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433" w:rsidRPr="00940433" w:rsidRDefault="00940433" w:rsidP="00940433">
      <w:r w:rsidRPr="00940433">
        <w:t xml:space="preserve">3 STATISTICAL </w:t>
      </w:r>
      <w:proofErr w:type="gramStart"/>
      <w:r w:rsidRPr="00940433">
        <w:t>FRAMEWORK</w:t>
      </w:r>
      <w:proofErr w:type="gramEnd"/>
    </w:p>
    <w:p w:rsidR="00940433" w:rsidRDefault="00940433" w:rsidP="00940433"/>
    <w:p w:rsidR="00855B62" w:rsidRDefault="00FE3658" w:rsidP="00940433">
      <w:r>
        <w:t>Historical</w:t>
      </w:r>
      <w:r w:rsidR="00940433" w:rsidRPr="00940433">
        <w:t xml:space="preserve"> surface </w:t>
      </w:r>
      <w:r>
        <w:t>spawn assessments</w:t>
      </w:r>
      <w:r w:rsidR="00940433" w:rsidRPr="00940433">
        <w:t xml:space="preserve"> </w:t>
      </w:r>
      <w:r w:rsidR="00940433">
        <w:t xml:space="preserve">have been </w:t>
      </w:r>
      <w:r w:rsidR="00940433" w:rsidRPr="00940433">
        <w:t>conducted using an ad hoc sampling regimen</w:t>
      </w:r>
      <w:r w:rsidR="00940433">
        <w:t xml:space="preserve">, </w:t>
      </w:r>
      <w:r w:rsidR="00940433" w:rsidRPr="00940433">
        <w:t>where surveys were</w:t>
      </w:r>
      <w:r w:rsidR="00940433">
        <w:t xml:space="preserve"> </w:t>
      </w:r>
      <w:r w:rsidR="00940433" w:rsidRPr="00940433">
        <w:t>often opportunistic given the state of the tid</w:t>
      </w:r>
      <w:r w:rsidR="00940433">
        <w:t>e, as well as available sampling</w:t>
      </w:r>
      <w:r w:rsidR="00940433" w:rsidRPr="00940433">
        <w:t xml:space="preserve"> tools such as boats, rakes, and viewers. </w:t>
      </w:r>
      <w:r w:rsidR="00940433">
        <w:t xml:space="preserve">The data are </w:t>
      </w:r>
      <w:proofErr w:type="spellStart"/>
      <w:r w:rsidR="00940433">
        <w:t>analysed</w:t>
      </w:r>
      <w:proofErr w:type="spellEnd"/>
      <w:r w:rsidR="00940433">
        <w:t xml:space="preserve"> assuming simple ran</w:t>
      </w:r>
      <w:r>
        <w:t>dom sampling generating an</w:t>
      </w:r>
      <w:r w:rsidR="00940433">
        <w:t xml:space="preserve"> estimate of mean egg density</w:t>
      </w:r>
      <w:r>
        <w:t xml:space="preserve"> that is likely biased</w:t>
      </w:r>
      <w:r w:rsidR="00940433">
        <w:t>.</w:t>
      </w:r>
    </w:p>
    <w:p w:rsidR="00855B62" w:rsidRDefault="00855B62" w:rsidP="00940433"/>
    <w:p w:rsidR="00360733" w:rsidRDefault="00940433" w:rsidP="00940433">
      <w:r w:rsidRPr="00940433">
        <w:t>In contrast, underwater dive surveys using SCUBA gear instituted in 1988 follow a two-stage systematic sa</w:t>
      </w:r>
      <w:r w:rsidR="00855B62">
        <w:t>mpling design with transects</w:t>
      </w:r>
      <w:r w:rsidRPr="00940433">
        <w:t xml:space="preserve"> the first stage of sampling, and individual quadrats</w:t>
      </w:r>
      <w:r>
        <w:t xml:space="preserve"> </w:t>
      </w:r>
      <w:r w:rsidR="00FE3658">
        <w:t>within</w:t>
      </w:r>
      <w:r w:rsidR="00855B62">
        <w:t xml:space="preserve"> transects,</w:t>
      </w:r>
      <w:r w:rsidRPr="00940433">
        <w:t xml:space="preserve"> the second stage of sampling</w:t>
      </w:r>
      <w:r w:rsidR="00A765F7">
        <w:t xml:space="preserve"> (</w:t>
      </w:r>
      <w:proofErr w:type="spellStart"/>
      <w:r w:rsidR="00A765F7">
        <w:t>Jessen</w:t>
      </w:r>
      <w:proofErr w:type="spellEnd"/>
      <w:r w:rsidR="00A765F7">
        <w:t xml:space="preserve"> 1978)</w:t>
      </w:r>
      <w:r w:rsidRPr="00940433">
        <w:t xml:space="preserve">. </w:t>
      </w:r>
      <w:r w:rsidR="00360733">
        <w:t xml:space="preserve">The mean egg density in </w:t>
      </w:r>
      <w:r w:rsidR="00A765F7">
        <w:t xml:space="preserve">each surveyed </w:t>
      </w:r>
      <w:r w:rsidR="00360733">
        <w:t>spawn</w:t>
      </w:r>
      <w:r w:rsidR="00A765F7">
        <w:t>ing bed</w:t>
      </w:r>
      <w:r w:rsidR="00360733">
        <w:t xml:space="preserve"> </w:t>
      </w:r>
      <w:r w:rsidR="00466BC7" w:rsidRPr="00466BC7">
        <w:rPr>
          <w:i/>
        </w:rPr>
        <w:t>s</w:t>
      </w:r>
      <w:r w:rsidR="00466BC7">
        <w:t xml:space="preserve"> in year </w:t>
      </w:r>
      <w:r w:rsidR="00466BC7" w:rsidRPr="00466BC7">
        <w:rPr>
          <w:i/>
        </w:rPr>
        <w:t>y</w:t>
      </w:r>
      <w:r w:rsidR="00466BC7">
        <w:t xml:space="preserve"> </w:t>
      </w:r>
      <w:r w:rsidR="00FE3658">
        <w:t xml:space="preserve">can be </w:t>
      </w:r>
      <w:r w:rsidR="00360733">
        <w:t>determined from:</w:t>
      </w:r>
    </w:p>
    <w:p w:rsidR="00360733" w:rsidRDefault="00360733" w:rsidP="00940433"/>
    <w:p w:rsidR="007B2937" w:rsidRPr="00E4688D" w:rsidRDefault="007B2937" w:rsidP="007B2937">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EggDens</m:t>
                  </m:r>
                </m:e>
                <m:sub>
                  <m:r>
                    <w:rPr>
                      <w:rFonts w:ascii="Cambria Math" w:hAnsi="Cambria Math"/>
                    </w:rPr>
                    <m:t>t</m:t>
                  </m:r>
                </m:sub>
              </m:sSub>
            </m:e>
          </m:acc>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t</m:t>
                  </m:r>
                </m:sub>
              </m:sSub>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q</m:t>
              </m:r>
              <m:r>
                <w:rPr>
                  <w:rFonts w:ascii="Cambria Math" w:hAnsi="Cambria Math"/>
                </w:rPr>
                <m:t>=</m:t>
              </m:r>
              <m:r>
                <w:rPr>
                  <w:rFonts w:ascii="Cambria Math" w:hAnsi="Cambria Math"/>
                </w:rPr>
                <m:t>1</m:t>
              </m:r>
            </m:sub>
            <m:sup>
              <m:sSub>
                <m:sSubPr>
                  <m:ctrlPr>
                    <w:rPr>
                      <w:rFonts w:ascii="Cambria Math" w:hAnsi="Cambria Math"/>
                      <w:i/>
                    </w:rPr>
                  </m:ctrlPr>
                </m:sSubPr>
                <m:e>
                  <m:r>
                    <w:rPr>
                      <w:rFonts w:ascii="Cambria Math" w:hAnsi="Cambria Math"/>
                    </w:rPr>
                    <m:t>m</m:t>
                  </m:r>
                </m:e>
                <m:sub>
                  <m:r>
                    <w:rPr>
                      <w:rFonts w:ascii="Cambria Math" w:hAnsi="Cambria Math"/>
                    </w:rPr>
                    <m:t>t</m:t>
                  </m:r>
                </m:sub>
              </m:sSub>
            </m:sup>
            <m:e>
              <m:sSub>
                <m:sSubPr>
                  <m:ctrlPr>
                    <w:rPr>
                      <w:rFonts w:ascii="Cambria Math" w:hAnsi="Cambria Math"/>
                      <w:i/>
                    </w:rPr>
                  </m:ctrlPr>
                </m:sSubPr>
                <m:e>
                  <m:r>
                    <w:rPr>
                      <w:rFonts w:ascii="Cambria Math" w:hAnsi="Cambria Math"/>
                    </w:rPr>
                    <m:t>Eg</m:t>
                  </m:r>
                  <m:r>
                    <w:rPr>
                      <w:rFonts w:ascii="Cambria Math" w:hAnsi="Cambria Math"/>
                    </w:rPr>
                    <m:t>gDens</m:t>
                  </m:r>
                </m:e>
                <m:sub>
                  <m:r>
                    <w:rPr>
                      <w:rFonts w:ascii="Cambria Math" w:hAnsi="Cambria Math"/>
                    </w:rPr>
                    <m:t>qt</m:t>
                  </m:r>
                </m:sub>
              </m:sSub>
            </m:e>
          </m:nary>
          <m:r>
            <w:rPr>
              <w:rFonts w:ascii="Cambria Math" w:hAnsi="Cambria Math"/>
            </w:rPr>
            <m:t xml:space="preserve"> , mean egg density for transect</m:t>
          </m:r>
          <m:r>
            <w:rPr>
              <w:rFonts w:ascii="Cambria Math" w:hAnsi="Cambria Math"/>
            </w:rPr>
            <m:t xml:space="preserve"> t</m:t>
          </m:r>
        </m:oMath>
      </m:oMathPara>
    </w:p>
    <w:p w:rsidR="007B2937" w:rsidRDefault="007B2937" w:rsidP="00940433"/>
    <w:p w:rsidR="001D5BA7" w:rsidRDefault="00A765F7" w:rsidP="00940433">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EggDens</m:t>
                  </m:r>
                </m:e>
                <m:sub>
                  <m:r>
                    <w:rPr>
                      <w:rFonts w:ascii="Cambria Math" w:hAnsi="Cambria Math"/>
                    </w:rPr>
                    <m:t>s</m:t>
                  </m:r>
                </m:sub>
              </m:sSub>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acc>
                <m:accPr>
                  <m:chr m:val="̅"/>
                  <m:ctrlPr>
                    <w:rPr>
                      <w:rFonts w:ascii="Cambria Math" w:hAnsi="Cambria Math"/>
                      <w:i/>
                    </w:rPr>
                  </m:ctrlPr>
                </m:accPr>
                <m:e>
                  <m:r>
                    <w:rPr>
                      <w:rFonts w:ascii="Cambria Math" w:hAnsi="Cambria Math"/>
                    </w:rPr>
                    <m:t>M</m:t>
                  </m:r>
                </m:e>
              </m:acc>
            </m:den>
          </m:f>
          <m:nary>
            <m:naryPr>
              <m:chr m:val="∑"/>
              <m:limLoc m:val="undOvr"/>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M</m:t>
                  </m:r>
                </m:e>
                <m:sub>
                  <m:r>
                    <w:rPr>
                      <w:rFonts w:ascii="Cambria Math" w:hAnsi="Cambria Math"/>
                    </w:rPr>
                    <m:t>t</m:t>
                  </m:r>
                </m:sub>
              </m:sSub>
            </m:e>
          </m:nary>
          <m:acc>
            <m:accPr>
              <m:chr m:val="̅"/>
              <m:ctrlPr>
                <w:rPr>
                  <w:rFonts w:ascii="Cambria Math" w:hAnsi="Cambria Math"/>
                  <w:i/>
                </w:rPr>
              </m:ctrlPr>
            </m:accPr>
            <m:e>
              <m:sSub>
                <m:sSubPr>
                  <m:ctrlPr>
                    <w:rPr>
                      <w:rFonts w:ascii="Cambria Math" w:hAnsi="Cambria Math"/>
                      <w:i/>
                    </w:rPr>
                  </m:ctrlPr>
                </m:sSubPr>
                <m:e>
                  <m:r>
                    <w:rPr>
                      <w:rFonts w:ascii="Cambria Math" w:hAnsi="Cambria Math"/>
                    </w:rPr>
                    <m:t>EggDens</m:t>
                  </m:r>
                </m:e>
                <m:sub>
                  <m:r>
                    <w:rPr>
                      <w:rFonts w:ascii="Cambria Math" w:hAnsi="Cambria Math"/>
                    </w:rPr>
                    <m:t>t</m:t>
                  </m:r>
                </m:sub>
              </m:sSub>
            </m:e>
          </m:acc>
          <m:r>
            <w:rPr>
              <w:rFonts w:ascii="Cambria Math" w:hAnsi="Cambria Math"/>
            </w:rPr>
            <m:t xml:space="preserve"> , mean egg density for spawn s</m:t>
          </m:r>
        </m:oMath>
      </m:oMathPara>
    </w:p>
    <w:p w:rsidR="00AB65C0" w:rsidRPr="00360733" w:rsidRDefault="00AB65C0" w:rsidP="00940433"/>
    <w:p w:rsidR="00E4688D" w:rsidRDefault="00FD44FF" w:rsidP="00360733">
      <w:proofErr w:type="gramStart"/>
      <w:r>
        <w:t>where</w:t>
      </w:r>
      <w:proofErr w:type="gramEnd"/>
      <w:r>
        <w:rPr>
          <w:i/>
        </w:rPr>
        <w:t xml:space="preserve"> </w:t>
      </w:r>
      <w:proofErr w:type="spellStart"/>
      <w:r>
        <w:rPr>
          <w:i/>
        </w:rPr>
        <w:t>Eggden</w:t>
      </w:r>
      <w:r w:rsidR="00A563D4">
        <w:rPr>
          <w:i/>
          <w:vertAlign w:val="subscript"/>
        </w:rPr>
        <w:t>qt</w:t>
      </w:r>
      <w:proofErr w:type="spellEnd"/>
      <w:r w:rsidR="00360733" w:rsidRPr="00360733">
        <w:t xml:space="preserve"> = egg density per square </w:t>
      </w:r>
      <w:proofErr w:type="spellStart"/>
      <w:r w:rsidR="00360733" w:rsidRPr="00360733">
        <w:t>metre</w:t>
      </w:r>
      <w:proofErr w:type="spellEnd"/>
      <w:r w:rsidR="00360733" w:rsidRPr="00360733">
        <w:t xml:space="preserve"> for </w:t>
      </w:r>
      <w:r w:rsidR="00CE1B71">
        <w:t xml:space="preserve">quadrat </w:t>
      </w:r>
      <w:r w:rsidR="00CE1B71">
        <w:rPr>
          <w:i/>
        </w:rPr>
        <w:t>q</w:t>
      </w:r>
      <w:r w:rsidR="00F45900">
        <w:t xml:space="preserve"> in tran</w:t>
      </w:r>
      <w:r w:rsidR="00360733" w:rsidRPr="00360733">
        <w:t>sect</w:t>
      </w:r>
      <w:r w:rsidR="00F45900">
        <w:t xml:space="preserve"> </w:t>
      </w:r>
      <w:r>
        <w:rPr>
          <w:i/>
        </w:rPr>
        <w:t>t</w:t>
      </w:r>
      <w:r w:rsidR="00360733" w:rsidRPr="00360733">
        <w:t xml:space="preserve">, </w:t>
      </w:r>
      <w:proofErr w:type="spellStart"/>
      <w:r w:rsidR="00FE3658">
        <w:rPr>
          <w:i/>
        </w:rPr>
        <w:t>m</w:t>
      </w:r>
      <w:r>
        <w:rPr>
          <w:i/>
          <w:vertAlign w:val="subscript"/>
        </w:rPr>
        <w:t>t</w:t>
      </w:r>
      <w:proofErr w:type="spellEnd"/>
      <w:r w:rsidR="00CE1B71">
        <w:t xml:space="preserve"> = number of quadrats</w:t>
      </w:r>
      <w:r w:rsidR="00360733" w:rsidRPr="00360733">
        <w:t xml:space="preserve"> in transect </w:t>
      </w:r>
      <w:r>
        <w:rPr>
          <w:i/>
        </w:rPr>
        <w:t>t</w:t>
      </w:r>
      <w:r w:rsidR="00360733" w:rsidRPr="00360733">
        <w:t xml:space="preserve">, </w:t>
      </w:r>
      <w:r w:rsidR="00042BB8">
        <w:rPr>
          <w:i/>
        </w:rPr>
        <w:t>M</w:t>
      </w:r>
      <w:r w:rsidR="001D5BA7">
        <w:t xml:space="preserve"> is the number o</w:t>
      </w:r>
      <w:r w:rsidR="00A563D4">
        <w:t>f potential quadrats</w:t>
      </w:r>
      <w:r>
        <w:t xml:space="preserve"> in transect </w:t>
      </w:r>
      <w:r>
        <w:rPr>
          <w:i/>
        </w:rPr>
        <w:t>t</w:t>
      </w:r>
      <w:r w:rsidR="001D5BA7">
        <w:t xml:space="preserve"> (</w:t>
      </w:r>
      <w:r w:rsidR="0012018B">
        <w:t xml:space="preserve">the spawn width), </w:t>
      </w:r>
      <w:r w:rsidR="00360733" w:rsidRPr="00360733">
        <w:t xml:space="preserve">and </w:t>
      </w:r>
      <w:r w:rsidR="00A563D4">
        <w:rPr>
          <w:i/>
        </w:rPr>
        <w:t>n</w:t>
      </w:r>
      <w:r w:rsidR="00360733" w:rsidRPr="00360733">
        <w:t xml:space="preserve"> = number of</w:t>
      </w:r>
      <w:r w:rsidR="00F45900">
        <w:t xml:space="preserve"> </w:t>
      </w:r>
      <w:r w:rsidR="00360733" w:rsidRPr="00360733">
        <w:t xml:space="preserve">transects </w:t>
      </w:r>
      <w:r w:rsidR="00FE3658">
        <w:t xml:space="preserve">sampled </w:t>
      </w:r>
      <w:r w:rsidR="00360733" w:rsidRPr="00360733">
        <w:t xml:space="preserve">per spawn. </w:t>
      </w:r>
      <w:r w:rsidR="00E4688D">
        <w:t>The estimator is unbiased and the variance can be determined from:</w:t>
      </w:r>
    </w:p>
    <w:p w:rsidR="00E4688D" w:rsidRDefault="00E4688D" w:rsidP="00360733"/>
    <w:p w:rsidR="00DC1C72" w:rsidRPr="00DC1C72" w:rsidRDefault="00A43522" w:rsidP="00360733">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Eggdens</m:t>
                      </m:r>
                    </m:e>
                    <m:sub>
                      <m:r>
                        <w:rPr>
                          <w:rFonts w:ascii="Cambria Math" w:hAnsi="Cambria Math"/>
                        </w:rPr>
                        <m:t>s</m:t>
                      </m:r>
                    </m:sub>
                  </m:sSub>
                </m:e>
              </m:acc>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rPr>
                    <m:t>-</m:t>
                  </m:r>
                  <m:r>
                    <w:rPr>
                      <w:rFonts w:ascii="Cambria Math" w:hAnsi="Cambria Math"/>
                    </w:rPr>
                    <m:t>n</m:t>
                  </m:r>
                </m:num>
                <m:den>
                  <m:r>
                    <w:rPr>
                      <w:rFonts w:ascii="Cambria Math" w:hAnsi="Cambria Math"/>
                    </w:rPr>
                    <m:t>nT</m:t>
                  </m:r>
                </m:den>
              </m:f>
            </m:e>
          </m:d>
          <m:nary>
            <m:naryPr>
              <m:chr m:val="∑"/>
              <m:limLoc m:val="undOvr"/>
              <m:supHide m:val="1"/>
              <m:ctrlPr>
                <w:rPr>
                  <w:rFonts w:ascii="Cambria Math" w:hAnsi="Cambria Math"/>
                  <w:i/>
                </w:rPr>
              </m:ctrlPr>
            </m:naryPr>
            <m:sub>
              <m:r>
                <w:rPr>
                  <w:rFonts w:ascii="Cambria Math" w:hAnsi="Cambria Math"/>
                </w:rPr>
                <m:t>t</m:t>
              </m:r>
            </m: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EggDens</m:t>
                          </m:r>
                        </m:e>
                        <m:sub>
                          <m:r>
                            <w:rPr>
                              <w:rFonts w:ascii="Cambria Math" w:hAnsi="Cambria Math"/>
                            </w:rPr>
                            <m:t>t</m:t>
                          </m:r>
                        </m:sub>
                      </m:sSub>
                    </m:e>
                  </m:acc>
                  <m:r>
                    <w:rPr>
                      <w:rFonts w:ascii="Cambria Math" w:hAnsi="Cambria Math"/>
                    </w:rPr>
                    <m:t>-</m:t>
                  </m:r>
                  <m:acc>
                    <m:accPr>
                      <m:chr m:val="̅"/>
                      <m:ctrlPr>
                        <w:rPr>
                          <w:rFonts w:ascii="Cambria Math" w:hAnsi="Cambria Math"/>
                          <w:i/>
                        </w:rPr>
                      </m:ctrlPr>
                    </m:accPr>
                    <m:e>
                      <m:r>
                        <w:rPr>
                          <w:rFonts w:ascii="Cambria Math" w:hAnsi="Cambria Math"/>
                        </w:rPr>
                        <m:t>M</m:t>
                      </m:r>
                    </m:e>
                  </m:acc>
                  <m:acc>
                    <m:accPr>
                      <m:chr m:val="̿"/>
                      <m:ctrlPr>
                        <w:rPr>
                          <w:rFonts w:ascii="Cambria Math" w:hAnsi="Cambria Math"/>
                          <w:i/>
                        </w:rPr>
                      </m:ctrlPr>
                    </m:accPr>
                    <m:e>
                      <m:sSub>
                        <m:sSubPr>
                          <m:ctrlPr>
                            <w:rPr>
                              <w:rFonts w:ascii="Cambria Math" w:hAnsi="Cambria Math"/>
                              <w:i/>
                            </w:rPr>
                          </m:ctrlPr>
                        </m:sSubPr>
                        <m:e>
                          <m:r>
                            <w:rPr>
                              <w:rFonts w:ascii="Cambria Math" w:hAnsi="Cambria Math"/>
                            </w:rPr>
                            <m:t>EggDens</m:t>
                          </m:r>
                        </m:e>
                        <m:sub>
                          <m:r>
                            <w:rPr>
                              <w:rFonts w:ascii="Cambria Math" w:hAnsi="Cambria Math"/>
                            </w:rPr>
                            <m:t>s</m:t>
                          </m:r>
                        </m:sub>
                      </m:sSub>
                    </m:e>
                  </m:acc>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2</m:t>
                      </m:r>
                    </m:sup>
                  </m:sSup>
                  <m:d>
                    <m:dPr>
                      <m:ctrlPr>
                        <w:rPr>
                          <w:rFonts w:ascii="Cambria Math" w:hAnsi="Cambria Math"/>
                          <w:i/>
                        </w:rPr>
                      </m:ctrlPr>
                    </m:dPr>
                    <m:e>
                      <m:r>
                        <w:rPr>
                          <w:rFonts w:ascii="Cambria Math" w:hAnsi="Cambria Math"/>
                        </w:rPr>
                        <m:t>n</m:t>
                      </m:r>
                      <m:r>
                        <w:rPr>
                          <w:rFonts w:ascii="Cambria Math" w:hAnsi="Cambria Math"/>
                        </w:rPr>
                        <m:t>-1</m:t>
                      </m:r>
                    </m:e>
                  </m:d>
                </m:den>
              </m:f>
            </m:e>
          </m:nary>
          <m:r>
            <w:rPr>
              <w:rFonts w:ascii="Cambria Math" w:hAnsi="Cambria Math"/>
            </w:rPr>
            <m:t xml:space="preserve"> </m:t>
          </m:r>
        </m:oMath>
      </m:oMathPara>
    </w:p>
    <w:p w:rsidR="00E4688D" w:rsidRDefault="00A43522" w:rsidP="00360733">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t</m:t>
              </m:r>
            </m: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acc>
                            <m:accPr>
                              <m:chr m:val="̅"/>
                              <m:ctrlPr>
                                <w:rPr>
                                  <w:rFonts w:ascii="Cambria Math" w:hAnsi="Cambria Math"/>
                                  <w:i/>
                                </w:rPr>
                              </m:ctrlPr>
                            </m:accPr>
                            <m:e>
                              <m:r>
                                <w:rPr>
                                  <w:rFonts w:ascii="Cambria Math" w:hAnsi="Cambria Math"/>
                                </w:rPr>
                                <m:t>M</m:t>
                              </m:r>
                            </m:e>
                          </m:acc>
                        </m:den>
                      </m:f>
                    </m:e>
                  </m:d>
                </m:e>
                <m:sup>
                  <m:r>
                    <w:rPr>
                      <w:rFonts w:ascii="Cambria Math" w:hAnsi="Cambria Math"/>
                    </w:rPr>
                    <m:t>2</m:t>
                  </m:r>
                </m:sup>
              </m:sSup>
            </m:e>
          </m:nary>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num>
            <m:den>
              <m:sSub>
                <m:sSubPr>
                  <m:ctrlPr>
                    <w:rPr>
                      <w:rFonts w:ascii="Cambria Math" w:hAnsi="Cambria Math"/>
                      <w:i/>
                    </w:rPr>
                  </m:ctrlPr>
                </m:sSubPr>
                <m:e>
                  <m:r>
                    <w:rPr>
                      <w:rFonts w:ascii="Cambria Math" w:hAnsi="Cambria Math"/>
                    </w:rPr>
                    <m:t>m</m:t>
                  </m:r>
                </m:e>
                <m:sub>
                  <m:r>
                    <w:rPr>
                      <w:rFonts w:ascii="Cambria Math" w:hAnsi="Cambria Math"/>
                    </w:rPr>
                    <m:t>t</m:t>
                  </m:r>
                </m:sub>
              </m:sSub>
            </m:den>
          </m:f>
        </m:oMath>
      </m:oMathPara>
    </w:p>
    <w:p w:rsidR="00E4688D" w:rsidRDefault="00E4688D" w:rsidP="00360733"/>
    <w:p w:rsidR="00CE2188" w:rsidRDefault="00CE2188" w:rsidP="00360733">
      <w:proofErr w:type="gramStart"/>
      <w:r>
        <w:t>where</w:t>
      </w:r>
      <w:proofErr w:type="gramEnd"/>
      <w:r>
        <w:t xml:space="preserve"> </w:t>
      </w:r>
      <w:r w:rsidR="00042BB8">
        <w:rPr>
          <w:i/>
        </w:rPr>
        <w:t>T</w:t>
      </w:r>
      <w:r>
        <w:t xml:space="preserve"> is the number of potential transects in the spawn (total spawn length)</w:t>
      </w:r>
      <w:r w:rsidR="00A563D4">
        <w:t>,</w:t>
      </w:r>
      <w:r w:rsidR="00855B62">
        <w:t xml:space="preserve"> </w:t>
      </w:r>
      <w:r w:rsidR="00A563D4">
        <w:t xml:space="preserve"> </w:t>
      </w:r>
      <w:r w:rsidR="00A563D4" w:rsidRPr="00A563D4">
        <w:rPr>
          <w:i/>
        </w:rPr>
        <w:t>f</w:t>
      </w:r>
      <w:r w:rsidR="00A563D4" w:rsidRPr="00A563D4">
        <w:rPr>
          <w:i/>
          <w:vertAlign w:val="subscript"/>
        </w:rPr>
        <w:t>1</w:t>
      </w:r>
      <w:r w:rsidR="00A563D4">
        <w:t xml:space="preserve"> is</w:t>
      </w:r>
      <w:r>
        <w:t xml:space="preserve"> </w:t>
      </w:r>
      <w:r w:rsidR="00A563D4">
        <w:t xml:space="preserve">the transect sampling fraction </w:t>
      </w:r>
      <w:r w:rsidR="00A563D4" w:rsidRPr="00A563D4">
        <w:rPr>
          <w:i/>
        </w:rPr>
        <w:t>n/T</w:t>
      </w:r>
      <w:r w:rsidR="00A563D4">
        <w:t xml:space="preserve">, and </w:t>
      </w:r>
      <w:proofErr w:type="spellStart"/>
      <w:r w:rsidR="00A563D4" w:rsidRPr="00A563D4">
        <w:rPr>
          <w:i/>
        </w:rPr>
        <w:t>f</w:t>
      </w:r>
      <w:r w:rsidR="00A563D4" w:rsidRPr="00A563D4">
        <w:rPr>
          <w:i/>
          <w:vertAlign w:val="subscript"/>
        </w:rPr>
        <w:t>t</w:t>
      </w:r>
      <w:proofErr w:type="spellEnd"/>
      <w:r w:rsidR="00A563D4" w:rsidRPr="00A563D4">
        <w:rPr>
          <w:i/>
          <w:vertAlign w:val="subscript"/>
        </w:rPr>
        <w:t xml:space="preserve"> </w:t>
      </w:r>
      <w:r w:rsidR="00A563D4">
        <w:t xml:space="preserve"> is the </w:t>
      </w:r>
      <w:r w:rsidR="00FE3658">
        <w:t xml:space="preserve">sampling fraction for each transect </w:t>
      </w:r>
      <w:proofErr w:type="spellStart"/>
      <w:r w:rsidR="00FE3658" w:rsidRPr="00FE3658">
        <w:rPr>
          <w:i/>
        </w:rPr>
        <w:t>m</w:t>
      </w:r>
      <w:r w:rsidR="00FE3658" w:rsidRPr="00FE3658">
        <w:rPr>
          <w:i/>
          <w:vertAlign w:val="subscript"/>
        </w:rPr>
        <w:t>t</w:t>
      </w:r>
      <w:proofErr w:type="spellEnd"/>
      <w:r w:rsidR="00FE3658" w:rsidRPr="00FE3658">
        <w:rPr>
          <w:i/>
        </w:rPr>
        <w:t>/M</w:t>
      </w:r>
      <w:r w:rsidR="00FE3658" w:rsidRPr="00FE3658">
        <w:rPr>
          <w:i/>
          <w:vertAlign w:val="subscript"/>
        </w:rPr>
        <w:t>t</w:t>
      </w:r>
      <w:r w:rsidR="00FE3658">
        <w:t xml:space="preserve"> a</w:t>
      </w:r>
      <w:r>
        <w:t xml:space="preserve">nd </w:t>
      </w:r>
      <w:r w:rsidRPr="00CE2188">
        <w:rPr>
          <w:i/>
        </w:rPr>
        <w:t>s</w:t>
      </w:r>
      <w:r w:rsidR="00DC1C72">
        <w:rPr>
          <w:i/>
          <w:vertAlign w:val="subscript"/>
        </w:rPr>
        <w:t>t</w:t>
      </w:r>
      <w:r w:rsidRPr="00CE2188">
        <w:rPr>
          <w:i/>
          <w:vertAlign w:val="superscript"/>
        </w:rPr>
        <w:t>2</w:t>
      </w:r>
      <w:r>
        <w:t xml:space="preserve"> is </w:t>
      </w:r>
      <w:r w:rsidR="001D5BA7">
        <w:t xml:space="preserve">the within transect variance </w:t>
      </w:r>
      <w:r>
        <w:t>determined from:</w:t>
      </w:r>
    </w:p>
    <w:p w:rsidR="00CE2188" w:rsidRDefault="00CE2188" w:rsidP="00360733"/>
    <w:p w:rsidR="00CE2188" w:rsidRDefault="00A765F7" w:rsidP="00360733">
      <m:oMathPara>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q</m:t>
              </m:r>
              <m:r>
                <w:rPr>
                  <w:rFonts w:ascii="Cambria Math" w:hAnsi="Cambria Math"/>
                </w:rPr>
                <m:t>=1</m:t>
              </m:r>
            </m:sub>
            <m:sup>
              <m:sSub>
                <m:sSubPr>
                  <m:ctrlPr>
                    <w:rPr>
                      <w:rFonts w:ascii="Cambria Math" w:hAnsi="Cambria Math"/>
                      <w:i/>
                    </w:rPr>
                  </m:ctrlPr>
                </m:sSubPr>
                <m:e>
                  <m:r>
                    <w:rPr>
                      <w:rFonts w:ascii="Cambria Math" w:hAnsi="Cambria Math"/>
                    </w:rPr>
                    <m:t>m</m:t>
                  </m:r>
                </m:e>
                <m:sub>
                  <m:r>
                    <w:rPr>
                      <w:rFonts w:ascii="Cambria Math" w:hAnsi="Cambria Math"/>
                    </w:rPr>
                    <m:t>t</m:t>
                  </m:r>
                </m:sub>
              </m:s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EggDens</m:t>
                      </m:r>
                    </m:e>
                    <m:sub>
                      <m:r>
                        <w:rPr>
                          <w:rFonts w:ascii="Cambria Math" w:hAnsi="Cambria Math"/>
                        </w:rPr>
                        <m:t>qt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EggDens</m:t>
                          </m:r>
                        </m:e>
                        <m:sub>
                          <m:r>
                            <w:rPr>
                              <w:rFonts w:ascii="Cambria Math" w:hAnsi="Cambria Math"/>
                            </w:rPr>
                            <m:t>t</m:t>
                          </m:r>
                        </m:sub>
                      </m:sSub>
                    </m:e>
                  </m:acc>
                  <m:sSup>
                    <m:sSupPr>
                      <m:ctrlPr>
                        <w:rPr>
                          <w:rFonts w:ascii="Cambria Math" w:hAnsi="Cambria Math"/>
                          <w:i/>
                        </w:rPr>
                      </m:ctrlPr>
                    </m:sSupPr>
                    <m:e>
                      <m:r>
                        <w:rPr>
                          <w:rFonts w:ascii="Cambria Math" w:hAnsi="Cambria Math"/>
                        </w:rPr>
                        <m:t>)</m:t>
                      </m:r>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-1</m:t>
                  </m:r>
                </m:den>
              </m:f>
            </m:e>
          </m:nary>
          <m:r>
            <w:rPr>
              <w:rFonts w:ascii="Cambria Math" w:hAnsi="Cambria Math"/>
            </w:rPr>
            <m:t xml:space="preserve"> </m:t>
          </m:r>
        </m:oMath>
      </m:oMathPara>
    </w:p>
    <w:p w:rsidR="00CE2188" w:rsidRDefault="00CE2188" w:rsidP="00360733"/>
    <w:p w:rsidR="0012018B" w:rsidRPr="00360733" w:rsidRDefault="00C571AE" w:rsidP="00A34FB1">
      <w:r>
        <w:t>The c</w:t>
      </w:r>
      <w:r w:rsidR="0012018B">
        <w:t>alculation of the mean egg density for each spawning location requires the total spawn length, an estimate of the mean spawn width, and the length of each transect sampled, as well as the estimated egg density in each sampling quadrat.</w:t>
      </w:r>
      <w:r w:rsidR="0012018B" w:rsidRPr="00360733">
        <w:t xml:space="preserve"> </w:t>
      </w:r>
      <w:r w:rsidR="0012018B">
        <w:t>The sampling protocol to optimize the sampling was determined through a series of studies conducted in the Strait of Georgia in 1981 and 1983, and on the west coast of Vancouver Island in 1982. In the 1981 study t</w:t>
      </w:r>
      <w:r>
        <w:t xml:space="preserve">he location of transects and sampling along each transect was </w:t>
      </w:r>
      <w:r>
        <w:lastRenderedPageBreak/>
        <w:t>determined using</w:t>
      </w:r>
      <w:r w:rsidR="0012018B">
        <w:t xml:space="preserve"> random allocation (Schweigert et al. 1985). However, this proved to be logistically difficult because neither the length </w:t>
      </w:r>
      <w:r w:rsidR="00345D6F">
        <w:t>n</w:t>
      </w:r>
      <w:r>
        <w:t xml:space="preserve">or </w:t>
      </w:r>
      <w:r w:rsidR="00186129">
        <w:t xml:space="preserve">the </w:t>
      </w:r>
      <w:r w:rsidR="00855B62">
        <w:t>width of the egg bed</w:t>
      </w:r>
      <w:r>
        <w:t xml:space="preserve"> was </w:t>
      </w:r>
      <w:r w:rsidR="0012018B">
        <w:t>known a priori</w:t>
      </w:r>
      <w:r>
        <w:t>, and divers had difficulty making the necessary calculations once underwater</w:t>
      </w:r>
      <w:r w:rsidR="0012018B">
        <w:t xml:space="preserve">. </w:t>
      </w:r>
      <w:r w:rsidR="00855B62">
        <w:t>Nevertheless, t</w:t>
      </w:r>
      <w:r>
        <w:t>he</w:t>
      </w:r>
      <w:r w:rsidR="00345D6F">
        <w:t xml:space="preserve"> data </w:t>
      </w:r>
      <w:r>
        <w:t>from these studies were used to calculate an</w:t>
      </w:r>
      <w:r w:rsidR="00345D6F">
        <w:t xml:space="preserve"> optimal sampling design to estimate the mean egg density with a standard error of no more than 25 percent. The results indicated that the sampling required to achieve this level of precision included </w:t>
      </w:r>
      <w:r w:rsidR="00855B62">
        <w:t xml:space="preserve">surveying </w:t>
      </w:r>
      <w:r w:rsidR="00345D6F">
        <w:t xml:space="preserve">3 transects per km of spawn length and a minimum of 5 quadrat samples per transect. The sampling design was tested during a 1983 survey conducted in the Strait of Georgia </w:t>
      </w:r>
      <w:r w:rsidR="00A34FB1">
        <w:t xml:space="preserve">that applied a systematic rather than a random sampling protocol to simplify the logistics. It resulted in estimates of variance that were similar to those from the 1981 study. This sampling protocol was further re-evaluated </w:t>
      </w:r>
      <w:r w:rsidR="00345D6F">
        <w:t xml:space="preserve">after additional surveys occurred in all areas of the coast during 1984 and 1985 </w:t>
      </w:r>
      <w:r w:rsidR="00A34FB1">
        <w:t xml:space="preserve">and </w:t>
      </w:r>
      <w:r>
        <w:t xml:space="preserve">was found to be robust and </w:t>
      </w:r>
      <w:r w:rsidR="00A34FB1">
        <w:t xml:space="preserve">has been in </w:t>
      </w:r>
      <w:r w:rsidR="00855B62">
        <w:t xml:space="preserve">routine </w:t>
      </w:r>
      <w:r w:rsidR="00A34FB1">
        <w:t>use since</w:t>
      </w:r>
      <w:r>
        <w:t xml:space="preserve"> 1988</w:t>
      </w:r>
      <w:r w:rsidR="00A34FB1">
        <w:t xml:space="preserve"> </w:t>
      </w:r>
      <w:r w:rsidR="00345D6F">
        <w:t xml:space="preserve">(Schweigert et al. 1990). </w:t>
      </w:r>
      <w:r>
        <w:t>Although the samples are collected systematically within each spawning bed, t</w:t>
      </w:r>
      <w:r w:rsidR="00A34FB1">
        <w:t xml:space="preserve">he implicit assumption is that transects and quadrats are located randomly with respect to the underlying spawn distribution </w:t>
      </w:r>
      <w:r>
        <w:t>and so the</w:t>
      </w:r>
      <w:r w:rsidR="00855B62">
        <w:t>se</w:t>
      </w:r>
      <w:r>
        <w:t xml:space="preserve"> estimators are applicable. </w:t>
      </w:r>
      <w:r w:rsidR="00A34FB1">
        <w:t xml:space="preserve">An analogous approach has </w:t>
      </w:r>
      <w:r>
        <w:t xml:space="preserve">previously </w:t>
      </w:r>
      <w:r w:rsidR="00A34FB1" w:rsidRPr="00A34FB1">
        <w:t>been adopted in the sampling of various commercial fisheries</w:t>
      </w:r>
      <w:r w:rsidR="00A34FB1">
        <w:t xml:space="preserve"> </w:t>
      </w:r>
      <w:r w:rsidR="00A34FB1" w:rsidRPr="00A34FB1">
        <w:t>where vessels arrive in port at random but are sampled in a</w:t>
      </w:r>
      <w:r w:rsidR="00A34FB1">
        <w:t xml:space="preserve"> </w:t>
      </w:r>
      <w:r w:rsidR="00A34FB1" w:rsidRPr="00A34FB1">
        <w:t>systematic fashion to ob</w:t>
      </w:r>
      <w:r w:rsidR="00A34FB1">
        <w:t>tain a random sample (Quinn et a</w:t>
      </w:r>
      <w:r w:rsidR="00A34FB1" w:rsidRPr="00A34FB1">
        <w:t>1.</w:t>
      </w:r>
      <w:r w:rsidR="00A765F7">
        <w:t xml:space="preserve"> </w:t>
      </w:r>
      <w:r w:rsidR="00A34FB1" w:rsidRPr="00A34FB1">
        <w:t xml:space="preserve">1983; </w:t>
      </w:r>
      <w:proofErr w:type="spellStart"/>
      <w:r w:rsidR="00A34FB1" w:rsidRPr="00A34FB1">
        <w:t>Sen</w:t>
      </w:r>
      <w:proofErr w:type="spellEnd"/>
      <w:r w:rsidR="00A34FB1" w:rsidRPr="00A34FB1">
        <w:t xml:space="preserve"> 1984).</w:t>
      </w:r>
    </w:p>
    <w:p w:rsidR="00360733" w:rsidRDefault="00360733" w:rsidP="00360733"/>
    <w:p w:rsidR="00360733" w:rsidRDefault="00855B62" w:rsidP="00940433">
      <w:r>
        <w:t xml:space="preserve">The giant kelp, </w:t>
      </w:r>
      <w:proofErr w:type="spellStart"/>
      <w:r w:rsidRPr="00855B62">
        <w:rPr>
          <w:i/>
        </w:rPr>
        <w:t>Macrocystis</w:t>
      </w:r>
      <w:proofErr w:type="spellEnd"/>
      <w:r w:rsidRPr="00855B62">
        <w:rPr>
          <w:i/>
        </w:rPr>
        <w:t xml:space="preserve"> sp.</w:t>
      </w:r>
      <w:r>
        <w:rPr>
          <w:i/>
        </w:rPr>
        <w:t xml:space="preserve"> </w:t>
      </w:r>
      <w:r w:rsidR="004A0D0A">
        <w:t>requires</w:t>
      </w:r>
      <w:r>
        <w:t xml:space="preserve"> a completely different sampling strategy than that used for understory vegetation above. </w:t>
      </w:r>
      <w:r w:rsidR="005A46C1">
        <w:t xml:space="preserve">Giant kelp routinely reach heights of 15 m but once weighed down with herring eggs can sink to </w:t>
      </w:r>
      <w:proofErr w:type="gramStart"/>
      <w:r w:rsidR="005A46C1">
        <w:t>lay</w:t>
      </w:r>
      <w:proofErr w:type="gramEnd"/>
      <w:r w:rsidR="005A46C1">
        <w:t xml:space="preserve"> flat on the bottom. After sampling dozens of giant kelp plants covered with herring eggs, it was determined t</w:t>
      </w:r>
      <w:r w:rsidR="004A0D0A">
        <w:t xml:space="preserve">hat the plant height, </w:t>
      </w:r>
      <w:r w:rsidR="005A46C1">
        <w:t>number of fronds per plant, and an estimate of the number of layers of eggs</w:t>
      </w:r>
      <w:r w:rsidR="004A0D0A">
        <w:t xml:space="preserve"> per plant</w:t>
      </w:r>
      <w:r w:rsidR="005A46C1">
        <w:t xml:space="preserve"> were key counts required to estimate the egg numbers per plant (</w:t>
      </w:r>
      <w:proofErr w:type="spellStart"/>
      <w:r w:rsidR="005A46C1">
        <w:t>Haegele</w:t>
      </w:r>
      <w:proofErr w:type="spellEnd"/>
      <w:r w:rsidR="005A46C1">
        <w:t xml:space="preserve"> and Schweigert 1990). The survey design employed to capture these data for each egg bed rely on determination of the average </w:t>
      </w:r>
      <w:r w:rsidR="004A0D0A">
        <w:t>plant height,</w:t>
      </w:r>
      <w:r w:rsidR="005A46C1">
        <w:t xml:space="preserve"> number of fronds</w:t>
      </w:r>
      <w:r w:rsidR="004A0D0A">
        <w:t xml:space="preserve"> in each plant holdfast,</w:t>
      </w:r>
      <w:r w:rsidR="005A46C1">
        <w:t xml:space="preserve"> and number of giant kelp plants occurring within a 1 m swatch on each side of the transect lines.</w:t>
      </w:r>
      <w:r w:rsidR="004A0D0A">
        <w:t xml:space="preserve"> These data are used in the equations in Section 6.3 below to determine the total egg deposition on </w:t>
      </w:r>
      <w:proofErr w:type="spellStart"/>
      <w:r w:rsidR="004A0D0A" w:rsidRPr="004A0D0A">
        <w:rPr>
          <w:i/>
        </w:rPr>
        <w:t>Macrocystis</w:t>
      </w:r>
      <w:proofErr w:type="spellEnd"/>
      <w:r w:rsidR="004A0D0A" w:rsidRPr="004A0D0A">
        <w:rPr>
          <w:i/>
        </w:rPr>
        <w:t xml:space="preserve"> sp.</w:t>
      </w:r>
      <w:r w:rsidR="004A0D0A">
        <w:t xml:space="preserve"> for each spawning location.</w:t>
      </w:r>
    </w:p>
    <w:p w:rsidR="00186129" w:rsidRDefault="00186129" w:rsidP="00940433"/>
    <w:p w:rsidR="004A0D0A" w:rsidRDefault="004A0D0A" w:rsidP="00940433"/>
    <w:p w:rsidR="004A0D0A" w:rsidRDefault="004A0D0A" w:rsidP="00940433">
      <w:bookmarkStart w:id="0" w:name="_GoBack"/>
      <w:bookmarkEnd w:id="0"/>
    </w:p>
    <w:p w:rsidR="00186129" w:rsidRDefault="00186129" w:rsidP="00940433"/>
    <w:p w:rsidR="00360733" w:rsidRDefault="00A765F7" w:rsidP="00A765F7">
      <w:proofErr w:type="spellStart"/>
      <w:r>
        <w:t>Jessen</w:t>
      </w:r>
      <w:proofErr w:type="spellEnd"/>
      <w:r>
        <w:t xml:space="preserve">, R.J. 1978. </w:t>
      </w:r>
      <w:proofErr w:type="gramStart"/>
      <w:r>
        <w:t>Statistical survey techniques.</w:t>
      </w:r>
      <w:proofErr w:type="gramEnd"/>
      <w:r>
        <w:t xml:space="preserve"> </w:t>
      </w:r>
      <w:proofErr w:type="gramStart"/>
      <w:r>
        <w:t>J</w:t>
      </w:r>
      <w:r w:rsidRPr="00A765F7">
        <w:t>oh</w:t>
      </w:r>
      <w:r>
        <w:t>n</w:t>
      </w:r>
      <w:r w:rsidRPr="00A765F7">
        <w:t xml:space="preserve"> Wiley &amp; Sons, New</w:t>
      </w:r>
      <w:r>
        <w:t xml:space="preserve"> </w:t>
      </w:r>
      <w:r w:rsidRPr="00A765F7">
        <w:t>York, NY.</w:t>
      </w:r>
      <w:proofErr w:type="gramEnd"/>
      <w:r w:rsidRPr="00A765F7">
        <w:t xml:space="preserve"> 520p</w:t>
      </w:r>
      <w:r>
        <w:t>.</w:t>
      </w:r>
    </w:p>
    <w:p w:rsidR="00360733" w:rsidRDefault="00360733" w:rsidP="00940433"/>
    <w:p w:rsidR="00A34FB1" w:rsidRPr="00A34FB1" w:rsidRDefault="00F50E98" w:rsidP="00A34FB1">
      <w:r>
        <w:t>Quinn</w:t>
      </w:r>
      <w:r w:rsidR="00A34FB1" w:rsidRPr="00A34FB1">
        <w:t xml:space="preserve">, </w:t>
      </w:r>
      <w:r w:rsidR="00A34FB1">
        <w:t>T.J., E.</w:t>
      </w:r>
      <w:r>
        <w:t>A. Best</w:t>
      </w:r>
      <w:r w:rsidR="00A34FB1" w:rsidRPr="00A34FB1">
        <w:t>,</w:t>
      </w:r>
      <w:r w:rsidR="00A34FB1">
        <w:t xml:space="preserve"> L</w:t>
      </w:r>
      <w:r w:rsidR="00A34FB1" w:rsidRPr="00A34FB1">
        <w:t xml:space="preserve">. </w:t>
      </w:r>
      <w:proofErr w:type="spellStart"/>
      <w:r w:rsidR="00A34FB1">
        <w:t>Bijsterveld</w:t>
      </w:r>
      <w:proofErr w:type="spellEnd"/>
      <w:r w:rsidR="00A34FB1">
        <w:t>, and I. R. Mc</w:t>
      </w:r>
      <w:r w:rsidR="00A34FB1" w:rsidRPr="00A34FB1">
        <w:t>G</w:t>
      </w:r>
      <w:r w:rsidR="00A34FB1">
        <w:t>regor. 1983</w:t>
      </w:r>
      <w:r w:rsidR="00A34FB1" w:rsidRPr="00A34FB1">
        <w:t>.</w:t>
      </w:r>
      <w:r>
        <w:t xml:space="preserve"> Sampling Pacific halibut (</w:t>
      </w:r>
      <w:proofErr w:type="spellStart"/>
      <w:r w:rsidRPr="00A765F7">
        <w:rPr>
          <w:i/>
        </w:rPr>
        <w:t>Hippoglossus</w:t>
      </w:r>
      <w:proofErr w:type="spellEnd"/>
      <w:r w:rsidRPr="00A765F7">
        <w:rPr>
          <w:i/>
        </w:rPr>
        <w:t xml:space="preserve"> </w:t>
      </w:r>
      <w:proofErr w:type="spellStart"/>
      <w:r w:rsidRPr="00A765F7">
        <w:rPr>
          <w:i/>
        </w:rPr>
        <w:t>stenolepsis</w:t>
      </w:r>
      <w:proofErr w:type="spellEnd"/>
      <w:r w:rsidR="00A34FB1" w:rsidRPr="00A34FB1">
        <w:t>) landings for age</w:t>
      </w:r>
      <w:r>
        <w:t xml:space="preserve"> </w:t>
      </w:r>
      <w:r w:rsidR="00A34FB1" w:rsidRPr="00A34FB1">
        <w:t>com</w:t>
      </w:r>
      <w:r>
        <w:t>position: history, evaluation, an</w:t>
      </w:r>
      <w:r w:rsidR="00A34FB1" w:rsidRPr="00A34FB1">
        <w:t>d estimation. Int. Pac.</w:t>
      </w:r>
      <w:r>
        <w:t xml:space="preserve"> Halibut Comm</w:t>
      </w:r>
      <w:r w:rsidR="00A34FB1" w:rsidRPr="00A34FB1">
        <w:t>.</w:t>
      </w:r>
      <w:r>
        <w:t xml:space="preserve"> </w:t>
      </w:r>
      <w:r w:rsidR="00A34FB1" w:rsidRPr="00A34FB1">
        <w:t>Sci. Rep. 68: 56</w:t>
      </w:r>
      <w:r w:rsidR="00A765F7">
        <w:t>p</w:t>
      </w:r>
      <w:r w:rsidR="00A34FB1" w:rsidRPr="00A34FB1">
        <w:t>p.</w:t>
      </w:r>
    </w:p>
    <w:p w:rsidR="00F50E98" w:rsidRDefault="00F50E98" w:rsidP="00A34FB1"/>
    <w:p w:rsidR="00A34FB1" w:rsidRPr="00A34FB1" w:rsidRDefault="00F50E98" w:rsidP="00A34FB1">
      <w:proofErr w:type="spellStart"/>
      <w:proofErr w:type="gramStart"/>
      <w:r>
        <w:t>Sen</w:t>
      </w:r>
      <w:proofErr w:type="spellEnd"/>
      <w:r w:rsidR="00A34FB1" w:rsidRPr="00A34FB1">
        <w:t>, A. R. 1984.</w:t>
      </w:r>
      <w:proofErr w:type="gramEnd"/>
      <w:r w:rsidR="00A34FB1" w:rsidRPr="00A34FB1">
        <w:t xml:space="preserve"> Sampling commercial rockfish landings in California. NOAA</w:t>
      </w:r>
    </w:p>
    <w:p w:rsidR="00B77645" w:rsidRDefault="00F50E98" w:rsidP="00A34FB1">
      <w:r>
        <w:t xml:space="preserve">Tech. </w:t>
      </w:r>
      <w:proofErr w:type="spellStart"/>
      <w:r>
        <w:t>Mem</w:t>
      </w:r>
      <w:proofErr w:type="spellEnd"/>
      <w:r w:rsidR="00A765F7">
        <w:t>. NMFS, SWFC 45: 95</w:t>
      </w:r>
      <w:r w:rsidR="00A34FB1" w:rsidRPr="00A34FB1">
        <w:t>p</w:t>
      </w:r>
      <w:r w:rsidR="00A765F7">
        <w:t>p</w:t>
      </w:r>
      <w:r w:rsidR="00A34FB1" w:rsidRPr="00A34FB1">
        <w:t>.</w:t>
      </w:r>
    </w:p>
    <w:sectPr w:rsidR="00B77645" w:rsidSect="00B776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433"/>
    <w:rsid w:val="00042BB8"/>
    <w:rsid w:val="000770A7"/>
    <w:rsid w:val="000C608F"/>
    <w:rsid w:val="0012018B"/>
    <w:rsid w:val="00186129"/>
    <w:rsid w:val="001D5BA7"/>
    <w:rsid w:val="0028563B"/>
    <w:rsid w:val="00345D6F"/>
    <w:rsid w:val="00360733"/>
    <w:rsid w:val="003D499F"/>
    <w:rsid w:val="00466BC7"/>
    <w:rsid w:val="004A0D0A"/>
    <w:rsid w:val="00572D3E"/>
    <w:rsid w:val="005A46C1"/>
    <w:rsid w:val="006F466B"/>
    <w:rsid w:val="007B2937"/>
    <w:rsid w:val="007D7F44"/>
    <w:rsid w:val="00855B62"/>
    <w:rsid w:val="00872675"/>
    <w:rsid w:val="008B789E"/>
    <w:rsid w:val="008C65D4"/>
    <w:rsid w:val="00940433"/>
    <w:rsid w:val="00967F08"/>
    <w:rsid w:val="00A34FB1"/>
    <w:rsid w:val="00A43522"/>
    <w:rsid w:val="00A563D4"/>
    <w:rsid w:val="00A765F7"/>
    <w:rsid w:val="00AB65C0"/>
    <w:rsid w:val="00AC07C4"/>
    <w:rsid w:val="00B77645"/>
    <w:rsid w:val="00C30CAF"/>
    <w:rsid w:val="00C571AE"/>
    <w:rsid w:val="00CE1B71"/>
    <w:rsid w:val="00CE2188"/>
    <w:rsid w:val="00DB348D"/>
    <w:rsid w:val="00DC1C72"/>
    <w:rsid w:val="00E35DC6"/>
    <w:rsid w:val="00E4103F"/>
    <w:rsid w:val="00E4688D"/>
    <w:rsid w:val="00E737B0"/>
    <w:rsid w:val="00EC4F5E"/>
    <w:rsid w:val="00F45900"/>
    <w:rsid w:val="00F50E98"/>
    <w:rsid w:val="00FD44FF"/>
    <w:rsid w:val="00FE3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7D7F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RomanHeading1">
    <w:name w:val="Times Roman Heading 1"/>
    <w:basedOn w:val="Normal"/>
    <w:autoRedefine/>
    <w:qFormat/>
    <w:rsid w:val="007D7F44"/>
    <w:rPr>
      <w:b/>
      <w:bCs/>
      <w:sz w:val="28"/>
      <w:szCs w:val="28"/>
    </w:rPr>
  </w:style>
  <w:style w:type="paragraph" w:customStyle="1" w:styleId="TimesRomanHeading2">
    <w:name w:val="Times Roman Heading 2"/>
    <w:basedOn w:val="TimesRomanHeading1"/>
    <w:autoRedefine/>
    <w:qFormat/>
    <w:rsid w:val="007D7F44"/>
    <w:rPr>
      <w:sz w:val="24"/>
    </w:rPr>
  </w:style>
  <w:style w:type="paragraph" w:customStyle="1" w:styleId="Arial16centered">
    <w:name w:val="Arial 16 centered"/>
    <w:basedOn w:val="Normal"/>
    <w:autoRedefine/>
    <w:qFormat/>
    <w:rsid w:val="007D7F44"/>
    <w:pPr>
      <w:tabs>
        <w:tab w:val="left" w:pos="3402"/>
        <w:tab w:val="left" w:pos="5670"/>
      </w:tabs>
      <w:jc w:val="center"/>
    </w:pPr>
    <w:rPr>
      <w:rFonts w:ascii="Arial" w:hAnsi="Arial" w:cs="Arial"/>
      <w:b/>
      <w:color w:val="000000" w:themeColor="text1"/>
      <w:sz w:val="32"/>
      <w:szCs w:val="32"/>
    </w:rPr>
  </w:style>
  <w:style w:type="paragraph" w:customStyle="1" w:styleId="Arial14left">
    <w:name w:val="Arial 14 left"/>
    <w:basedOn w:val="Normal"/>
    <w:autoRedefine/>
    <w:qFormat/>
    <w:rsid w:val="007D7F44"/>
    <w:pPr>
      <w:tabs>
        <w:tab w:val="left" w:pos="3402"/>
        <w:tab w:val="left" w:pos="5670"/>
      </w:tabs>
    </w:pPr>
    <w:rPr>
      <w:rFonts w:ascii="Arial" w:hAnsi="Arial" w:cs="Arial"/>
      <w:b/>
      <w:color w:val="000000" w:themeColor="text1"/>
      <w:sz w:val="28"/>
      <w:szCs w:val="28"/>
    </w:rPr>
  </w:style>
  <w:style w:type="paragraph" w:customStyle="1" w:styleId="Arial12left">
    <w:name w:val="Arial 12 left"/>
    <w:basedOn w:val="Normal"/>
    <w:autoRedefine/>
    <w:qFormat/>
    <w:rsid w:val="007D7F44"/>
    <w:pPr>
      <w:tabs>
        <w:tab w:val="left" w:pos="3402"/>
        <w:tab w:val="left" w:pos="5670"/>
      </w:tabs>
    </w:pPr>
    <w:rPr>
      <w:rFonts w:ascii="Arial" w:hAnsi="Arial" w:cs="Arial"/>
      <w:b/>
      <w:bCs/>
      <w:color w:val="000000"/>
      <w:sz w:val="28"/>
      <w:szCs w:val="28"/>
      <w:lang w:val="en-CA" w:eastAsia="en-CA"/>
    </w:rPr>
  </w:style>
  <w:style w:type="character" w:customStyle="1" w:styleId="Heading1Char">
    <w:name w:val="Heading 1 Char"/>
    <w:basedOn w:val="DefaultParagraphFont"/>
    <w:link w:val="Heading1"/>
    <w:uiPriority w:val="9"/>
    <w:rsid w:val="007D7F44"/>
    <w:rPr>
      <w:rFonts w:asciiTheme="majorHAnsi" w:eastAsiaTheme="majorEastAsia" w:hAnsiTheme="majorHAnsi" w:cstheme="majorBidi"/>
      <w:b/>
      <w:bCs/>
      <w:color w:val="345A8A" w:themeColor="accent1" w:themeShade="B5"/>
      <w:sz w:val="32"/>
      <w:szCs w:val="32"/>
      <w:lang w:eastAsia="en-US"/>
    </w:rPr>
  </w:style>
  <w:style w:type="paragraph" w:styleId="TOCHeading">
    <w:name w:val="TOC Heading"/>
    <w:basedOn w:val="Heading1"/>
    <w:next w:val="Normal"/>
    <w:autoRedefine/>
    <w:uiPriority w:val="39"/>
    <w:unhideWhenUsed/>
    <w:qFormat/>
    <w:rsid w:val="007D7F44"/>
    <w:pPr>
      <w:outlineLvl w:val="9"/>
    </w:pPr>
    <w:rPr>
      <w:rFonts w:ascii="Times New Roman" w:hAnsi="Times New Roman"/>
      <w:color w:val="auto"/>
      <w:sz w:val="28"/>
    </w:rPr>
  </w:style>
  <w:style w:type="paragraph" w:styleId="TOC1">
    <w:name w:val="toc 1"/>
    <w:basedOn w:val="Normal"/>
    <w:next w:val="Normal"/>
    <w:autoRedefine/>
    <w:uiPriority w:val="39"/>
    <w:unhideWhenUsed/>
    <w:qFormat/>
    <w:rsid w:val="007D7F44"/>
    <w:pPr>
      <w:spacing w:before="120"/>
    </w:pPr>
    <w:rPr>
      <w:b/>
    </w:rPr>
  </w:style>
  <w:style w:type="paragraph" w:styleId="TOC2">
    <w:name w:val="toc 2"/>
    <w:basedOn w:val="Normal"/>
    <w:next w:val="Normal"/>
    <w:autoRedefine/>
    <w:uiPriority w:val="39"/>
    <w:unhideWhenUsed/>
    <w:qFormat/>
    <w:rsid w:val="007D7F44"/>
    <w:pPr>
      <w:ind w:left="240"/>
    </w:pPr>
    <w:rPr>
      <w:b/>
      <w:szCs w:val="22"/>
    </w:rPr>
  </w:style>
  <w:style w:type="paragraph" w:styleId="TOC3">
    <w:name w:val="toc 3"/>
    <w:basedOn w:val="Normal"/>
    <w:next w:val="Normal"/>
    <w:autoRedefine/>
    <w:uiPriority w:val="39"/>
    <w:unhideWhenUsed/>
    <w:qFormat/>
    <w:rsid w:val="007D7F44"/>
    <w:pPr>
      <w:ind w:left="284"/>
    </w:pPr>
    <w:rPr>
      <w:b/>
      <w:bCs/>
    </w:rPr>
  </w:style>
  <w:style w:type="paragraph" w:customStyle="1" w:styleId="TNRoman16centered">
    <w:name w:val="TNRoman 16 centered"/>
    <w:basedOn w:val="Normal"/>
    <w:autoRedefine/>
    <w:qFormat/>
    <w:rsid w:val="007D7F44"/>
    <w:pPr>
      <w:tabs>
        <w:tab w:val="left" w:pos="3402"/>
        <w:tab w:val="left" w:pos="5670"/>
      </w:tabs>
      <w:jc w:val="center"/>
    </w:pPr>
    <w:rPr>
      <w:rFonts w:cs="Arial"/>
      <w:b/>
      <w:color w:val="000000" w:themeColor="text1"/>
      <w:sz w:val="32"/>
      <w:szCs w:val="32"/>
    </w:rPr>
  </w:style>
  <w:style w:type="character" w:styleId="PlaceholderText">
    <w:name w:val="Placeholder Text"/>
    <w:basedOn w:val="DefaultParagraphFont"/>
    <w:uiPriority w:val="99"/>
    <w:semiHidden/>
    <w:rsid w:val="00360733"/>
    <w:rPr>
      <w:color w:val="808080"/>
    </w:rPr>
  </w:style>
  <w:style w:type="paragraph" w:styleId="BalloonText">
    <w:name w:val="Balloon Text"/>
    <w:basedOn w:val="Normal"/>
    <w:link w:val="BalloonTextChar"/>
    <w:uiPriority w:val="99"/>
    <w:semiHidden/>
    <w:unhideWhenUsed/>
    <w:rsid w:val="003607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0733"/>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7D7F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RomanHeading1">
    <w:name w:val="Times Roman Heading 1"/>
    <w:basedOn w:val="Normal"/>
    <w:autoRedefine/>
    <w:qFormat/>
    <w:rsid w:val="007D7F44"/>
    <w:rPr>
      <w:b/>
      <w:bCs/>
      <w:sz w:val="28"/>
      <w:szCs w:val="28"/>
    </w:rPr>
  </w:style>
  <w:style w:type="paragraph" w:customStyle="1" w:styleId="TimesRomanHeading2">
    <w:name w:val="Times Roman Heading 2"/>
    <w:basedOn w:val="TimesRomanHeading1"/>
    <w:autoRedefine/>
    <w:qFormat/>
    <w:rsid w:val="007D7F44"/>
    <w:rPr>
      <w:sz w:val="24"/>
    </w:rPr>
  </w:style>
  <w:style w:type="paragraph" w:customStyle="1" w:styleId="Arial16centered">
    <w:name w:val="Arial 16 centered"/>
    <w:basedOn w:val="Normal"/>
    <w:autoRedefine/>
    <w:qFormat/>
    <w:rsid w:val="007D7F44"/>
    <w:pPr>
      <w:tabs>
        <w:tab w:val="left" w:pos="3402"/>
        <w:tab w:val="left" w:pos="5670"/>
      </w:tabs>
      <w:jc w:val="center"/>
    </w:pPr>
    <w:rPr>
      <w:rFonts w:ascii="Arial" w:hAnsi="Arial" w:cs="Arial"/>
      <w:b/>
      <w:color w:val="000000" w:themeColor="text1"/>
      <w:sz w:val="32"/>
      <w:szCs w:val="32"/>
    </w:rPr>
  </w:style>
  <w:style w:type="paragraph" w:customStyle="1" w:styleId="Arial14left">
    <w:name w:val="Arial 14 left"/>
    <w:basedOn w:val="Normal"/>
    <w:autoRedefine/>
    <w:qFormat/>
    <w:rsid w:val="007D7F44"/>
    <w:pPr>
      <w:tabs>
        <w:tab w:val="left" w:pos="3402"/>
        <w:tab w:val="left" w:pos="5670"/>
      </w:tabs>
    </w:pPr>
    <w:rPr>
      <w:rFonts w:ascii="Arial" w:hAnsi="Arial" w:cs="Arial"/>
      <w:b/>
      <w:color w:val="000000" w:themeColor="text1"/>
      <w:sz w:val="28"/>
      <w:szCs w:val="28"/>
    </w:rPr>
  </w:style>
  <w:style w:type="paragraph" w:customStyle="1" w:styleId="Arial12left">
    <w:name w:val="Arial 12 left"/>
    <w:basedOn w:val="Normal"/>
    <w:autoRedefine/>
    <w:qFormat/>
    <w:rsid w:val="007D7F44"/>
    <w:pPr>
      <w:tabs>
        <w:tab w:val="left" w:pos="3402"/>
        <w:tab w:val="left" w:pos="5670"/>
      </w:tabs>
    </w:pPr>
    <w:rPr>
      <w:rFonts w:ascii="Arial" w:hAnsi="Arial" w:cs="Arial"/>
      <w:b/>
      <w:bCs/>
      <w:color w:val="000000"/>
      <w:sz w:val="28"/>
      <w:szCs w:val="28"/>
      <w:lang w:val="en-CA" w:eastAsia="en-CA"/>
    </w:rPr>
  </w:style>
  <w:style w:type="character" w:customStyle="1" w:styleId="Heading1Char">
    <w:name w:val="Heading 1 Char"/>
    <w:basedOn w:val="DefaultParagraphFont"/>
    <w:link w:val="Heading1"/>
    <w:uiPriority w:val="9"/>
    <w:rsid w:val="007D7F44"/>
    <w:rPr>
      <w:rFonts w:asciiTheme="majorHAnsi" w:eastAsiaTheme="majorEastAsia" w:hAnsiTheme="majorHAnsi" w:cstheme="majorBidi"/>
      <w:b/>
      <w:bCs/>
      <w:color w:val="345A8A" w:themeColor="accent1" w:themeShade="B5"/>
      <w:sz w:val="32"/>
      <w:szCs w:val="32"/>
      <w:lang w:eastAsia="en-US"/>
    </w:rPr>
  </w:style>
  <w:style w:type="paragraph" w:styleId="TOCHeading">
    <w:name w:val="TOC Heading"/>
    <w:basedOn w:val="Heading1"/>
    <w:next w:val="Normal"/>
    <w:autoRedefine/>
    <w:uiPriority w:val="39"/>
    <w:unhideWhenUsed/>
    <w:qFormat/>
    <w:rsid w:val="007D7F44"/>
    <w:pPr>
      <w:outlineLvl w:val="9"/>
    </w:pPr>
    <w:rPr>
      <w:rFonts w:ascii="Times New Roman" w:hAnsi="Times New Roman"/>
      <w:color w:val="auto"/>
      <w:sz w:val="28"/>
    </w:rPr>
  </w:style>
  <w:style w:type="paragraph" w:styleId="TOC1">
    <w:name w:val="toc 1"/>
    <w:basedOn w:val="Normal"/>
    <w:next w:val="Normal"/>
    <w:autoRedefine/>
    <w:uiPriority w:val="39"/>
    <w:unhideWhenUsed/>
    <w:qFormat/>
    <w:rsid w:val="007D7F44"/>
    <w:pPr>
      <w:spacing w:before="120"/>
    </w:pPr>
    <w:rPr>
      <w:b/>
    </w:rPr>
  </w:style>
  <w:style w:type="paragraph" w:styleId="TOC2">
    <w:name w:val="toc 2"/>
    <w:basedOn w:val="Normal"/>
    <w:next w:val="Normal"/>
    <w:autoRedefine/>
    <w:uiPriority w:val="39"/>
    <w:unhideWhenUsed/>
    <w:qFormat/>
    <w:rsid w:val="007D7F44"/>
    <w:pPr>
      <w:ind w:left="240"/>
    </w:pPr>
    <w:rPr>
      <w:b/>
      <w:szCs w:val="22"/>
    </w:rPr>
  </w:style>
  <w:style w:type="paragraph" w:styleId="TOC3">
    <w:name w:val="toc 3"/>
    <w:basedOn w:val="Normal"/>
    <w:next w:val="Normal"/>
    <w:autoRedefine/>
    <w:uiPriority w:val="39"/>
    <w:unhideWhenUsed/>
    <w:qFormat/>
    <w:rsid w:val="007D7F44"/>
    <w:pPr>
      <w:ind w:left="284"/>
    </w:pPr>
    <w:rPr>
      <w:b/>
      <w:bCs/>
    </w:rPr>
  </w:style>
  <w:style w:type="paragraph" w:customStyle="1" w:styleId="TNRoman16centered">
    <w:name w:val="TNRoman 16 centered"/>
    <w:basedOn w:val="Normal"/>
    <w:autoRedefine/>
    <w:qFormat/>
    <w:rsid w:val="007D7F44"/>
    <w:pPr>
      <w:tabs>
        <w:tab w:val="left" w:pos="3402"/>
        <w:tab w:val="left" w:pos="5670"/>
      </w:tabs>
      <w:jc w:val="center"/>
    </w:pPr>
    <w:rPr>
      <w:rFonts w:cs="Arial"/>
      <w:b/>
      <w:color w:val="000000" w:themeColor="text1"/>
      <w:sz w:val="32"/>
      <w:szCs w:val="32"/>
    </w:rPr>
  </w:style>
  <w:style w:type="character" w:styleId="PlaceholderText">
    <w:name w:val="Placeholder Text"/>
    <w:basedOn w:val="DefaultParagraphFont"/>
    <w:uiPriority w:val="99"/>
    <w:semiHidden/>
    <w:rsid w:val="00360733"/>
    <w:rPr>
      <w:color w:val="808080"/>
    </w:rPr>
  </w:style>
  <w:style w:type="paragraph" w:styleId="BalloonText">
    <w:name w:val="Balloon Text"/>
    <w:basedOn w:val="Normal"/>
    <w:link w:val="BalloonTextChar"/>
    <w:uiPriority w:val="99"/>
    <w:semiHidden/>
    <w:unhideWhenUsed/>
    <w:rsid w:val="003607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0733"/>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786</Words>
  <Characters>4484</Characters>
  <Application>Microsoft Macintosh Word</Application>
  <DocSecurity>0</DocSecurity>
  <Lines>37</Lines>
  <Paragraphs>10</Paragraphs>
  <ScaleCrop>false</ScaleCrop>
  <Company>Fisheries &amp; Oceans</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Schweigert Schweigert</dc:creator>
  <cp:keywords/>
  <dc:description/>
  <cp:lastModifiedBy>Jake Schweigert Schweigert</cp:lastModifiedBy>
  <cp:revision>2</cp:revision>
  <dcterms:created xsi:type="dcterms:W3CDTF">2019-12-09T21:42:00Z</dcterms:created>
  <dcterms:modified xsi:type="dcterms:W3CDTF">2019-12-09T21:42:00Z</dcterms:modified>
</cp:coreProperties>
</file>