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c>
          <w:tcPr>
            <w:tcW w:type="dxa" w:w="9792"/>
            <w:shd w:fill="0F6663"/>
            <w:tcMar>
              <w:top w:w="360" w:type="dxa"/>
              <w:start w:w="360" w:type="dxa"/>
              <w:bottom w:w="360" w:type="dxa"/>
              <w:end w:w="360" w:type="dxa"/>
            </w:tcMar>
          </w:tcPr>
          <w:p>
            <w:pPr>
              <w:jc w:val="left"/>
            </w:pPr>
            <w:r>
              <w:rPr>
                <w:rFonts w:ascii="Aptos Display" w:hAnsi="Aptos Display"/>
                <w:b/>
                <w:color w:val="FFFFFF"/>
                <w:sz w:val="26"/>
              </w:rPr>
              <w:t>MSBF MERCHANT CREDIT INTELLIGENCE</w:t>
            </w:r>
          </w:p>
        </w:tc>
      </w:tr>
    </w:tbl>
    <w:p>
      <w:pPr>
        <w:pStyle w:val="Title"/>
        <w:spacing w:before="1040"/>
      </w:pPr>
      <w:r>
        <w:t>Power BI Validation Report</w:t>
      </w:r>
    </w:p>
    <w:p>
      <w:pPr>
        <w:pStyle w:val="Subtitle"/>
      </w:pPr>
      <w:r>
        <w:t>MSBF Merchant Credit Intelligence - Module 2 v2.1.0-rc2</w:t>
      </w:r>
    </w:p>
    <w:p>
      <w:pPr>
        <w:spacing w:before="200" w:after="360"/>
      </w:pPr>
      <w:r>
        <w:rPr>
          <w:b/>
          <w:color w:val="1F7F7A"/>
          <w:sz w:val="24"/>
        </w:rPr>
        <w:t>Decisioning, Portfolio &amp; Servicing Intelligence</w:t>
      </w:r>
    </w:p>
    <w:tbl>
      <w:tblPr>
        <w:tblStyle w:val="TableGrid"/>
        <w:tblW w:type="auto" w:w="0"/>
        <w:jc w:val="left"/>
        <w:tblLook w:firstColumn="1" w:firstRow="1" w:lastColumn="0" w:lastRow="0" w:noHBand="0" w:noVBand="1" w:val="04A0"/>
      </w:tblPr>
      <w:tblGrid>
        <w:gridCol w:w="5083"/>
        <w:gridCol w:w="5083"/>
      </w:tblGrid>
      <w:tr>
        <w:tc>
          <w:tcPr>
            <w:tcW w:type="dxa" w:w="5083"/>
            <w:shd w:fill="DCEFED"/>
            <w:tcMar>
              <w:top w:w="60" w:type="dxa"/>
              <w:start w:w="90" w:type="dxa"/>
              <w:bottom w:w="60" w:type="dxa"/>
              <w:end w:w="90" w:type="dxa"/>
            </w:tcMar>
            <w:vAlign w:val="center"/>
          </w:tcPr>
          <w:p>
            <w:r>
              <w:rPr>
                <w:rFonts w:ascii="Aptos" w:hAnsi="Aptos"/>
                <w:b/>
                <w:sz w:val="18"/>
              </w:rPr>
              <w:t>Document ID</w:t>
            </w:r>
          </w:p>
        </w:tc>
        <w:tc>
          <w:tcPr>
            <w:tcW w:type="dxa" w:w="5083"/>
            <w:tcMar>
              <w:top w:w="60" w:type="dxa"/>
              <w:start w:w="90" w:type="dxa"/>
              <w:bottom w:w="60" w:type="dxa"/>
              <w:end w:w="90" w:type="dxa"/>
            </w:tcMar>
            <w:vAlign w:val="center"/>
          </w:tcPr>
          <w:p>
            <w:r>
              <w:rPr>
                <w:rFonts w:ascii="Aptos" w:hAnsi="Aptos"/>
                <w:sz w:val="18"/>
              </w:rPr>
              <w:t>MSBF-MCI-PBI-VAL-R2</w:t>
            </w:r>
          </w:p>
        </w:tc>
      </w:tr>
      <w:tr>
        <w:tc>
          <w:tcPr>
            <w:tcW w:type="dxa" w:w="5083"/>
            <w:shd w:fill="DCEFED"/>
            <w:tcMar>
              <w:top w:w="60" w:type="dxa"/>
              <w:start w:w="90" w:type="dxa"/>
              <w:bottom w:w="60" w:type="dxa"/>
              <w:end w:w="90" w:type="dxa"/>
            </w:tcMar>
            <w:vAlign w:val="center"/>
          </w:tcPr>
          <w:p>
            <w:r>
              <w:rPr>
                <w:rFonts w:ascii="Aptos" w:hAnsi="Aptos"/>
                <w:b/>
                <w:sz w:val="18"/>
              </w:rPr>
              <w:t>Product release</w:t>
            </w:r>
          </w:p>
        </w:tc>
        <w:tc>
          <w:tcPr>
            <w:tcW w:type="dxa" w:w="5083"/>
            <w:tcMar>
              <w:top w:w="60" w:type="dxa"/>
              <w:start w:w="90" w:type="dxa"/>
              <w:bottom w:w="60" w:type="dxa"/>
              <w:end w:w="90" w:type="dxa"/>
            </w:tcMar>
            <w:vAlign w:val="center"/>
          </w:tcPr>
          <w:p>
            <w:r>
              <w:rPr>
                <w:rFonts w:ascii="Aptos" w:hAnsi="Aptos"/>
                <w:sz w:val="18"/>
              </w:rPr>
              <w:t>Module 2 v2.1.0-rc2</w:t>
            </w:r>
          </w:p>
        </w:tc>
      </w:tr>
      <w:tr>
        <w:tc>
          <w:tcPr>
            <w:tcW w:type="dxa" w:w="5083"/>
            <w:shd w:fill="DCEFED"/>
            <w:tcMar>
              <w:top w:w="60" w:type="dxa"/>
              <w:start w:w="90" w:type="dxa"/>
              <w:bottom w:w="60" w:type="dxa"/>
              <w:end w:w="90" w:type="dxa"/>
            </w:tcMar>
            <w:vAlign w:val="center"/>
          </w:tcPr>
          <w:p>
            <w:r>
              <w:rPr>
                <w:rFonts w:ascii="Aptos" w:hAnsi="Aptos"/>
                <w:b/>
                <w:sz w:val="18"/>
              </w:rPr>
              <w:t>Document date</w:t>
            </w:r>
          </w:p>
        </w:tc>
        <w:tc>
          <w:tcPr>
            <w:tcW w:type="dxa" w:w="5083"/>
            <w:tcMar>
              <w:top w:w="60" w:type="dxa"/>
              <w:start w:w="90" w:type="dxa"/>
              <w:bottom w:w="60" w:type="dxa"/>
              <w:end w:w="90" w:type="dxa"/>
            </w:tcMar>
            <w:vAlign w:val="center"/>
          </w:tcPr>
          <w:p>
            <w:r>
              <w:rPr>
                <w:rFonts w:ascii="Aptos" w:hAnsi="Aptos"/>
                <w:sz w:val="18"/>
              </w:rPr>
              <w:t>September 4, 2026</w:t>
            </w:r>
          </w:p>
        </w:tc>
      </w:tr>
      <w:tr>
        <w:tc>
          <w:tcPr>
            <w:tcW w:type="dxa" w:w="5083"/>
            <w:shd w:fill="DCEFED"/>
            <w:tcMar>
              <w:top w:w="60" w:type="dxa"/>
              <w:start w:w="90" w:type="dxa"/>
              <w:bottom w:w="60" w:type="dxa"/>
              <w:end w:w="90" w:type="dxa"/>
            </w:tcMar>
            <w:vAlign w:val="center"/>
          </w:tcPr>
          <w:p>
            <w:r>
              <w:rPr>
                <w:rFonts w:ascii="Aptos" w:hAnsi="Aptos"/>
                <w:b/>
                <w:sz w:val="18"/>
              </w:rPr>
              <w:t>Status</w:t>
            </w:r>
          </w:p>
        </w:tc>
        <w:tc>
          <w:tcPr>
            <w:tcW w:type="dxa" w:w="5083"/>
            <w:tcMar>
              <w:top w:w="60" w:type="dxa"/>
              <w:start w:w="90" w:type="dxa"/>
              <w:bottom w:w="60" w:type="dxa"/>
              <w:end w:w="90" w:type="dxa"/>
            </w:tcMar>
            <w:vAlign w:val="center"/>
          </w:tcPr>
          <w:p>
            <w:r>
              <w:rPr>
                <w:rFonts w:ascii="Aptos" w:hAnsi="Aptos"/>
                <w:sz w:val="18"/>
              </w:rPr>
              <w:t>PASS - CONTROLLED PUBLICATION ACTION PENDING</w:t>
            </w:r>
          </w:p>
        </w:tc>
      </w:tr>
      <w:tr>
        <w:tc>
          <w:tcPr>
            <w:tcW w:type="dxa" w:w="5083"/>
            <w:shd w:fill="DCEFED"/>
            <w:tcMar>
              <w:top w:w="60" w:type="dxa"/>
              <w:start w:w="90" w:type="dxa"/>
              <w:bottom w:w="60" w:type="dxa"/>
              <w:end w:w="90" w:type="dxa"/>
            </w:tcMar>
            <w:vAlign w:val="center"/>
          </w:tcPr>
          <w:p>
            <w:r>
              <w:rPr>
                <w:rFonts w:ascii="Aptos" w:hAnsi="Aptos"/>
                <w:b/>
                <w:sz w:val="18"/>
              </w:rPr>
              <w:t>Evidence boundary</w:t>
            </w:r>
          </w:p>
        </w:tc>
        <w:tc>
          <w:tcPr>
            <w:tcW w:type="dxa" w:w="5083"/>
            <w:tcMar>
              <w:top w:w="60" w:type="dxa"/>
              <w:start w:w="90" w:type="dxa"/>
              <w:bottom w:w="60" w:type="dxa"/>
              <w:end w:w="90" w:type="dxa"/>
            </w:tcMar>
            <w:vAlign w:val="center"/>
          </w:tcPr>
          <w:p>
            <w:r>
              <w:rPr>
                <w:rFonts w:ascii="Aptos" w:hAnsi="Aptos"/>
                <w:sz w:val="18"/>
              </w:rPr>
              <w:t>Deterministic synthetic evidence; not production underwriting or servicing</w:t>
            </w:r>
          </w:p>
        </w:tc>
      </w:tr>
    </w:tbl>
    <w:p>
      <w:pPr>
        <w:pStyle w:val="MSBFCallout"/>
        <w:spacing w:before="560"/>
        <w:shd w:fill="F2F7F6"/>
      </w:pPr>
      <w:r>
        <w:t>Publication-support artifact. GitHub publication and public supersession are not executed by this document.</w:t>
      </w:r>
    </w:p>
    <w:p>
      <w:r>
        <w:br w:type="page"/>
      </w:r>
    </w:p>
    <w:p>
      <w:pPr>
        <w:pStyle w:val="Heading1"/>
        <w:keepNext/>
      </w:pPr>
      <w:r>
        <w:t>Contents</w:t>
      </w:r>
    </w:p>
    <w:p>
      <w:pPr>
        <w:spacing w:after="160"/>
      </w:pPr>
      <w:r>
        <w:t>The complete requirements and validation traceability are provided in the companion workbook and CSV registers.</w:t>
      </w:r>
    </w:p>
    <w:p>
      <w:pPr>
        <w:spacing w:after="40"/>
        <w:ind w:left="173"/>
      </w:pPr>
      <w:r>
        <w:rPr>
          <w:color w:val="263B3B"/>
          <w:sz w:val="18"/>
        </w:rPr>
        <w:t>1. Executive validation conclusion</w:t>
      </w:r>
    </w:p>
    <w:p>
      <w:pPr>
        <w:spacing w:after="40"/>
        <w:ind w:left="173"/>
      </w:pPr>
      <w:r>
        <w:rPr>
          <w:color w:val="263B3B"/>
          <w:sz w:val="18"/>
        </w:rPr>
        <w:t>2. Validation objectives</w:t>
      </w:r>
    </w:p>
    <w:p>
      <w:pPr>
        <w:spacing w:after="40"/>
        <w:ind w:left="173"/>
      </w:pPr>
      <w:r>
        <w:rPr>
          <w:color w:val="263B3B"/>
          <w:sz w:val="18"/>
        </w:rPr>
        <w:t>3. Scope</w:t>
      </w:r>
    </w:p>
    <w:p>
      <w:pPr>
        <w:spacing w:after="40"/>
        <w:ind w:left="173"/>
      </w:pPr>
      <w:r>
        <w:rPr>
          <w:color w:val="263B3B"/>
          <w:sz w:val="18"/>
        </w:rPr>
        <w:t>4. Validation authority and evidence hierarchy</w:t>
      </w:r>
    </w:p>
    <w:p>
      <w:pPr>
        <w:spacing w:after="40"/>
        <w:ind w:left="173"/>
      </w:pPr>
      <w:r>
        <w:rPr>
          <w:color w:val="263B3B"/>
          <w:sz w:val="18"/>
        </w:rPr>
        <w:t>5. System under test</w:t>
      </w:r>
    </w:p>
    <w:p>
      <w:pPr>
        <w:spacing w:after="40"/>
        <w:ind w:left="173"/>
      </w:pPr>
      <w:r>
        <w:rPr>
          <w:color w:val="263B3B"/>
          <w:sz w:val="18"/>
        </w:rPr>
        <w:t>6. Validation methodology</w:t>
      </w:r>
    </w:p>
    <w:p>
      <w:pPr>
        <w:spacing w:after="40"/>
        <w:ind w:left="173"/>
      </w:pPr>
      <w:r>
        <w:rPr>
          <w:color w:val="263B3B"/>
          <w:sz w:val="18"/>
        </w:rPr>
        <w:t>7. Physical package validation</w:t>
      </w:r>
    </w:p>
    <w:p>
      <w:pPr>
        <w:spacing w:after="40"/>
        <w:ind w:left="173"/>
      </w:pPr>
      <w:r>
        <w:rPr>
          <w:color w:val="263B3B"/>
          <w:sz w:val="18"/>
        </w:rPr>
        <w:t>8. Governance and release-identity validation</w:t>
      </w:r>
    </w:p>
    <w:p>
      <w:pPr>
        <w:spacing w:after="40"/>
        <w:ind w:left="173"/>
      </w:pPr>
      <w:r>
        <w:rPr>
          <w:color w:val="263B3B"/>
          <w:sz w:val="18"/>
        </w:rPr>
        <w:t>9. Source-population validation</w:t>
      </w:r>
    </w:p>
    <w:p>
      <w:pPr>
        <w:spacing w:after="40"/>
        <w:ind w:left="173"/>
      </w:pPr>
      <w:r>
        <w:rPr>
          <w:color w:val="263B3B"/>
          <w:sz w:val="18"/>
        </w:rPr>
        <w:t>10. Semantic-model and binding validation</w:t>
      </w:r>
    </w:p>
    <w:p>
      <w:pPr>
        <w:spacing w:after="40"/>
        <w:ind w:left="173"/>
      </w:pPr>
      <w:r>
        <w:rPr>
          <w:color w:val="263B3B"/>
          <w:sz w:val="18"/>
        </w:rPr>
        <w:t>11. P01 validation</w:t>
      </w:r>
    </w:p>
    <w:p>
      <w:pPr>
        <w:spacing w:after="40"/>
        <w:ind w:left="173"/>
      </w:pPr>
      <w:r>
        <w:rPr>
          <w:color w:val="263B3B"/>
          <w:sz w:val="18"/>
        </w:rPr>
        <w:t>12. P02 validation</w:t>
      </w:r>
    </w:p>
    <w:p>
      <w:pPr>
        <w:spacing w:after="40"/>
        <w:ind w:left="173"/>
      </w:pPr>
      <w:r>
        <w:rPr>
          <w:color w:val="263B3B"/>
          <w:sz w:val="18"/>
        </w:rPr>
        <w:t>13. P03 narrative and application-journey validation</w:t>
      </w:r>
    </w:p>
    <w:p>
      <w:pPr>
        <w:spacing w:after="40"/>
        <w:ind w:left="173"/>
      </w:pPr>
      <w:r>
        <w:rPr>
          <w:color w:val="263B3B"/>
          <w:sz w:val="18"/>
        </w:rPr>
        <w:t>14. P04 servicing and certification validation</w:t>
      </w:r>
    </w:p>
    <w:p>
      <w:pPr>
        <w:spacing w:after="40"/>
        <w:ind w:left="173"/>
      </w:pPr>
      <w:r>
        <w:rPr>
          <w:color w:val="263B3B"/>
          <w:sz w:val="18"/>
        </w:rPr>
        <w:t>15. Accessibility validation</w:t>
      </w:r>
    </w:p>
    <w:p>
      <w:pPr>
        <w:spacing w:after="40"/>
        <w:ind w:left="173"/>
      </w:pPr>
      <w:r>
        <w:rPr>
          <w:color w:val="263B3B"/>
          <w:sz w:val="18"/>
        </w:rPr>
        <w:t>16. Interaction validation</w:t>
      </w:r>
    </w:p>
    <w:p>
      <w:pPr>
        <w:spacing w:after="40"/>
        <w:ind w:left="173"/>
      </w:pPr>
      <w:r>
        <w:rPr>
          <w:color w:val="263B3B"/>
          <w:sz w:val="18"/>
        </w:rPr>
        <w:t>17. Temporal and interpretation-boundary validation</w:t>
      </w:r>
    </w:p>
    <w:p>
      <w:pPr>
        <w:pStyle w:val="Heading1"/>
      </w:pPr>
      <w:r>
        <w:t>Post-audit focused correction - IA-D-R16-PBI-001</w:t>
      </w:r>
    </w:p>
    <w:p>
      <w:pPr/>
      <w:r>
        <w:t>Independent Audit decision IA-D-R16-PBI-001 returned HOLD for one localized P04 visual-filter defect only. The correction removed FactAccountDaily[monitoring_status_rank] &gt;= 1 and FactMonitoringEndpoint[P04 Monitoring Status] &lt;&gt; "Paid off" from P04 visual 36e098c177fe1ff70689 (Payment &amp; certification detail). The successor R26 P04 Requires Attention Flag = 1 predicate remains physically present.</w:t>
      </w:r>
    </w:p>
    <w:p>
      <w:pPr/>
      <w:r>
        <w:t>The corrected client PBIX is 27,635,305 bytes with SHA-256 ca46e8551860836a0cf4ff9239c42fcf8df02f1705596b9f8ca1bd047b5294e4. The embedded DataModel SHA-256 remains 24396d02c0fbcb782cc9918e842886711146b8ff9455c8822d2aeaf009b96061, exactly unchanged from the audited R2 candidate.</w:t>
      </w:r>
    </w:p>
    <w:p>
      <w:pPr/>
      <w:r>
        <w:t>Complete physical visual-JSON scan including filterConfig: 96 visuals, 293 field-reference occurrences, 26 filterConfig rows, 3 active predicates, 0 predecessor-fact references, and 0 predecessor-fact filter rows.</w:t>
      </w:r>
    </w:p>
    <w:p>
      <w:pPr/>
      <w:r>
        <w:t>Correction boundedness: only four PBIX members changed. The target P04 visual and Endpoint monitoring posture visual are unchanged outside filterConfig. The second visual change is benign Desktop serialization of current/shared field references with no active predicates; pages.json changed only the saved active page; SecurityBindings changed as save metadata.</w:t>
      </w:r>
    </w:p>
    <w:p>
      <w:pPr/>
      <w:r>
        <w:t>Owner evidence signoff: the owner observed no visual or numerical change after the stale-filter removal and expressly approved reuse of the existing P04 Baseline, Recession Energy, filtered-account, tooltip, accessibility, and QA captures without re-capture.</w:t>
      </w:r>
    </w:p>
    <w:p>
      <w:pPr>
        <w:pStyle w:val="Heading2"/>
      </w:pPr>
      <w:r>
        <w:t>Focused re-audit scope</w:t>
      </w:r>
    </w:p>
    <w:p>
      <w:pPr/>
      <w:r>
        <w:t>Verify the corrected PBIX identity and target filterConfig, independently scan all physical visual JSON including filterConfig for predecessor-fact references, reconcile the updated hashes/registers/persistence receipt, and confirm the owner no-recapture signoff. Do not reopen R26, G3-v2, P03 1,500-path QA, broad semantic testing, or duplicate screenshot capture absent a newly demonstrated regression.</w:t>
      </w:r>
    </w:p>
    <w:p>
      <w:pPr>
        <w:spacing w:after="40"/>
        <w:ind w:left="173"/>
      </w:pPr>
      <w:r>
        <w:rPr>
          <w:color w:val="263B3B"/>
          <w:sz w:val="18"/>
        </w:rPr>
        <w:t>18. Evidence and publication-package validation</w:t>
      </w:r>
    </w:p>
    <w:p>
      <w:pPr>
        <w:spacing w:after="40"/>
        <w:ind w:left="173"/>
      </w:pPr>
      <w:r>
        <w:rPr>
          <w:color w:val="263B3B"/>
          <w:sz w:val="18"/>
        </w:rPr>
        <w:t>19. Findings and observations</w:t>
      </w:r>
    </w:p>
    <w:p>
      <w:pPr>
        <w:spacing w:after="40"/>
        <w:ind w:left="173"/>
      </w:pPr>
      <w:r>
        <w:rPr>
          <w:color w:val="263B3B"/>
          <w:sz w:val="18"/>
        </w:rPr>
        <w:t>20. Release recommendation</w:t>
      </w:r>
    </w:p>
    <w:p>
      <w:pPr>
        <w:spacing w:after="40"/>
        <w:ind w:left="173"/>
      </w:pPr>
      <w:r>
        <w:rPr>
          <w:color w:val="263B3B"/>
          <w:sz w:val="18"/>
        </w:rPr>
        <w:t>Appendix A - Validation summary</w:t>
      </w:r>
    </w:p>
    <w:p>
      <w:pPr>
        <w:spacing w:after="40"/>
        <w:ind w:left="173"/>
      </w:pPr>
      <w:r>
        <w:rPr>
          <w:color w:val="263B3B"/>
          <w:sz w:val="18"/>
        </w:rPr>
        <w:t>Appendix B - Full control register</w:t>
      </w:r>
    </w:p>
    <w:p>
      <w:pPr>
        <w:spacing w:after="40"/>
        <w:ind w:left="173"/>
      </w:pPr>
      <w:r>
        <w:rPr>
          <w:color w:val="263B3B"/>
          <w:sz w:val="18"/>
        </w:rPr>
        <w:t>Appendix C - Companion evidence and registers</w:t>
      </w:r>
    </w:p>
    <w:p>
      <w:r>
        <w:br w:type="page"/>
      </w:r>
    </w:p>
    <w:p>
      <w:pPr>
        <w:pStyle w:val="Heading1"/>
      </w:pPr>
      <w:r>
        <w:t>1. Executive validation conclusion</w:t>
      </w:r>
    </w:p>
    <w:p>
      <w:r>
        <w:t xml:space="preserve">The current </w:t>
      </w:r>
      <w:r>
        <w:rPr>
          <w:b/>
        </w:rPr>
        <w:t>MSBF Merchant Credit Intelligence</w:t>
      </w:r>
      <w:r>
        <w:t xml:space="preserve"> Power BI release candidate is validated as a coherent, source-authorized, deterministic synthetic analytical product across its current P01-P04 scope.</w:t>
      </w:r>
    </w:p>
    <w:p>
      <w:r>
        <w:t>The validation established that:</w:t>
      </w:r>
    </w:p>
    <w:p>
      <w:pPr>
        <w:pStyle w:val="ListBullet"/>
        <w:spacing w:after="30"/>
      </w:pPr>
      <w:r>
        <w:t>the client-facing PBIX is physically readable and hash-identified;</w:t>
      </w:r>
    </w:p>
    <w:p>
      <w:pPr>
        <w:pStyle w:val="ListBullet"/>
        <w:spacing w:after="30"/>
      </w:pPr>
      <w:r>
        <w:t>the report contains the intended four visible pages and one hidden diagnostic;</w:t>
      </w:r>
    </w:p>
    <w:p>
      <w:pPr>
        <w:pStyle w:val="ListBullet"/>
        <w:spacing w:after="30"/>
      </w:pPr>
      <w:r>
        <w:t>every current page binding resolves to an R1 successor fact or a current shared dimension/metadata object;</w:t>
      </w:r>
    </w:p>
    <w:p>
      <w:pPr>
        <w:pStyle w:val="ListBullet"/>
        <w:spacing w:after="30"/>
      </w:pPr>
      <w:r>
        <w:t>no predecessor fact remains bound to P01-P04 or P02-DIAG;</w:t>
      </w:r>
    </w:p>
    <w:p>
      <w:pPr>
        <w:pStyle w:val="ListBullet"/>
        <w:spacing w:after="30"/>
      </w:pPr>
      <w:r>
        <w:t>accepted R26 source populations and G3-v2 certification are preserved;</w:t>
      </w:r>
    </w:p>
    <w:p>
      <w:pPr>
        <w:pStyle w:val="ListBullet"/>
        <w:spacing w:after="30"/>
      </w:pPr>
      <w:r>
        <w:t>P03 narrative behavior passes across all 1,500 application-scenario paths;</w:t>
      </w:r>
    </w:p>
    <w:p>
      <w:pPr>
        <w:pStyle w:val="ListBullet"/>
        <w:spacing w:after="30"/>
      </w:pPr>
      <w:r>
        <w:t>P03 monitoring and funded-lifecycle behavior reconciles across 130 funded paths and 15,600 monitoring rows;</w:t>
      </w:r>
    </w:p>
    <w:p>
      <w:pPr>
        <w:pStyle w:val="ListBullet"/>
        <w:spacing w:after="30"/>
      </w:pPr>
      <w:r>
        <w:t>P04 preserves exact 130-key equality through intervention, setup, execution, certification, and endpoint performance;</w:t>
      </w:r>
    </w:p>
    <w:p>
      <w:pPr>
        <w:pStyle w:val="ListBullet"/>
        <w:spacing w:after="30"/>
      </w:pPr>
      <w:r>
        <w:t>scenario isolation, interactions, tooltips, alt text, and tab order operate as designed;</w:t>
      </w:r>
    </w:p>
    <w:p>
      <w:pPr>
        <w:pStyle w:val="ListBullet"/>
        <w:spacing w:after="30"/>
      </w:pPr>
      <w:r>
        <w:t>the report's temporal, synthetic, and nonproduction interpretation boundaries are visible and consistent.</w:t>
      </w:r>
    </w:p>
    <w:p>
      <w:r>
        <w:t xml:space="preserve">The final portfolio-wide persistence/nonregression gate has been closed as </w:t>
      </w:r>
      <w:r>
        <w:rPr>
          <w:b/>
        </w:rPr>
        <w:t>PASS</w:t>
      </w:r>
      <w:r>
        <w:t xml:space="preserve"> based on owner-confirmed post-reopen final evidence. One release control remains open by design: GitHub publication and public supersession have not been executed and require a separate controlled release action.</w:t>
      </w:r>
    </w:p>
    <w:p>
      <w:r>
        <w:t xml:space="preserve">Accordingly, the report is </w:t>
      </w:r>
      <w:r>
        <w:rPr>
          <w:b/>
        </w:rPr>
        <w:t>accepted as the final rc2 publication candidate for audit and controlled publication handoff</w:t>
      </w:r>
      <w:r>
        <w:t>, but this validation report does not declare the artifact publicly released or production-ready.</w:t>
      </w:r>
    </w:p>
    <w:p>
      <w:pPr>
        <w:pStyle w:val="Heading1"/>
      </w:pPr>
      <w:r>
        <w:t>2. Validation objectives</w:t>
      </w:r>
    </w:p>
    <w:p>
      <w:r>
        <w:t>The validation was designed to determine whether the current PBIX:</w:t>
      </w:r>
    </w:p>
    <w:p>
      <w:pPr>
        <w:spacing w:after="30"/>
        <w:ind w:left="346" w:hanging="259"/>
      </w:pPr>
      <w:r>
        <w:t>1. matches the accepted product and release identity;</w:t>
      </w:r>
    </w:p>
    <w:p>
      <w:pPr>
        <w:spacing w:after="30"/>
        <w:ind w:left="346" w:hanging="259"/>
      </w:pPr>
      <w:r>
        <w:t>2. consumes the accepted R26 successor source architecture;</w:t>
      </w:r>
    </w:p>
    <w:p>
      <w:pPr>
        <w:spacing w:after="30"/>
        <w:ind w:left="346" w:hanging="259"/>
      </w:pPr>
      <w:r>
        <w:t>3. excludes predecessor fact bindings;</w:t>
      </w:r>
    </w:p>
    <w:p>
      <w:pPr>
        <w:spacing w:after="30"/>
        <w:ind w:left="346" w:hanging="259"/>
      </w:pPr>
      <w:r>
        <w:t>4. preserves exact source populations, keys, and scenario boundaries;</w:t>
      </w:r>
    </w:p>
    <w:p>
      <w:pPr>
        <w:spacing w:after="30"/>
        <w:ind w:left="346" w:hanging="259"/>
      </w:pPr>
      <w:r>
        <w:t>5. implements the approved P01-P04 business story;</w:t>
      </w:r>
    </w:p>
    <w:p>
      <w:pPr>
        <w:spacing w:after="30"/>
        <w:ind w:left="346" w:hanging="259"/>
      </w:pPr>
      <w:r>
        <w:t>6. presents accurate and interpretable KPIs, charts, tables, narratives, and tooltips;</w:t>
      </w:r>
    </w:p>
    <w:p>
      <w:pPr>
        <w:spacing w:after="30"/>
        <w:ind w:left="346" w:hanging="259"/>
      </w:pPr>
      <w:r>
        <w:t>7. maintains correct filter and selection behavior;</w:t>
      </w:r>
    </w:p>
    <w:p>
      <w:pPr>
        <w:spacing w:after="30"/>
        <w:ind w:left="346" w:hanging="259"/>
      </w:pPr>
      <w:r>
        <w:t>8. retains accessibility and navigation controls;</w:t>
      </w:r>
    </w:p>
    <w:p>
      <w:pPr>
        <w:spacing w:after="30"/>
        <w:ind w:left="346" w:hanging="259"/>
      </w:pPr>
      <w:r>
        <w:t>9. contains no unresolved page-level semantic defect;</w:t>
      </w:r>
    </w:p>
    <w:p>
      <w:pPr>
        <w:spacing w:after="30"/>
        <w:ind w:left="346" w:hanging="259"/>
      </w:pPr>
      <w:r>
        <w:t>10. is suitable for GitHub publication support with persistence/nonregression closed and the separately authorized publication action pending.</w:t>
      </w:r>
    </w:p>
    <w:p>
      <w:pPr>
        <w:pStyle w:val="Heading1"/>
      </w:pPr>
      <w:r>
        <w:t>3. Scope</w:t>
      </w:r>
    </w:p>
    <w:p>
      <w:pPr>
        <w:pStyle w:val="Heading2"/>
      </w:pPr>
      <w:r>
        <w:t>Included</w:t>
      </w:r>
    </w:p>
    <w:p>
      <w:pPr>
        <w:pStyle w:val="ListBullet"/>
        <w:spacing w:after="30"/>
      </w:pPr>
      <w:r>
        <w:t>Physical PBIX package</w:t>
      </w:r>
    </w:p>
    <w:p>
      <w:pPr>
        <w:pStyle w:val="ListBullet"/>
        <w:spacing w:after="30"/>
      </w:pPr>
      <w:r>
        <w:t>Embedded report definition</w:t>
      </w:r>
    </w:p>
    <w:p>
      <w:pPr>
        <w:pStyle w:val="ListBullet"/>
        <w:spacing w:after="30"/>
      </w:pPr>
      <w:r>
        <w:t>Four visible pages and one hidden diagnostic</w:t>
      </w:r>
    </w:p>
    <w:p>
      <w:pPr>
        <w:pStyle w:val="ListBullet"/>
        <w:spacing w:after="30"/>
      </w:pPr>
      <w:r>
        <w:t>Current report bindings and interactions</w:t>
      </w:r>
    </w:p>
    <w:p>
      <w:pPr>
        <w:pStyle w:val="ListBullet"/>
        <w:spacing w:after="30"/>
      </w:pPr>
      <w:r>
        <w:t>Current R1 source populations</w:t>
      </w:r>
    </w:p>
    <w:p>
      <w:pPr>
        <w:pStyle w:val="ListBullet"/>
        <w:spacing w:after="30"/>
      </w:pPr>
      <w:r>
        <w:t>P01 and P02 page conformance</w:t>
      </w:r>
    </w:p>
    <w:p>
      <w:pPr>
        <w:pStyle w:val="ListBullet"/>
        <w:spacing w:after="30"/>
      </w:pPr>
      <w:r>
        <w:t>P03 narrative, monitoring, lifecycle, and servicing integration</w:t>
      </w:r>
    </w:p>
    <w:p>
      <w:pPr>
        <w:pStyle w:val="ListBullet"/>
        <w:spacing w:after="30"/>
      </w:pPr>
      <w:r>
        <w:t>P04 endpoint monitoring, servicing, payment, and certification integration</w:t>
      </w:r>
    </w:p>
    <w:p>
      <w:pPr>
        <w:pStyle w:val="ListBullet"/>
        <w:spacing w:after="30"/>
      </w:pPr>
      <w:r>
        <w:t>Tooltips, alt text, and tab order</w:t>
      </w:r>
    </w:p>
    <w:p>
      <w:pPr>
        <w:pStyle w:val="ListBullet"/>
        <w:spacing w:after="30"/>
      </w:pPr>
      <w:r>
        <w:t>Owner evidence organization</w:t>
      </w:r>
    </w:p>
    <w:p>
      <w:pPr>
        <w:pStyle w:val="ListBullet"/>
        <w:spacing w:after="30"/>
      </w:pPr>
      <w:r>
        <w:t>Requirements and validation traceability</w:t>
      </w:r>
    </w:p>
    <w:p>
      <w:pPr>
        <w:pStyle w:val="ListBullet"/>
        <w:spacing w:after="30"/>
      </w:pPr>
      <w:r>
        <w:t>Release-boundary review</w:t>
      </w:r>
    </w:p>
    <w:p>
      <w:pPr>
        <w:pStyle w:val="Heading2"/>
      </w:pPr>
      <w:r>
        <w:t>Excluded</w:t>
      </w:r>
    </w:p>
    <w:p>
      <w:pPr>
        <w:pStyle w:val="ListBullet"/>
        <w:spacing w:after="30"/>
      </w:pPr>
      <w:r>
        <w:t>P05 and P06 page acceptance</w:t>
      </w:r>
    </w:p>
    <w:p>
      <w:pPr>
        <w:pStyle w:val="ListBullet"/>
        <w:spacing w:after="30"/>
      </w:pPr>
      <w:r>
        <w:t>Power BI Service deployment</w:t>
      </w:r>
    </w:p>
    <w:p>
      <w:pPr>
        <w:pStyle w:val="ListBullet"/>
        <w:spacing w:after="30"/>
      </w:pPr>
      <w:r>
        <w:t>Tenant, workspace, gateway, or scheduled refresh validation</w:t>
      </w:r>
    </w:p>
    <w:p>
      <w:pPr>
        <w:pStyle w:val="ListBullet"/>
        <w:spacing w:after="30"/>
      </w:pPr>
      <w:r>
        <w:t>Production performance/load testing</w:t>
      </w:r>
    </w:p>
    <w:p>
      <w:pPr>
        <w:pStyle w:val="ListBullet"/>
        <w:spacing w:after="30"/>
      </w:pPr>
      <w:r>
        <w:t>Real customer data, underwriting, payment, or servicing execution</w:t>
      </w:r>
    </w:p>
    <w:p>
      <w:pPr>
        <w:pStyle w:val="ListBullet"/>
        <w:spacing w:after="30"/>
      </w:pPr>
      <w:r>
        <w:t>GitHub release execution</w:t>
      </w:r>
    </w:p>
    <w:p>
      <w:pPr>
        <w:pStyle w:val="Heading1"/>
      </w:pPr>
      <w:r>
        <w:t>4. Validation authority and evidence hierarchy</w:t>
      </w:r>
    </w:p>
    <w:p>
      <w:r>
        <w:t>Validation used the following precedence:</w:t>
      </w:r>
    </w:p>
    <w:p>
      <w:pPr>
        <w:spacing w:after="30"/>
        <w:ind w:left="346" w:hanging="259"/>
      </w:pPr>
      <w:r>
        <w:t>1. accepted R26 M2.5-M2.12 / G3-v2 technical authority;</w:t>
      </w:r>
    </w:p>
    <w:p>
      <w:pPr>
        <w:spacing w:after="30"/>
        <w:ind w:left="346" w:hanging="259"/>
      </w:pPr>
      <w:r>
        <w:t>2. current client-facing PBIX and physically installed DAX;</w:t>
      </w:r>
    </w:p>
    <w:p>
      <w:pPr>
        <w:spacing w:after="30"/>
        <w:ind w:left="346" w:hanging="259"/>
      </w:pPr>
      <w:r>
        <w:t>3. extracted report definitions, pages, visuals, bindings, and interactions;</w:t>
      </w:r>
    </w:p>
    <w:p>
      <w:pPr>
        <w:spacing w:after="30"/>
        <w:ind w:left="346" w:hanging="259"/>
      </w:pPr>
      <w:r>
        <w:t>4. owner-captured final page, QA, tooltip, accessibility, and interaction evidence;</w:t>
      </w:r>
    </w:p>
    <w:p>
      <w:pPr>
        <w:spacing w:after="30"/>
        <w:ind w:left="346" w:hanging="259"/>
      </w:pPr>
      <w:r>
        <w:t>5. canonical implementation register and source-population records;</w:t>
      </w:r>
    </w:p>
    <w:p>
      <w:pPr>
        <w:spacing w:after="30"/>
        <w:ind w:left="346" w:hanging="259"/>
      </w:pPr>
      <w:r>
        <w:t>6. derived validation analysis and publication documentation.</w:t>
      </w:r>
    </w:p>
    <w:p>
      <w:r>
        <w:t>No external facts were used to change or supplement the source-defined results.</w:t>
      </w:r>
    </w:p>
    <w:p>
      <w:pPr>
        <w:pStyle w:val="Heading1"/>
      </w:pPr>
      <w:r>
        <w:t>5. System under test</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7F7A"/>
            <w:tcMar>
              <w:top w:w="70" w:type="dxa"/>
              <w:start w:w="75" w:type="dxa"/>
              <w:bottom w:w="70" w:type="dxa"/>
              <w:end w:w="75" w:type="dxa"/>
            </w:tcMar>
            <w:vAlign w:val="center"/>
          </w:tcPr>
          <w:p>
            <w:r/>
            <w:r>
              <w:rPr>
                <w:b/>
                <w:color w:val="FFFFFF"/>
                <w:sz w:val="16"/>
              </w:rPr>
              <w:t>Attribute</w:t>
            </w:r>
          </w:p>
        </w:tc>
        <w:tc>
          <w:tcPr>
            <w:tcW w:type="dxa" w:w="5083"/>
            <w:shd w:fill="1F7F7A"/>
            <w:tcMar>
              <w:top w:w="70" w:type="dxa"/>
              <w:start w:w="75" w:type="dxa"/>
              <w:bottom w:w="70" w:type="dxa"/>
              <w:end w:w="75" w:type="dxa"/>
            </w:tcMar>
            <w:vAlign w:val="center"/>
          </w:tcPr>
          <w:p>
            <w:r/>
            <w:r>
              <w:rPr>
                <w:b/>
                <w:color w:val="FFFFFF"/>
                <w:sz w:val="16"/>
              </w:rPr>
              <w:t>Validated value</w:t>
            </w:r>
          </w:p>
        </w:tc>
      </w:tr>
      <w:tr>
        <w:trPr>
          <w:cantSplit/>
        </w:trPr>
        <w:tc>
          <w:tcPr>
            <w:tcW w:type="dxa" w:w="5083"/>
            <w:tcMar>
              <w:top w:w="45" w:type="dxa"/>
              <w:start w:w="65" w:type="dxa"/>
              <w:bottom w:w="45" w:type="dxa"/>
              <w:end w:w="65" w:type="dxa"/>
            </w:tcMar>
            <w:vAlign w:val="top"/>
          </w:tcPr>
          <w:p>
            <w:r/>
            <w:r>
              <w:rPr>
                <w:sz w:val="16"/>
              </w:rPr>
              <w:t>File</w:t>
            </w:r>
          </w:p>
        </w:tc>
        <w:tc>
          <w:tcPr>
            <w:tcW w:type="dxa" w:w="5083"/>
            <w:tcMar>
              <w:top w:w="45" w:type="dxa"/>
              <w:start w:w="65" w:type="dxa"/>
              <w:bottom w:w="45" w:type="dxa"/>
              <w:end w:w="65" w:type="dxa"/>
            </w:tcMar>
            <w:vAlign w:val="top"/>
          </w:tcPr>
          <w:p>
            <w:r/>
            <w:r>
              <w:rPr>
                <w:rFonts w:ascii="Aptos Mono" w:hAnsi="Aptos Mono" w:eastAsia="Aptos Mono"/>
                <w:color w:val="0F6663"/>
                <w:sz w:val="16"/>
              </w:rPr>
              <w:t>MSBF_Merchant_Credit_Intelligence_M2_v2.1.0-rc2.pbix</w:t>
            </w:r>
          </w:p>
        </w:tc>
      </w:tr>
      <w:tr>
        <w:trPr>
          <w:cantSplit/>
        </w:trPr>
        <w:tc>
          <w:tcPr>
            <w:tcW w:type="dxa" w:w="5083"/>
            <w:tcMar>
              <w:top w:w="45" w:type="dxa"/>
              <w:start w:w="65" w:type="dxa"/>
              <w:bottom w:w="45" w:type="dxa"/>
              <w:end w:w="65" w:type="dxa"/>
            </w:tcMar>
            <w:vAlign w:val="top"/>
            <w:shd w:fill="F2F7F6"/>
          </w:tcPr>
          <w:p>
            <w:r/>
            <w:r>
              <w:rPr>
                <w:sz w:val="16"/>
              </w:rPr>
              <w:t>Bytes</w:t>
            </w:r>
          </w:p>
        </w:tc>
        <w:tc>
          <w:tcPr>
            <w:tcW w:type="dxa" w:w="5083"/>
            <w:tcMar>
              <w:top w:w="45" w:type="dxa"/>
              <w:start w:w="65" w:type="dxa"/>
              <w:bottom w:w="45" w:type="dxa"/>
              <w:end w:w="65" w:type="dxa"/>
            </w:tcMar>
            <w:vAlign w:val="top"/>
            <w:shd w:fill="F2F7F6"/>
          </w:tcPr>
          <w:p>
            <w:r/>
            <w:r>
              <w:rPr>
                <w:rFonts w:ascii="Aptos Mono" w:hAnsi="Aptos Mono" w:eastAsia="Aptos Mono"/>
                <w:color w:val="0F6663"/>
                <w:sz w:val="16"/>
              </w:rPr>
              <w:t>27,635,305</w:t>
            </w:r>
          </w:p>
        </w:tc>
      </w:tr>
      <w:tr>
        <w:trPr>
          <w:cantSplit/>
        </w:trPr>
        <w:tc>
          <w:tcPr>
            <w:tcW w:type="dxa" w:w="5083"/>
            <w:tcMar>
              <w:top w:w="45" w:type="dxa"/>
              <w:start w:w="65" w:type="dxa"/>
              <w:bottom w:w="45" w:type="dxa"/>
              <w:end w:w="65" w:type="dxa"/>
            </w:tcMar>
            <w:vAlign w:val="top"/>
          </w:tcPr>
          <w:p>
            <w:r/>
            <w:r>
              <w:rPr>
                <w:sz w:val="16"/>
              </w:rPr>
              <w:t>SHA-256</w:t>
            </w:r>
          </w:p>
        </w:tc>
        <w:tc>
          <w:tcPr>
            <w:tcW w:type="dxa" w:w="5083"/>
            <w:tcMar>
              <w:top w:w="45" w:type="dxa"/>
              <w:start w:w="65" w:type="dxa"/>
              <w:bottom w:w="45" w:type="dxa"/>
              <w:end w:w="65" w:type="dxa"/>
            </w:tcMar>
            <w:vAlign w:val="top"/>
          </w:tcPr>
          <w:p>
            <w:r/>
            <w:r>
              <w:rPr>
                <w:rFonts w:ascii="Aptos Mono" w:hAnsi="Aptos Mono" w:eastAsia="Aptos Mono"/>
                <w:color w:val="0F6663"/>
                <w:sz w:val="16"/>
              </w:rPr>
              <w:t>ca46e8551860836a0cf4ff9239c42fcf8df02f1705596b9f8ca1bd047b5294e4</w:t>
            </w:r>
          </w:p>
        </w:tc>
      </w:tr>
      <w:tr>
        <w:trPr>
          <w:cantSplit/>
        </w:trPr>
        <w:tc>
          <w:tcPr>
            <w:tcW w:type="dxa" w:w="5083"/>
            <w:tcMar>
              <w:top w:w="45" w:type="dxa"/>
              <w:start w:w="65" w:type="dxa"/>
              <w:bottom w:w="45" w:type="dxa"/>
              <w:end w:w="65" w:type="dxa"/>
            </w:tcMar>
            <w:vAlign w:val="top"/>
            <w:shd w:fill="F2F7F6"/>
          </w:tcPr>
          <w:p>
            <w:r/>
            <w:r>
              <w:rPr>
                <w:sz w:val="16"/>
              </w:rPr>
              <w:t>DataModel bytes</w:t>
            </w:r>
          </w:p>
        </w:tc>
        <w:tc>
          <w:tcPr>
            <w:tcW w:type="dxa" w:w="5083"/>
            <w:tcMar>
              <w:top w:w="45" w:type="dxa"/>
              <w:start w:w="65" w:type="dxa"/>
              <w:bottom w:w="45" w:type="dxa"/>
              <w:end w:w="65" w:type="dxa"/>
            </w:tcMar>
            <w:vAlign w:val="top"/>
            <w:shd w:fill="F2F7F6"/>
          </w:tcPr>
          <w:p>
            <w:r/>
            <w:r>
              <w:rPr>
                <w:rFonts w:ascii="Aptos Mono" w:hAnsi="Aptos Mono" w:eastAsia="Aptos Mono"/>
                <w:color w:val="0F6663"/>
                <w:sz w:val="16"/>
              </w:rPr>
              <w:t>27,485,797</w:t>
            </w:r>
          </w:p>
        </w:tc>
      </w:tr>
      <w:tr>
        <w:trPr>
          <w:cantSplit/>
        </w:trPr>
        <w:tc>
          <w:tcPr>
            <w:tcW w:type="dxa" w:w="5083"/>
            <w:tcMar>
              <w:top w:w="45" w:type="dxa"/>
              <w:start w:w="65" w:type="dxa"/>
              <w:bottom w:w="45" w:type="dxa"/>
              <w:end w:w="65" w:type="dxa"/>
            </w:tcMar>
            <w:vAlign w:val="top"/>
          </w:tcPr>
          <w:p>
            <w:r/>
            <w:r>
              <w:rPr>
                <w:sz w:val="16"/>
              </w:rPr>
              <w:t>DataModel SHA-256</w:t>
            </w:r>
          </w:p>
        </w:tc>
        <w:tc>
          <w:tcPr>
            <w:tcW w:type="dxa" w:w="5083"/>
            <w:tcMar>
              <w:top w:w="45" w:type="dxa"/>
              <w:start w:w="65" w:type="dxa"/>
              <w:bottom w:w="45" w:type="dxa"/>
              <w:end w:w="65" w:type="dxa"/>
            </w:tcMar>
            <w:vAlign w:val="top"/>
          </w:tcPr>
          <w:p>
            <w:r/>
            <w:r>
              <w:rPr>
                <w:rFonts w:ascii="Aptos Mono" w:hAnsi="Aptos Mono" w:eastAsia="Aptos Mono"/>
                <w:color w:val="0F6663"/>
                <w:sz w:val="16"/>
              </w:rPr>
              <w:t>24396d02c0fbcb782cc9918e842886711146b8ff9455c8822d2aeaf009b96061</w:t>
            </w:r>
          </w:p>
        </w:tc>
      </w:tr>
      <w:tr>
        <w:trPr>
          <w:cantSplit/>
        </w:trPr>
        <w:tc>
          <w:tcPr>
            <w:tcW w:type="dxa" w:w="5083"/>
            <w:tcMar>
              <w:top w:w="45" w:type="dxa"/>
              <w:start w:w="65" w:type="dxa"/>
              <w:bottom w:w="45" w:type="dxa"/>
              <w:end w:w="65" w:type="dxa"/>
            </w:tcMar>
            <w:vAlign w:val="top"/>
            <w:shd w:fill="F2F7F6"/>
          </w:tcPr>
          <w:p>
            <w:r/>
            <w:r>
              <w:rPr>
                <w:sz w:val="16"/>
              </w:rPr>
              <w:t>PBIX entries</w:t>
            </w:r>
          </w:p>
        </w:tc>
        <w:tc>
          <w:tcPr>
            <w:tcW w:type="dxa" w:w="5083"/>
            <w:tcMar>
              <w:top w:w="45" w:type="dxa"/>
              <w:start w:w="65" w:type="dxa"/>
              <w:bottom w:w="45" w:type="dxa"/>
              <w:end w:w="65" w:type="dxa"/>
            </w:tcMar>
            <w:vAlign w:val="top"/>
            <w:shd w:fill="F2F7F6"/>
          </w:tcPr>
          <w:p>
            <w:r/>
            <w:r>
              <w:rPr>
                <w:rFonts w:ascii="Aptos Mono" w:hAnsi="Aptos Mono" w:eastAsia="Aptos Mono"/>
                <w:color w:val="0F6663"/>
                <w:sz w:val="16"/>
              </w:rPr>
              <w:t>128</w:t>
            </w:r>
          </w:p>
        </w:tc>
      </w:tr>
      <w:tr>
        <w:trPr>
          <w:cantSplit/>
        </w:trPr>
        <w:tc>
          <w:tcPr>
            <w:tcW w:type="dxa" w:w="5083"/>
            <w:tcMar>
              <w:top w:w="45" w:type="dxa"/>
              <w:start w:w="65" w:type="dxa"/>
              <w:bottom w:w="45" w:type="dxa"/>
              <w:end w:w="65" w:type="dxa"/>
            </w:tcMar>
            <w:vAlign w:val="top"/>
          </w:tcPr>
          <w:p>
            <w:r/>
            <w:r>
              <w:rPr>
                <w:sz w:val="16"/>
              </w:rPr>
              <w:t>Visible pages</w:t>
            </w:r>
          </w:p>
        </w:tc>
        <w:tc>
          <w:tcPr>
            <w:tcW w:type="dxa" w:w="5083"/>
            <w:tcMar>
              <w:top w:w="45" w:type="dxa"/>
              <w:start w:w="65" w:type="dxa"/>
              <w:bottom w:w="45" w:type="dxa"/>
              <w:end w:w="65" w:type="dxa"/>
            </w:tcMar>
            <w:vAlign w:val="top"/>
          </w:tcPr>
          <w:p>
            <w:r/>
            <w:r>
              <w:rPr>
                <w:rFonts w:ascii="Aptos Mono" w:hAnsi="Aptos Mono" w:eastAsia="Aptos Mono"/>
                <w:color w:val="0F6663"/>
                <w:sz w:val="16"/>
              </w:rPr>
              <w:t>4</w:t>
            </w:r>
          </w:p>
        </w:tc>
      </w:tr>
      <w:tr>
        <w:trPr>
          <w:cantSplit/>
        </w:trPr>
        <w:tc>
          <w:tcPr>
            <w:tcW w:type="dxa" w:w="5083"/>
            <w:tcMar>
              <w:top w:w="45" w:type="dxa"/>
              <w:start w:w="65" w:type="dxa"/>
              <w:bottom w:w="45" w:type="dxa"/>
              <w:end w:w="65" w:type="dxa"/>
            </w:tcMar>
            <w:vAlign w:val="top"/>
            <w:shd w:fill="F2F7F6"/>
          </w:tcPr>
          <w:p>
            <w:r/>
            <w:r>
              <w:rPr>
                <w:sz w:val="16"/>
              </w:rPr>
              <w:t>Hidden pages</w:t>
            </w:r>
          </w:p>
        </w:tc>
        <w:tc>
          <w:tcPr>
            <w:tcW w:type="dxa" w:w="5083"/>
            <w:tcMar>
              <w:top w:w="45" w:type="dxa"/>
              <w:start w:w="65" w:type="dxa"/>
              <w:bottom w:w="45" w:type="dxa"/>
              <w:end w:w="65" w:type="dxa"/>
            </w:tcMar>
            <w:vAlign w:val="top"/>
            <w:shd w:fill="F2F7F6"/>
          </w:tcPr>
          <w:p>
            <w:r/>
            <w:r>
              <w:rPr>
                <w:rFonts w:ascii="Aptos Mono" w:hAnsi="Aptos Mono" w:eastAsia="Aptos Mono"/>
                <w:color w:val="0F6663"/>
                <w:sz w:val="16"/>
              </w:rPr>
              <w:t>1</w:t>
            </w:r>
          </w:p>
        </w:tc>
      </w:tr>
      <w:tr>
        <w:trPr>
          <w:cantSplit/>
        </w:trPr>
        <w:tc>
          <w:tcPr>
            <w:tcW w:type="dxa" w:w="5083"/>
            <w:tcMar>
              <w:top w:w="45" w:type="dxa"/>
              <w:start w:w="65" w:type="dxa"/>
              <w:bottom w:w="45" w:type="dxa"/>
              <w:end w:w="65" w:type="dxa"/>
            </w:tcMar>
            <w:vAlign w:val="top"/>
          </w:tcPr>
          <w:p>
            <w:r/>
            <w:r>
              <w:rPr>
                <w:sz w:val="16"/>
              </w:rPr>
              <w:t>Visual containers</w:t>
            </w:r>
          </w:p>
        </w:tc>
        <w:tc>
          <w:tcPr>
            <w:tcW w:type="dxa" w:w="5083"/>
            <w:tcMar>
              <w:top w:w="45" w:type="dxa"/>
              <w:start w:w="65" w:type="dxa"/>
              <w:bottom w:w="45" w:type="dxa"/>
              <w:end w:w="65" w:type="dxa"/>
            </w:tcMar>
            <w:vAlign w:val="top"/>
          </w:tcPr>
          <w:p>
            <w:r/>
            <w:r>
              <w:rPr>
                <w:rFonts w:ascii="Aptos Mono" w:hAnsi="Aptos Mono" w:eastAsia="Aptos Mono"/>
                <w:color w:val="0F6663"/>
                <w:sz w:val="16"/>
              </w:rPr>
              <w:t>96</w:t>
            </w:r>
          </w:p>
        </w:tc>
      </w:tr>
      <w:tr>
        <w:trPr>
          <w:cantSplit/>
        </w:trPr>
        <w:tc>
          <w:tcPr>
            <w:tcW w:type="dxa" w:w="5083"/>
            <w:tcMar>
              <w:top w:w="45" w:type="dxa"/>
              <w:start w:w="65" w:type="dxa"/>
              <w:bottom w:w="45" w:type="dxa"/>
              <w:end w:w="65" w:type="dxa"/>
            </w:tcMar>
            <w:vAlign w:val="top"/>
            <w:shd w:fill="F2F7F6"/>
          </w:tcPr>
          <w:p>
            <w:r/>
            <w:r>
              <w:rPr>
                <w:sz w:val="16"/>
              </w:rPr>
              <w:t>Query bindings</w:t>
            </w:r>
          </w:p>
        </w:tc>
        <w:tc>
          <w:tcPr>
            <w:tcW w:type="dxa" w:w="5083"/>
            <w:tcMar>
              <w:top w:w="45" w:type="dxa"/>
              <w:start w:w="65" w:type="dxa"/>
              <w:bottom w:w="45" w:type="dxa"/>
              <w:end w:w="65" w:type="dxa"/>
            </w:tcMar>
            <w:vAlign w:val="top"/>
            <w:shd w:fill="F2F7F6"/>
          </w:tcPr>
          <w:p>
            <w:r/>
            <w:r>
              <w:rPr>
                <w:rFonts w:ascii="Aptos Mono" w:hAnsi="Aptos Mono" w:eastAsia="Aptos Mono"/>
                <w:color w:val="0F6663"/>
                <w:sz w:val="16"/>
              </w:rPr>
              <w:t>221</w:t>
            </w:r>
          </w:p>
        </w:tc>
      </w:tr>
      <w:tr>
        <w:trPr>
          <w:cantSplit/>
        </w:trPr>
        <w:tc>
          <w:tcPr>
            <w:tcW w:type="dxa" w:w="5083"/>
            <w:tcMar>
              <w:top w:w="45" w:type="dxa"/>
              <w:start w:w="65" w:type="dxa"/>
              <w:bottom w:w="45" w:type="dxa"/>
              <w:end w:w="65" w:type="dxa"/>
            </w:tcMar>
            <w:vAlign w:val="top"/>
          </w:tcPr>
          <w:p>
            <w:r/>
            <w:r>
              <w:rPr>
                <w:sz w:val="16"/>
              </w:rPr>
              <w:t>Observed-source cutoff</w:t>
            </w:r>
          </w:p>
        </w:tc>
        <w:tc>
          <w:tcPr>
            <w:tcW w:type="dxa" w:w="5083"/>
            <w:tcMar>
              <w:top w:w="45" w:type="dxa"/>
              <w:start w:w="65" w:type="dxa"/>
              <w:bottom w:w="45" w:type="dxa"/>
              <w:end w:w="65" w:type="dxa"/>
            </w:tcMar>
            <w:vAlign w:val="top"/>
          </w:tcPr>
          <w:p>
            <w:r/>
            <w:r>
              <w:rPr>
                <w:rFonts w:ascii="Aptos Mono" w:hAnsi="Aptos Mono" w:eastAsia="Aptos Mono"/>
                <w:color w:val="0F6663"/>
                <w:sz w:val="16"/>
              </w:rPr>
              <w:t>2026-07-23</w:t>
            </w:r>
          </w:p>
        </w:tc>
      </w:tr>
      <w:tr>
        <w:trPr>
          <w:cantSplit/>
        </w:trPr>
        <w:tc>
          <w:tcPr>
            <w:tcW w:type="dxa" w:w="5083"/>
            <w:tcMar>
              <w:top w:w="45" w:type="dxa"/>
              <w:start w:w="65" w:type="dxa"/>
              <w:bottom w:w="45" w:type="dxa"/>
              <w:end w:w="65" w:type="dxa"/>
            </w:tcMar>
            <w:vAlign w:val="top"/>
            <w:shd w:fill="F2F7F6"/>
          </w:tcPr>
          <w:p>
            <w:r/>
            <w:r>
              <w:rPr>
                <w:sz w:val="16"/>
              </w:rPr>
              <w:t>Synthetic lifecycle endpoint</w:t>
            </w:r>
          </w:p>
        </w:tc>
        <w:tc>
          <w:tcPr>
            <w:tcW w:type="dxa" w:w="5083"/>
            <w:tcMar>
              <w:top w:w="45" w:type="dxa"/>
              <w:start w:w="65" w:type="dxa"/>
              <w:bottom w:w="45" w:type="dxa"/>
              <w:end w:w="65" w:type="dxa"/>
            </w:tcMar>
            <w:vAlign w:val="top"/>
            <w:shd w:fill="F2F7F6"/>
          </w:tcPr>
          <w:p>
            <w:r/>
            <w:r>
              <w:rPr>
                <w:rFonts w:ascii="Aptos Mono" w:hAnsi="Aptos Mono" w:eastAsia="Aptos Mono"/>
                <w:color w:val="0F6663"/>
                <w:sz w:val="16"/>
              </w:rPr>
              <w:t>2026-11-22</w:t>
            </w:r>
          </w:p>
        </w:tc>
      </w:tr>
    </w:tbl>
    <w:p>
      <w:pPr>
        <w:spacing w:after="20"/>
      </w:pPr>
    </w:p>
    <w:p>
      <w:pPr>
        <w:pStyle w:val="Heading1"/>
      </w:pPr>
      <w:r>
        <w:t>6. Validation methodology</w:t>
      </w:r>
    </w:p>
    <w:p>
      <w:r>
        <w:t>The validation combined:</w:t>
      </w:r>
    </w:p>
    <w:p>
      <w:pPr>
        <w:pStyle w:val="ListBullet"/>
        <w:spacing w:after="30"/>
      </w:pPr>
      <w:r>
        <w:t>direct ZIP/CRC and path inspection of the PBIX;</w:t>
      </w:r>
    </w:p>
    <w:p>
      <w:pPr>
        <w:pStyle w:val="ListBullet"/>
        <w:spacing w:after="30"/>
      </w:pPr>
      <w:r>
        <w:t>extraction and hashing of embedded report definitions;</w:t>
      </w:r>
    </w:p>
    <w:p>
      <w:pPr>
        <w:pStyle w:val="ListBullet"/>
        <w:spacing w:after="30"/>
      </w:pPr>
      <w:r>
        <w:t>page, visual, binding, field-reference, interaction, and DAX-query inventories;</w:t>
      </w:r>
    </w:p>
    <w:p>
      <w:pPr>
        <w:pStyle w:val="ListBullet"/>
        <w:spacing w:after="30"/>
      </w:pPr>
      <w:r>
        <w:t>comparison to the previously controlled R4 canonical register;</w:t>
      </w:r>
    </w:p>
    <w:p>
      <w:pPr>
        <w:pStyle w:val="ListBullet"/>
        <w:spacing w:after="30"/>
      </w:pPr>
      <w:r>
        <w:t>review of owner-confirmed measure and calculated-column changes;</w:t>
      </w:r>
    </w:p>
    <w:p>
      <w:pPr>
        <w:pStyle w:val="ListBullet"/>
        <w:spacing w:after="30"/>
      </w:pPr>
      <w:r>
        <w:t>automated DAX QA for P03 and P04;</w:t>
      </w:r>
    </w:p>
    <w:p>
      <w:pPr>
        <w:pStyle w:val="ListBullet"/>
        <w:spacing w:after="30"/>
      </w:pPr>
      <w:r>
        <w:t>full-page visual evidence under both scenarios;</w:t>
      </w:r>
    </w:p>
    <w:p>
      <w:pPr>
        <w:pStyle w:val="ListBullet"/>
        <w:spacing w:after="30"/>
      </w:pPr>
      <w:r>
        <w:t>representative account-level regressions;</w:t>
      </w:r>
    </w:p>
    <w:p>
      <w:pPr>
        <w:pStyle w:val="ListBullet"/>
        <w:spacing w:after="30"/>
      </w:pPr>
      <w:r>
        <w:t>tooltip, alt-text, tab-order, and interaction evidence;</w:t>
      </w:r>
    </w:p>
    <w:p>
      <w:pPr>
        <w:pStyle w:val="ListBullet"/>
        <w:spacing w:after="30"/>
      </w:pPr>
      <w:r>
        <w:t>explicit review of synthetic, temporal, and release boundaries.</w:t>
      </w:r>
    </w:p>
    <w:p>
      <w:r>
        <w:t>Controls were classified as:</w:t>
      </w:r>
    </w:p>
    <w:p>
      <w:pPr>
        <w:pStyle w:val="ListBullet"/>
        <w:spacing w:after="30"/>
      </w:pPr>
      <w:r>
        <w:rPr>
          <w:b/>
        </w:rPr>
        <w:t>PASS</w:t>
      </w:r>
      <w:r>
        <w:t xml:space="preserve"> - requirement satisfied by direct test, QA, or approved evidence;</w:t>
      </w:r>
    </w:p>
    <w:p>
      <w:pPr>
        <w:pStyle w:val="ListBullet"/>
        <w:spacing w:after="30"/>
      </w:pPr>
      <w:r>
        <w:rPr>
          <w:b/>
        </w:rPr>
        <w:t>DEFERRED</w:t>
      </w:r>
      <w:r>
        <w:t xml:space="preserve"> - required but intentionally scheduled for the final portfolio gate;</w:t>
      </w:r>
    </w:p>
    <w:p>
      <w:pPr>
        <w:pStyle w:val="ListBullet"/>
        <w:spacing w:after="30"/>
      </w:pPr>
      <w:r>
        <w:rPr>
          <w:b/>
        </w:rPr>
        <w:t>PENDING</w:t>
      </w:r>
      <w:r>
        <w:t xml:space="preserve"> - requires a separately authorized release action.</w:t>
      </w:r>
    </w:p>
    <w:p>
      <w:pPr>
        <w:pStyle w:val="Heading1"/>
      </w:pPr>
      <w:r>
        <w:t>7. Physical package validation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VAL-PHY-001</w:t>
            </w:r>
          </w:p>
        </w:tc>
        <w:tc>
          <w:tcPr>
            <w:tcW w:type="dxa" w:w="1694"/>
            <w:tcMar>
              <w:top w:w="45" w:type="dxa"/>
              <w:start w:w="65" w:type="dxa"/>
              <w:bottom w:w="45" w:type="dxa"/>
              <w:end w:w="65" w:type="dxa"/>
            </w:tcMar>
            <w:vAlign w:val="top"/>
          </w:tcPr>
          <w:p>
            <w:r/>
            <w:r>
              <w:rPr>
                <w:sz w:val="15"/>
              </w:rPr>
              <w:t>PBIX ZIP CRC</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Direct PBIX testzip</w:t>
            </w:r>
          </w:p>
        </w:tc>
      </w:tr>
      <w:tr>
        <w:trPr>
          <w:cantSplit/>
        </w:trPr>
        <w:tc>
          <w:tcPr>
            <w:tcW w:type="dxa" w:w="1694"/>
            <w:tcMar>
              <w:top w:w="45" w:type="dxa"/>
              <w:start w:w="65" w:type="dxa"/>
              <w:bottom w:w="45" w:type="dxa"/>
              <w:end w:w="65" w:type="dxa"/>
            </w:tcMar>
            <w:vAlign w:val="top"/>
            <w:shd w:fill="F2F7F6"/>
          </w:tcPr>
          <w:p>
            <w:r/>
            <w:r>
              <w:rPr>
                <w:sz w:val="15"/>
              </w:rPr>
              <w:t>VAL-PHY-002</w:t>
            </w:r>
          </w:p>
        </w:tc>
        <w:tc>
          <w:tcPr>
            <w:tcW w:type="dxa" w:w="1694"/>
            <w:tcMar>
              <w:top w:w="45" w:type="dxa"/>
              <w:start w:w="65" w:type="dxa"/>
              <w:bottom w:w="45" w:type="dxa"/>
              <w:end w:w="65" w:type="dxa"/>
            </w:tcMar>
            <w:vAlign w:val="top"/>
            <w:shd w:fill="F2F7F6"/>
          </w:tcPr>
          <w:p>
            <w:r/>
            <w:r>
              <w:rPr>
                <w:sz w:val="15"/>
              </w:rPr>
              <w:t>Unsafe/duplicate/case-colliding paths</w:t>
            </w:r>
          </w:p>
        </w:tc>
        <w:tc>
          <w:tcPr>
            <w:tcW w:type="dxa" w:w="1694"/>
            <w:tcMar>
              <w:top w:w="45" w:type="dxa"/>
              <w:start w:w="65" w:type="dxa"/>
              <w:bottom w:w="45" w:type="dxa"/>
              <w:end w:w="65" w:type="dxa"/>
            </w:tcMar>
            <w:vAlign w:val="top"/>
            <w:shd w:fill="F2F7F6"/>
          </w:tcPr>
          <w:p>
            <w:r/>
            <w:r>
              <w:rPr>
                <w:sz w:val="15"/>
              </w:rPr>
              <w:t>0 / 0 / 0</w:t>
            </w:r>
          </w:p>
        </w:tc>
        <w:tc>
          <w:tcPr>
            <w:tcW w:type="dxa" w:w="1694"/>
            <w:tcMar>
              <w:top w:w="45" w:type="dxa"/>
              <w:start w:w="65" w:type="dxa"/>
              <w:bottom w:w="45" w:type="dxa"/>
              <w:end w:w="65" w:type="dxa"/>
            </w:tcMar>
            <w:vAlign w:val="top"/>
            <w:shd w:fill="F2F7F6"/>
          </w:tcPr>
          <w:p>
            <w:r/>
            <w:r>
              <w:rPr>
                <w:sz w:val="15"/>
              </w:rPr>
              <w:t>0 / 0 / 0</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Direct PBIX path inspection</w:t>
            </w:r>
          </w:p>
        </w:tc>
      </w:tr>
      <w:tr>
        <w:trPr>
          <w:cantSplit/>
        </w:trPr>
        <w:tc>
          <w:tcPr>
            <w:tcW w:type="dxa" w:w="1694"/>
            <w:tcMar>
              <w:top w:w="45" w:type="dxa"/>
              <w:start w:w="65" w:type="dxa"/>
              <w:bottom w:w="45" w:type="dxa"/>
              <w:end w:w="65" w:type="dxa"/>
            </w:tcMar>
            <w:vAlign w:val="top"/>
          </w:tcPr>
          <w:p>
            <w:r/>
            <w:r>
              <w:rPr>
                <w:sz w:val="15"/>
              </w:rPr>
              <w:t>VAL-PHY-003</w:t>
            </w:r>
          </w:p>
        </w:tc>
        <w:tc>
          <w:tcPr>
            <w:tcW w:type="dxa" w:w="1694"/>
            <w:tcMar>
              <w:top w:w="45" w:type="dxa"/>
              <w:start w:w="65" w:type="dxa"/>
              <w:bottom w:w="45" w:type="dxa"/>
              <w:end w:w="65" w:type="dxa"/>
            </w:tcMar>
            <w:vAlign w:val="top"/>
          </w:tcPr>
          <w:p>
            <w:r/>
            <w:r>
              <w:rPr>
                <w:sz w:val="15"/>
              </w:rPr>
              <w:t>Client-facing visible pages</w:t>
            </w:r>
          </w:p>
        </w:tc>
        <w:tc>
          <w:tcPr>
            <w:tcW w:type="dxa" w:w="1694"/>
            <w:tcMar>
              <w:top w:w="45" w:type="dxa"/>
              <w:start w:w="65" w:type="dxa"/>
              <w:bottom w:w="45" w:type="dxa"/>
              <w:end w:w="65" w:type="dxa"/>
            </w:tcMar>
            <w:vAlign w:val="top"/>
          </w:tcPr>
          <w:p>
            <w:r/>
            <w:r>
              <w:rPr>
                <w:sz w:val="15"/>
              </w:rPr>
              <w:t>4</w:t>
            </w:r>
          </w:p>
        </w:tc>
        <w:tc>
          <w:tcPr>
            <w:tcW w:type="dxa" w:w="1694"/>
            <w:tcMar>
              <w:top w:w="45" w:type="dxa"/>
              <w:start w:w="65" w:type="dxa"/>
              <w:bottom w:w="45" w:type="dxa"/>
              <w:end w:w="65" w:type="dxa"/>
            </w:tcMar>
            <w:vAlign w:val="top"/>
          </w:tcPr>
          <w:p>
            <w:r/>
            <w:r>
              <w:rPr>
                <w:sz w:val="15"/>
              </w:rPr>
              <w:t>4</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Embedded pages.json</w:t>
            </w:r>
          </w:p>
        </w:tc>
      </w:tr>
      <w:tr>
        <w:trPr>
          <w:cantSplit/>
        </w:trPr>
        <w:tc>
          <w:tcPr>
            <w:tcW w:type="dxa" w:w="1694"/>
            <w:tcMar>
              <w:top w:w="45" w:type="dxa"/>
              <w:start w:w="65" w:type="dxa"/>
              <w:bottom w:w="45" w:type="dxa"/>
              <w:end w:w="65" w:type="dxa"/>
            </w:tcMar>
            <w:vAlign w:val="top"/>
            <w:shd w:fill="F2F7F6"/>
          </w:tcPr>
          <w:p>
            <w:r/>
            <w:r>
              <w:rPr>
                <w:sz w:val="15"/>
              </w:rPr>
              <w:t>VAL-PHY-004</w:t>
            </w:r>
          </w:p>
        </w:tc>
        <w:tc>
          <w:tcPr>
            <w:tcW w:type="dxa" w:w="1694"/>
            <w:tcMar>
              <w:top w:w="45" w:type="dxa"/>
              <w:start w:w="65" w:type="dxa"/>
              <w:bottom w:w="45" w:type="dxa"/>
              <w:end w:w="65" w:type="dxa"/>
            </w:tcMar>
            <w:vAlign w:val="top"/>
            <w:shd w:fill="F2F7F6"/>
          </w:tcPr>
          <w:p>
            <w:r/>
            <w:r>
              <w:rPr>
                <w:sz w:val="15"/>
              </w:rPr>
              <w:t>Hidden diagnostic pages</w:t>
            </w:r>
          </w:p>
        </w:tc>
        <w:tc>
          <w:tcPr>
            <w:tcW w:type="dxa" w:w="1694"/>
            <w:tcMar>
              <w:top w:w="45" w:type="dxa"/>
              <w:start w:w="65" w:type="dxa"/>
              <w:bottom w:w="45" w:type="dxa"/>
              <w:end w:w="65" w:type="dxa"/>
            </w:tcMar>
            <w:vAlign w:val="top"/>
            <w:shd w:fill="F2F7F6"/>
          </w:tcPr>
          <w:p>
            <w:r/>
            <w:r>
              <w:rPr>
                <w:sz w:val="15"/>
              </w:rPr>
              <w:t>1</w:t>
            </w:r>
          </w:p>
        </w:tc>
        <w:tc>
          <w:tcPr>
            <w:tcW w:type="dxa" w:w="1694"/>
            <w:tcMar>
              <w:top w:w="45" w:type="dxa"/>
              <w:start w:w="65" w:type="dxa"/>
              <w:bottom w:w="45" w:type="dxa"/>
              <w:end w:w="65" w:type="dxa"/>
            </w:tcMar>
            <w:vAlign w:val="top"/>
            <w:shd w:fill="F2F7F6"/>
          </w:tcPr>
          <w:p>
            <w:r/>
            <w:r>
              <w:rPr>
                <w:sz w:val="15"/>
              </w:rPr>
              <w:t>1</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Embedded P02-DIAG page.json</w:t>
            </w:r>
          </w:p>
        </w:tc>
      </w:tr>
      <w:tr>
        <w:trPr>
          <w:cantSplit/>
        </w:trPr>
        <w:tc>
          <w:tcPr>
            <w:tcW w:type="dxa" w:w="1694"/>
            <w:tcMar>
              <w:top w:w="45" w:type="dxa"/>
              <w:start w:w="65" w:type="dxa"/>
              <w:bottom w:w="45" w:type="dxa"/>
              <w:end w:w="65" w:type="dxa"/>
            </w:tcMar>
            <w:vAlign w:val="top"/>
          </w:tcPr>
          <w:p>
            <w:r/>
            <w:r>
              <w:rPr>
                <w:sz w:val="15"/>
              </w:rPr>
              <w:t>VAL-PHY-005</w:t>
            </w:r>
          </w:p>
        </w:tc>
        <w:tc>
          <w:tcPr>
            <w:tcW w:type="dxa" w:w="1694"/>
            <w:tcMar>
              <w:top w:w="45" w:type="dxa"/>
              <w:start w:w="65" w:type="dxa"/>
              <w:bottom w:w="45" w:type="dxa"/>
              <w:end w:w="65" w:type="dxa"/>
            </w:tcMar>
            <w:vAlign w:val="top"/>
          </w:tcPr>
          <w:p>
            <w:r/>
            <w:r>
              <w:rPr>
                <w:sz w:val="15"/>
              </w:rPr>
              <w:t>Client-facing PBIX identity, size, and SHA-256</w:t>
            </w:r>
          </w:p>
        </w:tc>
        <w:tc>
          <w:tcPr>
            <w:tcW w:type="dxa" w:w="1694"/>
            <w:tcMar>
              <w:top w:w="45" w:type="dxa"/>
              <w:start w:w="65" w:type="dxa"/>
              <w:bottom w:w="45" w:type="dxa"/>
              <w:end w:w="65" w:type="dxa"/>
            </w:tcMar>
            <w:vAlign w:val="top"/>
          </w:tcPr>
          <w:p>
            <w:r/>
            <w:r>
              <w:rPr>
                <w:sz w:val="15"/>
              </w:rPr>
              <w:t>MSBF_Merchant_Credit_Intelligence_M2_v2.1.0-rc2.pbix; 27,635,305 bytes; ca46e855...94e4</w:t>
            </w:r>
          </w:p>
        </w:tc>
        <w:tc>
          <w:tcPr>
            <w:tcW w:type="dxa" w:w="1694"/>
            <w:tcMar>
              <w:top w:w="45" w:type="dxa"/>
              <w:start w:w="65" w:type="dxa"/>
              <w:bottom w:w="45" w:type="dxa"/>
              <w:end w:w="65" w:type="dxa"/>
            </w:tcMar>
            <w:vAlign w:val="top"/>
          </w:tcPr>
          <w:p>
            <w:r/>
            <w:r>
              <w:rPr>
                <w:sz w:val="15"/>
              </w:rPr>
              <w:t>Exact current client-facing release candidate</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Direct project ZIP and PBIX hash inspection</w:t>
            </w:r>
          </w:p>
        </w:tc>
      </w:tr>
    </w:tbl>
    <w:p>
      <w:pPr>
        <w:spacing w:after="20"/>
      </w:pPr>
    </w:p>
    <w:p>
      <w:pPr>
        <w:pStyle w:val="Heading2"/>
      </w:pPr>
      <w:r>
        <w:t>Assessment</w:t>
      </w:r>
    </w:p>
    <w:p>
      <w:r>
        <w:t>The client-facing PBIX passed CRC validation. No unsafe paths, duplicate paths, or case-fold collisions were identified. The embedded report definition contains the expected page structure, and the file identity matches the owner-approved market-facing name.</w:t>
      </w:r>
    </w:p>
    <w:p>
      <w:pPr>
        <w:pStyle w:val="Heading1"/>
      </w:pPr>
      <w:r>
        <w:t>8. Governance and release-identity validation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VAL-GOV-001</w:t>
            </w:r>
          </w:p>
        </w:tc>
        <w:tc>
          <w:tcPr>
            <w:tcW w:type="dxa" w:w="1694"/>
            <w:tcMar>
              <w:top w:w="45" w:type="dxa"/>
              <w:start w:w="65" w:type="dxa"/>
              <w:bottom w:w="45" w:type="dxa"/>
              <w:end w:w="65" w:type="dxa"/>
            </w:tcMar>
            <w:vAlign w:val="top"/>
          </w:tcPr>
          <w:p>
            <w:r/>
            <w:r>
              <w:rPr>
                <w:sz w:val="15"/>
              </w:rPr>
              <w:t>R26 G3-v2 controls</w:t>
            </w:r>
          </w:p>
        </w:tc>
        <w:tc>
          <w:tcPr>
            <w:tcW w:type="dxa" w:w="1694"/>
            <w:tcMar>
              <w:top w:w="45" w:type="dxa"/>
              <w:start w:w="65" w:type="dxa"/>
              <w:bottom w:w="45" w:type="dxa"/>
              <w:end w:w="65" w:type="dxa"/>
            </w:tcMar>
            <w:vAlign w:val="top"/>
          </w:tcPr>
          <w:p>
            <w:r/>
            <w:r>
              <w:rPr>
                <w:sz w:val="15"/>
              </w:rPr>
              <w:t>70 PASS / 0 FAIL</w:t>
            </w:r>
          </w:p>
        </w:tc>
        <w:tc>
          <w:tcPr>
            <w:tcW w:type="dxa" w:w="1694"/>
            <w:tcMar>
              <w:top w:w="45" w:type="dxa"/>
              <w:start w:w="65" w:type="dxa"/>
              <w:bottom w:w="45" w:type="dxa"/>
              <w:end w:w="65" w:type="dxa"/>
            </w:tcMar>
            <w:vAlign w:val="top"/>
          </w:tcPr>
          <w:p>
            <w:r/>
            <w:r>
              <w:rPr>
                <w:sz w:val="15"/>
              </w:rPr>
              <w:t>70 PASS / 0 FAIL</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R26 checkpoint and authority evidence</w:t>
            </w:r>
          </w:p>
        </w:tc>
      </w:tr>
      <w:tr>
        <w:trPr>
          <w:cantSplit/>
        </w:trPr>
        <w:tc>
          <w:tcPr>
            <w:tcW w:type="dxa" w:w="1694"/>
            <w:tcMar>
              <w:top w:w="45" w:type="dxa"/>
              <w:start w:w="65" w:type="dxa"/>
              <w:bottom w:w="45" w:type="dxa"/>
              <w:end w:w="65" w:type="dxa"/>
            </w:tcMar>
            <w:vAlign w:val="top"/>
            <w:shd w:fill="F2F7F6"/>
          </w:tcPr>
          <w:p>
            <w:r/>
            <w:r>
              <w:rPr>
                <w:sz w:val="15"/>
              </w:rPr>
              <w:t>VAL-GOV-002</w:t>
            </w:r>
          </w:p>
        </w:tc>
        <w:tc>
          <w:tcPr>
            <w:tcW w:type="dxa" w:w="1694"/>
            <w:tcMar>
              <w:top w:w="45" w:type="dxa"/>
              <w:start w:w="65" w:type="dxa"/>
              <w:bottom w:w="45" w:type="dxa"/>
              <w:end w:w="65" w:type="dxa"/>
            </w:tcMar>
            <w:vAlign w:val="top"/>
            <w:shd w:fill="F2F7F6"/>
          </w:tcPr>
          <w:p>
            <w:r/>
            <w:r>
              <w:rPr>
                <w:sz w:val="15"/>
              </w:rPr>
              <w:t>R26 certification ID</w:t>
            </w:r>
          </w:p>
        </w:tc>
        <w:tc>
          <w:tcPr>
            <w:tcW w:type="dxa" w:w="1694"/>
            <w:tcMar>
              <w:top w:w="45" w:type="dxa"/>
              <w:start w:w="65" w:type="dxa"/>
              <w:bottom w:w="45" w:type="dxa"/>
              <w:end w:w="65" w:type="dxa"/>
            </w:tcMar>
            <w:vAlign w:val="top"/>
            <w:shd w:fill="F2F7F6"/>
          </w:tcPr>
          <w:p>
            <w:r/>
            <w:r>
              <w:rPr>
                <w:sz w:val="15"/>
              </w:rPr>
              <w:t>G3V2_R26_C053DC064AB32A4D21864F94</w:t>
            </w:r>
          </w:p>
        </w:tc>
        <w:tc>
          <w:tcPr>
            <w:tcW w:type="dxa" w:w="1694"/>
            <w:tcMar>
              <w:top w:w="45" w:type="dxa"/>
              <w:start w:w="65" w:type="dxa"/>
              <w:bottom w:w="45" w:type="dxa"/>
              <w:end w:w="65" w:type="dxa"/>
            </w:tcMar>
            <w:vAlign w:val="top"/>
            <w:shd w:fill="F2F7F6"/>
          </w:tcPr>
          <w:p>
            <w:r/>
            <w:r>
              <w:rPr>
                <w:sz w:val="15"/>
              </w:rPr>
              <w:t>Exact accepted ID</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R26 authority evidence</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VAL-REL-003</w:t>
            </w:r>
          </w:p>
        </w:tc>
        <w:tc>
          <w:tcPr>
            <w:tcW w:type="dxa" w:w="1694"/>
            <w:tcMar>
              <w:top w:w="45" w:type="dxa"/>
              <w:start w:w="65" w:type="dxa"/>
              <w:bottom w:w="45" w:type="dxa"/>
              <w:end w:w="65" w:type="dxa"/>
            </w:tcMar>
            <w:vAlign w:val="top"/>
          </w:tcPr>
          <w:p>
            <w:r/>
            <w:r>
              <w:rPr>
                <w:sz w:val="15"/>
              </w:rPr>
              <w:t>Visible product/model identity</w:t>
            </w:r>
          </w:p>
        </w:tc>
        <w:tc>
          <w:tcPr>
            <w:tcW w:type="dxa" w:w="1694"/>
            <w:tcMar>
              <w:top w:w="45" w:type="dxa"/>
              <w:start w:w="65" w:type="dxa"/>
              <w:bottom w:w="45" w:type="dxa"/>
              <w:end w:w="65" w:type="dxa"/>
            </w:tcMar>
            <w:vAlign w:val="top"/>
          </w:tcPr>
          <w:p>
            <w:r/>
            <w:r>
              <w:rPr>
                <w:sz w:val="15"/>
              </w:rPr>
              <w:t>MSBF Merchant Credit Intelligence / MSBF MCI - M2 v2.1.0-rc2</w:t>
            </w:r>
          </w:p>
        </w:tc>
        <w:tc>
          <w:tcPr>
            <w:tcW w:type="dxa" w:w="1694"/>
            <w:tcMar>
              <w:top w:w="45" w:type="dxa"/>
              <w:start w:w="65" w:type="dxa"/>
              <w:bottom w:w="45" w:type="dxa"/>
              <w:end w:w="65" w:type="dxa"/>
            </w:tcMar>
            <w:vAlign w:val="top"/>
          </w:tcPr>
          <w:p>
            <w:r/>
            <w:r>
              <w:rPr>
                <w:sz w:val="15"/>
              </w:rPr>
              <w:t>Owner-approved market-facing identity</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PBIX filename and P01-P04 final footers</w:t>
            </w:r>
          </w:p>
        </w:tc>
      </w:tr>
    </w:tbl>
    <w:p>
      <w:pPr>
        <w:spacing w:after="20"/>
      </w:pPr>
    </w:p>
    <w:p>
      <w:r>
        <w:t>The build retains the accepted 70/70 G3-v2 control result and exact certification ID. The visible product identity has been changed from internal R26/C2 engineering nomenclature to the market-facing MSBF MCI identity without changing technical lineage.</w:t>
      </w:r>
    </w:p>
    <w:p>
      <w:pPr>
        <w:pStyle w:val="Heading1"/>
      </w:pPr>
      <w:r>
        <w:t>9. Source-population validation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VAL-SRC-001</w:t>
            </w:r>
          </w:p>
        </w:tc>
        <w:tc>
          <w:tcPr>
            <w:tcW w:type="dxa" w:w="1694"/>
            <w:tcMar>
              <w:top w:w="45" w:type="dxa"/>
              <w:start w:w="65" w:type="dxa"/>
              <w:bottom w:w="45" w:type="dxa"/>
              <w:end w:w="65" w:type="dxa"/>
            </w:tcMar>
            <w:vAlign w:val="top"/>
          </w:tcPr>
          <w:p>
            <w:r/>
            <w:r>
              <w:rPr>
                <w:sz w:val="15"/>
              </w:rPr>
              <w:t>Application-scenario paths</w:t>
            </w:r>
          </w:p>
        </w:tc>
        <w:tc>
          <w:tcPr>
            <w:tcW w:type="dxa" w:w="1694"/>
            <w:tcMar>
              <w:top w:w="45" w:type="dxa"/>
              <w:start w:w="65" w:type="dxa"/>
              <w:bottom w:w="45" w:type="dxa"/>
              <w:end w:w="65" w:type="dxa"/>
            </w:tcMar>
            <w:vAlign w:val="top"/>
          </w:tcPr>
          <w:p>
            <w:r/>
            <w:r>
              <w:rPr>
                <w:sz w:val="15"/>
              </w:rPr>
              <w:t>1,500</w:t>
            </w:r>
          </w:p>
        </w:tc>
        <w:tc>
          <w:tcPr>
            <w:tcW w:type="dxa" w:w="1694"/>
            <w:tcMar>
              <w:top w:w="45" w:type="dxa"/>
              <w:start w:w="65" w:type="dxa"/>
              <w:bottom w:w="45" w:type="dxa"/>
              <w:end w:w="65" w:type="dxa"/>
            </w:tcMar>
            <w:vAlign w:val="top"/>
          </w:tcPr>
          <w:p>
            <w:r/>
            <w:r>
              <w:rPr>
                <w:sz w:val="15"/>
              </w:rPr>
              <w:t>1,500</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R1DimApplicationScenario</w:t>
            </w:r>
          </w:p>
        </w:tc>
      </w:tr>
      <w:tr>
        <w:trPr>
          <w:cantSplit/>
        </w:trPr>
        <w:tc>
          <w:tcPr>
            <w:tcW w:type="dxa" w:w="1694"/>
            <w:tcMar>
              <w:top w:w="45" w:type="dxa"/>
              <w:start w:w="65" w:type="dxa"/>
              <w:bottom w:w="45" w:type="dxa"/>
              <w:end w:w="65" w:type="dxa"/>
            </w:tcMar>
            <w:vAlign w:val="top"/>
            <w:shd w:fill="F2F7F6"/>
          </w:tcPr>
          <w:p>
            <w:r/>
            <w:r>
              <w:rPr>
                <w:sz w:val="15"/>
              </w:rPr>
              <w:t>VAL-SRC-002</w:t>
            </w:r>
          </w:p>
        </w:tc>
        <w:tc>
          <w:tcPr>
            <w:tcW w:type="dxa" w:w="1694"/>
            <w:tcMar>
              <w:top w:w="45" w:type="dxa"/>
              <w:start w:w="65" w:type="dxa"/>
              <w:bottom w:w="45" w:type="dxa"/>
              <w:end w:w="65" w:type="dxa"/>
            </w:tcMar>
            <w:vAlign w:val="top"/>
            <w:shd w:fill="F2F7F6"/>
          </w:tcPr>
          <w:p>
            <w:r/>
            <w:r>
              <w:rPr>
                <w:sz w:val="15"/>
              </w:rPr>
              <w:t>Daily monitoring rows / paths / days</w:t>
            </w:r>
          </w:p>
        </w:tc>
        <w:tc>
          <w:tcPr>
            <w:tcW w:type="dxa" w:w="1694"/>
            <w:tcMar>
              <w:top w:w="45" w:type="dxa"/>
              <w:start w:w="65" w:type="dxa"/>
              <w:bottom w:w="45" w:type="dxa"/>
              <w:end w:w="65" w:type="dxa"/>
            </w:tcMar>
            <w:vAlign w:val="top"/>
            <w:shd w:fill="F2F7F6"/>
          </w:tcPr>
          <w:p>
            <w:r/>
            <w:r>
              <w:rPr>
                <w:sz w:val="15"/>
              </w:rPr>
              <w:t>15,600 / 130 / 120</w:t>
            </w:r>
          </w:p>
        </w:tc>
        <w:tc>
          <w:tcPr>
            <w:tcW w:type="dxa" w:w="1694"/>
            <w:tcMar>
              <w:top w:w="45" w:type="dxa"/>
              <w:start w:w="65" w:type="dxa"/>
              <w:bottom w:w="45" w:type="dxa"/>
              <w:end w:w="65" w:type="dxa"/>
            </w:tcMar>
            <w:vAlign w:val="top"/>
            <w:shd w:fill="F2F7F6"/>
          </w:tcPr>
          <w:p>
            <w:r/>
            <w:r>
              <w:rPr>
                <w:sz w:val="15"/>
              </w:rPr>
              <w:t>15,600 / 130 / 120</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P03 operational QA result 1</w:t>
            </w:r>
          </w:p>
        </w:tc>
      </w:tr>
      <w:tr>
        <w:trPr>
          <w:cantSplit/>
        </w:trPr>
        <w:tc>
          <w:tcPr>
            <w:tcW w:type="dxa" w:w="1694"/>
            <w:tcMar>
              <w:top w:w="45" w:type="dxa"/>
              <w:start w:w="65" w:type="dxa"/>
              <w:bottom w:w="45" w:type="dxa"/>
              <w:end w:w="65" w:type="dxa"/>
            </w:tcMar>
            <w:vAlign w:val="top"/>
          </w:tcPr>
          <w:p>
            <w:r/>
            <w:r>
              <w:rPr>
                <w:sz w:val="15"/>
              </w:rPr>
              <w:t>VAL-SRC-003</w:t>
            </w:r>
          </w:p>
        </w:tc>
        <w:tc>
          <w:tcPr>
            <w:tcW w:type="dxa" w:w="1694"/>
            <w:tcMar>
              <w:top w:w="45" w:type="dxa"/>
              <w:start w:w="65" w:type="dxa"/>
              <w:bottom w:w="45" w:type="dxa"/>
              <w:end w:w="65" w:type="dxa"/>
            </w:tcMar>
            <w:vAlign w:val="top"/>
          </w:tcPr>
          <w:p>
            <w:r/>
            <w:r>
              <w:rPr>
                <w:sz w:val="15"/>
              </w:rPr>
              <w:t>M2.6 intervention distribution</w:t>
            </w:r>
          </w:p>
        </w:tc>
        <w:tc>
          <w:tcPr>
            <w:tcW w:type="dxa" w:w="1694"/>
            <w:tcMar>
              <w:top w:w="45" w:type="dxa"/>
              <w:start w:w="65" w:type="dxa"/>
              <w:bottom w:w="45" w:type="dxa"/>
              <w:end w:w="65" w:type="dxa"/>
            </w:tcMar>
            <w:vAlign w:val="top"/>
          </w:tcPr>
          <w:p>
            <w:r/>
            <w:r>
              <w:rPr>
                <w:sz w:val="15"/>
              </w:rPr>
              <w:t>126 / 3 / 1</w:t>
            </w:r>
          </w:p>
        </w:tc>
        <w:tc>
          <w:tcPr>
            <w:tcW w:type="dxa" w:w="1694"/>
            <w:tcMar>
              <w:top w:w="45" w:type="dxa"/>
              <w:start w:w="65" w:type="dxa"/>
              <w:bottom w:w="45" w:type="dxa"/>
              <w:end w:w="65" w:type="dxa"/>
            </w:tcMar>
            <w:vAlign w:val="top"/>
          </w:tcPr>
          <w:p>
            <w:r/>
            <w:r>
              <w:rPr>
                <w:sz w:val="15"/>
              </w:rPr>
              <w:t>126 / 3 / 1</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P03 operational QA result 4</w:t>
            </w:r>
          </w:p>
        </w:tc>
      </w:tr>
    </w:tbl>
    <w:p>
      <w:pPr>
        <w:spacing w:after="20"/>
      </w:pPr>
    </w:p>
    <w:p>
      <w:r>
        <w:t>Key populations were reconciled as follows: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7F7A"/>
            <w:tcMar>
              <w:top w:w="70" w:type="dxa"/>
              <w:start w:w="75" w:type="dxa"/>
              <w:bottom w:w="70" w:type="dxa"/>
              <w:end w:w="75" w:type="dxa"/>
            </w:tcMar>
            <w:vAlign w:val="center"/>
          </w:tcPr>
          <w:p>
            <w:r/>
            <w:r>
              <w:rPr>
                <w:b/>
                <w:color w:val="FFFFFF"/>
                <w:sz w:val="16"/>
              </w:rPr>
              <w:t>Object or stage</w:t>
            </w:r>
          </w:p>
        </w:tc>
        <w:tc>
          <w:tcPr>
            <w:tcW w:type="dxa" w:w="3389"/>
            <w:shd w:fill="1F7F7A"/>
            <w:tcMar>
              <w:top w:w="70" w:type="dxa"/>
              <w:start w:w="75" w:type="dxa"/>
              <w:bottom w:w="70" w:type="dxa"/>
              <w:end w:w="75" w:type="dxa"/>
            </w:tcMar>
            <w:vAlign w:val="center"/>
          </w:tcPr>
          <w:p>
            <w:r/>
            <w:r>
              <w:rPr>
                <w:b/>
                <w:color w:val="FFFFFF"/>
                <w:sz w:val="16"/>
              </w:rPr>
              <w:t>Validated population</w:t>
            </w:r>
          </w:p>
        </w:tc>
        <w:tc>
          <w:tcPr>
            <w:tcW w:type="dxa" w:w="3389"/>
            <w:shd w:fill="1F7F7A"/>
            <w:tcMar>
              <w:top w:w="70" w:type="dxa"/>
              <w:start w:w="75" w:type="dxa"/>
              <w:bottom w:w="70" w:type="dxa"/>
              <w:end w:w="75" w:type="dxa"/>
            </w:tcMar>
            <w:vAlign w:val="center"/>
          </w:tcPr>
          <w:p>
            <w:r/>
            <w:r>
              <w:rPr>
                <w:b/>
                <w:color w:val="FFFFFF"/>
                <w:sz w:val="16"/>
              </w:rPr>
              <w:t>Result</w:t>
            </w:r>
          </w:p>
        </w:tc>
      </w:tr>
      <w:tr>
        <w:trPr>
          <w:cantSplit/>
        </w:trPr>
        <w:tc>
          <w:tcPr>
            <w:tcW w:type="dxa" w:w="3389"/>
            <w:tcMar>
              <w:top w:w="45" w:type="dxa"/>
              <w:start w:w="65" w:type="dxa"/>
              <w:bottom w:w="45" w:type="dxa"/>
              <w:end w:w="65" w:type="dxa"/>
            </w:tcMar>
            <w:vAlign w:val="top"/>
          </w:tcPr>
          <w:p>
            <w:r/>
            <w:r>
              <w:rPr>
                <w:sz w:val="16"/>
              </w:rPr>
              <w:t>Application-scenario dimension</w:t>
            </w:r>
          </w:p>
        </w:tc>
        <w:tc>
          <w:tcPr>
            <w:tcW w:type="dxa" w:w="3389"/>
            <w:tcMar>
              <w:top w:w="45" w:type="dxa"/>
              <w:start w:w="65" w:type="dxa"/>
              <w:bottom w:w="45" w:type="dxa"/>
              <w:end w:w="65" w:type="dxa"/>
            </w:tcMar>
            <w:vAlign w:val="top"/>
          </w:tcPr>
          <w:p>
            <w:r/>
            <w:r>
              <w:rPr>
                <w:sz w:val="16"/>
              </w:rPr>
              <w:t>1,500 paths</w:t>
            </w:r>
          </w:p>
        </w:tc>
        <w:tc>
          <w:tcPr>
            <w:tcW w:type="dxa" w:w="3389"/>
            <w:tcMar>
              <w:top w:w="45" w:type="dxa"/>
              <w:start w:w="65" w:type="dxa"/>
              <w:bottom w:w="45" w:type="dxa"/>
              <w:end w:w="65" w:type="dxa"/>
            </w:tcMar>
            <w:vAlign w:val="top"/>
          </w:tcPr>
          <w:p>
            <w:r/>
            <w:r>
              <w:rPr>
                <w:sz w:val="16"/>
              </w:rPr>
              <w:t>PASS</w:t>
            </w:r>
          </w:p>
        </w:tc>
      </w:tr>
      <w:tr>
        <w:trPr>
          <w:cantSplit/>
        </w:trPr>
        <w:tc>
          <w:tcPr>
            <w:tcW w:type="dxa" w:w="3389"/>
            <w:tcMar>
              <w:top w:w="45" w:type="dxa"/>
              <w:start w:w="65" w:type="dxa"/>
              <w:bottom w:w="45" w:type="dxa"/>
              <w:end w:w="65" w:type="dxa"/>
            </w:tcMar>
            <w:vAlign w:val="top"/>
            <w:shd w:fill="F2F7F6"/>
          </w:tcPr>
          <w:p>
            <w:r/>
            <w:r>
              <w:rPr>
                <w:sz w:val="16"/>
              </w:rPr>
              <w:t>Funded lifecycle</w:t>
            </w:r>
          </w:p>
        </w:tc>
        <w:tc>
          <w:tcPr>
            <w:tcW w:type="dxa" w:w="3389"/>
            <w:tcMar>
              <w:top w:w="45" w:type="dxa"/>
              <w:start w:w="65" w:type="dxa"/>
              <w:bottom w:w="45" w:type="dxa"/>
              <w:end w:w="65" w:type="dxa"/>
            </w:tcMar>
            <w:vAlign w:val="top"/>
            <w:shd w:fill="F2F7F6"/>
          </w:tcPr>
          <w:p>
            <w:r/>
            <w:r>
              <w:rPr>
                <w:sz w:val="16"/>
              </w:rPr>
              <w:t>130 unique paths</w:t>
            </w:r>
          </w:p>
        </w:tc>
        <w:tc>
          <w:tcPr>
            <w:tcW w:type="dxa" w:w="3389"/>
            <w:tcMar>
              <w:top w:w="45" w:type="dxa"/>
              <w:start w:w="65" w:type="dxa"/>
              <w:bottom w:w="45" w:type="dxa"/>
              <w:end w:w="65" w:type="dxa"/>
            </w:tcMar>
            <w:vAlign w:val="top"/>
            <w:shd w:fill="F2F7F6"/>
          </w:tcPr>
          <w:p>
            <w:r/>
            <w:r>
              <w:rPr>
                <w:sz w:val="16"/>
              </w:rPr>
              <w:t>PASS</w:t>
            </w:r>
          </w:p>
        </w:tc>
      </w:tr>
      <w:tr>
        <w:trPr>
          <w:cantSplit/>
        </w:trPr>
        <w:tc>
          <w:tcPr>
            <w:tcW w:type="dxa" w:w="3389"/>
            <w:tcMar>
              <w:top w:w="45" w:type="dxa"/>
              <w:start w:w="65" w:type="dxa"/>
              <w:bottom w:w="45" w:type="dxa"/>
              <w:end w:w="65" w:type="dxa"/>
            </w:tcMar>
            <w:vAlign w:val="top"/>
          </w:tcPr>
          <w:p>
            <w:r/>
            <w:r>
              <w:rPr>
                <w:sz w:val="16"/>
              </w:rPr>
              <w:t>Daily monitoring</w:t>
            </w:r>
          </w:p>
        </w:tc>
        <w:tc>
          <w:tcPr>
            <w:tcW w:type="dxa" w:w="3389"/>
            <w:tcMar>
              <w:top w:w="45" w:type="dxa"/>
              <w:start w:w="65" w:type="dxa"/>
              <w:bottom w:w="45" w:type="dxa"/>
              <w:end w:w="65" w:type="dxa"/>
            </w:tcMar>
            <w:vAlign w:val="top"/>
          </w:tcPr>
          <w:p>
            <w:r/>
            <w:r>
              <w:rPr>
                <w:sz w:val="16"/>
              </w:rPr>
              <w:t>15,600 rows / 130 paths / 120 days each</w:t>
            </w:r>
          </w:p>
        </w:tc>
        <w:tc>
          <w:tcPr>
            <w:tcW w:type="dxa" w:w="3389"/>
            <w:tcMar>
              <w:top w:w="45" w:type="dxa"/>
              <w:start w:w="65" w:type="dxa"/>
              <w:bottom w:w="45" w:type="dxa"/>
              <w:end w:w="65" w:type="dxa"/>
            </w:tcMar>
            <w:vAlign w:val="top"/>
          </w:tcPr>
          <w:p>
            <w:r/>
            <w:r>
              <w:rPr>
                <w:sz w:val="16"/>
              </w:rPr>
              <w:t>PASS</w:t>
            </w:r>
          </w:p>
        </w:tc>
      </w:tr>
      <w:tr>
        <w:trPr>
          <w:cantSplit/>
        </w:trPr>
        <w:tc>
          <w:tcPr>
            <w:tcW w:type="dxa" w:w="3389"/>
            <w:tcMar>
              <w:top w:w="45" w:type="dxa"/>
              <w:start w:w="65" w:type="dxa"/>
              <w:bottom w:w="45" w:type="dxa"/>
              <w:end w:w="65" w:type="dxa"/>
            </w:tcMar>
            <w:vAlign w:val="top"/>
            <w:shd w:fill="F2F7F6"/>
          </w:tcPr>
          <w:p>
            <w:r/>
            <w:r>
              <w:rPr>
                <w:sz w:val="16"/>
              </w:rPr>
              <w:t>M2.6 intervention</w:t>
            </w:r>
          </w:p>
        </w:tc>
        <w:tc>
          <w:tcPr>
            <w:tcW w:type="dxa" w:w="3389"/>
            <w:tcMar>
              <w:top w:w="45" w:type="dxa"/>
              <w:start w:w="65" w:type="dxa"/>
              <w:bottom w:w="45" w:type="dxa"/>
              <w:end w:w="65" w:type="dxa"/>
            </w:tcMar>
            <w:vAlign w:val="top"/>
            <w:shd w:fill="F2F7F6"/>
          </w:tcPr>
          <w:p>
            <w:r/>
            <w:r>
              <w:rPr>
                <w:sz w:val="16"/>
              </w:rPr>
              <w:t>130 rows; 126 closed / 3 outreach / 1 temporary review</w:t>
            </w:r>
          </w:p>
        </w:tc>
        <w:tc>
          <w:tcPr>
            <w:tcW w:type="dxa" w:w="3389"/>
            <w:tcMar>
              <w:top w:w="45" w:type="dxa"/>
              <w:start w:w="65" w:type="dxa"/>
              <w:bottom w:w="45" w:type="dxa"/>
              <w:end w:w="65" w:type="dxa"/>
            </w:tcMar>
            <w:vAlign w:val="top"/>
            <w:shd w:fill="F2F7F6"/>
          </w:tcPr>
          <w:p>
            <w:r/>
            <w:r>
              <w:rPr>
                <w:sz w:val="16"/>
              </w:rPr>
              <w:t>PASS</w:t>
            </w:r>
          </w:p>
        </w:tc>
      </w:tr>
      <w:tr>
        <w:trPr>
          <w:cantSplit/>
        </w:trPr>
        <w:tc>
          <w:tcPr>
            <w:tcW w:type="dxa" w:w="3389"/>
            <w:tcMar>
              <w:top w:w="45" w:type="dxa"/>
              <w:start w:w="65" w:type="dxa"/>
              <w:bottom w:w="45" w:type="dxa"/>
              <w:end w:w="65" w:type="dxa"/>
            </w:tcMar>
            <w:vAlign w:val="top"/>
          </w:tcPr>
          <w:p>
            <w:r/>
            <w:r>
              <w:rPr>
                <w:sz w:val="16"/>
              </w:rPr>
              <w:t>M2.7 operational setup</w:t>
            </w:r>
          </w:p>
        </w:tc>
        <w:tc>
          <w:tcPr>
            <w:tcW w:type="dxa" w:w="3389"/>
            <w:tcMar>
              <w:top w:w="45" w:type="dxa"/>
              <w:start w:w="65" w:type="dxa"/>
              <w:bottom w:w="45" w:type="dxa"/>
              <w:end w:w="65" w:type="dxa"/>
            </w:tcMar>
            <w:vAlign w:val="top"/>
          </w:tcPr>
          <w:p>
            <w:r/>
            <w:r>
              <w:rPr>
                <w:sz w:val="16"/>
              </w:rPr>
              <w:t>130 rows; 126 no setup / 3 governance review / 1 temporary setup ready</w:t>
            </w:r>
          </w:p>
        </w:tc>
        <w:tc>
          <w:tcPr>
            <w:tcW w:type="dxa" w:w="3389"/>
            <w:tcMar>
              <w:top w:w="45" w:type="dxa"/>
              <w:start w:w="65" w:type="dxa"/>
              <w:bottom w:w="45" w:type="dxa"/>
              <w:end w:w="65" w:type="dxa"/>
            </w:tcMar>
            <w:vAlign w:val="top"/>
          </w:tcPr>
          <w:p>
            <w:r/>
            <w:r>
              <w:rPr>
                <w:sz w:val="16"/>
              </w:rPr>
              <w:t>PASS</w:t>
            </w:r>
          </w:p>
        </w:tc>
      </w:tr>
      <w:tr>
        <w:trPr>
          <w:cantSplit/>
        </w:trPr>
        <w:tc>
          <w:tcPr>
            <w:tcW w:type="dxa" w:w="3389"/>
            <w:tcMar>
              <w:top w:w="45" w:type="dxa"/>
              <w:start w:w="65" w:type="dxa"/>
              <w:bottom w:w="45" w:type="dxa"/>
              <w:end w:w="65" w:type="dxa"/>
            </w:tcMar>
            <w:vAlign w:val="top"/>
            <w:shd w:fill="F2F7F6"/>
          </w:tcPr>
          <w:p>
            <w:r/>
            <w:r>
              <w:rPr>
                <w:sz w:val="16"/>
              </w:rPr>
              <w:t>M2.8 servicing execution</w:t>
            </w:r>
          </w:p>
        </w:tc>
        <w:tc>
          <w:tcPr>
            <w:tcW w:type="dxa" w:w="3389"/>
            <w:tcMar>
              <w:top w:w="45" w:type="dxa"/>
              <w:start w:w="65" w:type="dxa"/>
              <w:bottom w:w="45" w:type="dxa"/>
              <w:end w:w="65" w:type="dxa"/>
            </w:tcMar>
            <w:vAlign w:val="top"/>
            <w:shd w:fill="F2F7F6"/>
          </w:tcPr>
          <w:p>
            <w:r/>
            <w:r>
              <w:rPr>
                <w:sz w:val="16"/>
              </w:rPr>
              <w:t>130 rows; 126 no execution / 3 review hold / 1 active temporary processing</w:t>
            </w:r>
          </w:p>
        </w:tc>
        <w:tc>
          <w:tcPr>
            <w:tcW w:type="dxa" w:w="3389"/>
            <w:tcMar>
              <w:top w:w="45" w:type="dxa"/>
              <w:start w:w="65" w:type="dxa"/>
              <w:bottom w:w="45" w:type="dxa"/>
              <w:end w:w="65" w:type="dxa"/>
            </w:tcMar>
            <w:vAlign w:val="top"/>
            <w:shd w:fill="F2F7F6"/>
          </w:tcPr>
          <w:p>
            <w:r/>
            <w:r>
              <w:rPr>
                <w:sz w:val="16"/>
              </w:rPr>
              <w:t>PASS</w:t>
            </w:r>
          </w:p>
        </w:tc>
      </w:tr>
      <w:tr>
        <w:trPr>
          <w:cantSplit/>
        </w:trPr>
        <w:tc>
          <w:tcPr>
            <w:tcW w:type="dxa" w:w="3389"/>
            <w:tcMar>
              <w:top w:w="45" w:type="dxa"/>
              <w:start w:w="65" w:type="dxa"/>
              <w:bottom w:w="45" w:type="dxa"/>
              <w:end w:w="65" w:type="dxa"/>
            </w:tcMar>
            <w:vAlign w:val="top"/>
          </w:tcPr>
          <w:p>
            <w:r/>
            <w:r>
              <w:rPr>
                <w:sz w:val="16"/>
              </w:rPr>
              <w:t>M2.9 certification</w:t>
            </w:r>
          </w:p>
        </w:tc>
        <w:tc>
          <w:tcPr>
            <w:tcW w:type="dxa" w:w="3389"/>
            <w:tcMar>
              <w:top w:w="45" w:type="dxa"/>
              <w:start w:w="65" w:type="dxa"/>
              <w:bottom w:w="45" w:type="dxa"/>
              <w:end w:w="65" w:type="dxa"/>
            </w:tcMar>
            <w:vAlign w:val="top"/>
          </w:tcPr>
          <w:p>
            <w:r/>
            <w:r>
              <w:rPr>
                <w:sz w:val="16"/>
              </w:rPr>
              <w:t>130 rows; 126 closed / 3 review hold / 1 reassessment after retry</w:t>
            </w:r>
          </w:p>
        </w:tc>
        <w:tc>
          <w:tcPr>
            <w:tcW w:type="dxa" w:w="3389"/>
            <w:tcMar>
              <w:top w:w="45" w:type="dxa"/>
              <w:start w:w="65" w:type="dxa"/>
              <w:bottom w:w="45" w:type="dxa"/>
              <w:end w:w="65" w:type="dxa"/>
            </w:tcMar>
            <w:vAlign w:val="top"/>
          </w:tcPr>
          <w:p>
            <w:r/>
            <w:r>
              <w:rPr>
                <w:sz w:val="16"/>
              </w:rPr>
              <w:t>PASS</w:t>
            </w:r>
          </w:p>
        </w:tc>
      </w:tr>
      <w:tr>
        <w:trPr>
          <w:cantSplit/>
        </w:trPr>
        <w:tc>
          <w:tcPr>
            <w:tcW w:type="dxa" w:w="3389"/>
            <w:tcMar>
              <w:top w:w="45" w:type="dxa"/>
              <w:start w:w="65" w:type="dxa"/>
              <w:bottom w:w="45" w:type="dxa"/>
              <w:end w:w="65" w:type="dxa"/>
            </w:tcMar>
            <w:vAlign w:val="top"/>
            <w:shd w:fill="F2F7F6"/>
          </w:tcPr>
          <w:p>
            <w:r/>
            <w:r>
              <w:rPr>
                <w:sz w:val="16"/>
              </w:rPr>
              <w:t>M2.10 performance</w:t>
            </w:r>
          </w:p>
        </w:tc>
        <w:tc>
          <w:tcPr>
            <w:tcW w:type="dxa" w:w="3389"/>
            <w:tcMar>
              <w:top w:w="45" w:type="dxa"/>
              <w:start w:w="65" w:type="dxa"/>
              <w:bottom w:w="45" w:type="dxa"/>
              <w:end w:w="65" w:type="dxa"/>
            </w:tcMar>
            <w:vAlign w:val="top"/>
            <w:shd w:fill="F2F7F6"/>
          </w:tcPr>
          <w:p>
            <w:r/>
            <w:r>
              <w:rPr>
                <w:sz w:val="16"/>
              </w:rPr>
              <w:t>130 rows; 126 closed stable / 3 controlled review / 1 active reconciled</w:t>
            </w:r>
          </w:p>
        </w:tc>
        <w:tc>
          <w:tcPr>
            <w:tcW w:type="dxa" w:w="3389"/>
            <w:tcMar>
              <w:top w:w="45" w:type="dxa"/>
              <w:start w:w="65" w:type="dxa"/>
              <w:bottom w:w="45" w:type="dxa"/>
              <w:end w:w="65" w:type="dxa"/>
            </w:tcMar>
            <w:vAlign w:val="top"/>
            <w:shd w:fill="F2F7F6"/>
          </w:tcPr>
          <w:p>
            <w:r/>
            <w:r>
              <w:rPr>
                <w:sz w:val="16"/>
              </w:rPr>
              <w:t>PASS</w:t>
            </w:r>
          </w:p>
        </w:tc>
      </w:tr>
      <w:tr>
        <w:trPr>
          <w:cantSplit/>
        </w:trPr>
        <w:tc>
          <w:tcPr>
            <w:tcW w:type="dxa" w:w="3389"/>
            <w:tcMar>
              <w:top w:w="45" w:type="dxa"/>
              <w:start w:w="65" w:type="dxa"/>
              <w:bottom w:w="45" w:type="dxa"/>
              <w:end w:w="65" w:type="dxa"/>
            </w:tcMar>
            <w:vAlign w:val="top"/>
          </w:tcPr>
          <w:p>
            <w:r/>
            <w:r>
              <w:rPr>
                <w:sz w:val="16"/>
              </w:rPr>
              <w:t>G3-v2 certification</w:t>
            </w:r>
          </w:p>
        </w:tc>
        <w:tc>
          <w:tcPr>
            <w:tcW w:type="dxa" w:w="3389"/>
            <w:tcMar>
              <w:top w:w="45" w:type="dxa"/>
              <w:start w:w="65" w:type="dxa"/>
              <w:bottom w:w="45" w:type="dxa"/>
              <w:end w:w="65" w:type="dxa"/>
            </w:tcMar>
            <w:vAlign w:val="top"/>
          </w:tcPr>
          <w:p>
            <w:r/>
            <w:r>
              <w:rPr>
                <w:sz w:val="16"/>
              </w:rPr>
              <w:t>70 PASS / 0 FAIL</w:t>
            </w:r>
          </w:p>
        </w:tc>
        <w:tc>
          <w:tcPr>
            <w:tcW w:type="dxa" w:w="3389"/>
            <w:tcMar>
              <w:top w:w="45" w:type="dxa"/>
              <w:start w:w="65" w:type="dxa"/>
              <w:bottom w:w="45" w:type="dxa"/>
              <w:end w:w="65" w:type="dxa"/>
            </w:tcMar>
            <w:vAlign w:val="top"/>
          </w:tcPr>
          <w:p>
            <w:r/>
            <w:r>
              <w:rPr>
                <w:sz w:val="16"/>
              </w:rPr>
              <w:t>PASS</w:t>
            </w:r>
          </w:p>
        </w:tc>
      </w:tr>
    </w:tbl>
    <w:p>
      <w:pPr>
        <w:spacing w:after="20"/>
      </w:pPr>
    </w:p>
    <w:p>
      <w:pPr>
        <w:pStyle w:val="Heading1"/>
      </w:pPr>
      <w:r>
        <w:t>10. Semantic-model and binding validation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VAL-SEM-001</w:t>
            </w:r>
          </w:p>
        </w:tc>
        <w:tc>
          <w:tcPr>
            <w:tcW w:type="dxa" w:w="1694"/>
            <w:tcMar>
              <w:top w:w="45" w:type="dxa"/>
              <w:start w:w="65" w:type="dxa"/>
              <w:bottom w:w="45" w:type="dxa"/>
              <w:end w:w="65" w:type="dxa"/>
            </w:tcMar>
            <w:vAlign w:val="top"/>
          </w:tcPr>
          <w:p>
            <w:r/>
            <w:r>
              <w:rPr>
                <w:sz w:val="15"/>
              </w:rPr>
              <w:t>Successor-or-shared binding coverage and predecessor-fact exclusion</w:t>
            </w:r>
          </w:p>
        </w:tc>
        <w:tc>
          <w:tcPr>
            <w:tcW w:type="dxa" w:w="1694"/>
            <w:tcMar>
              <w:top w:w="45" w:type="dxa"/>
              <w:start w:w="65" w:type="dxa"/>
              <w:bottom w:w="45" w:type="dxa"/>
              <w:end w:w="65" w:type="dxa"/>
            </w:tcMar>
            <w:vAlign w:val="top"/>
          </w:tcPr>
          <w:p>
            <w:r/>
            <w:r>
              <w:rPr>
                <w:sz w:val="15"/>
              </w:rPr>
              <w:t>96 visuals; 293 physical field-reference occurrences; 26 filterConfig rows; 3 active predicates; 0 predecessor-fact references and 0 predecessor-fact filter rows</w:t>
            </w:r>
          </w:p>
        </w:tc>
        <w:tc>
          <w:tcPr>
            <w:tcW w:type="dxa" w:w="1694"/>
            <w:tcMar>
              <w:top w:w="45" w:type="dxa"/>
              <w:start w:w="65" w:type="dxa"/>
              <w:bottom w:w="45" w:type="dxa"/>
              <w:end w:w="65" w:type="dxa"/>
            </w:tcMar>
            <w:vAlign w:val="top"/>
          </w:tcPr>
          <w:p>
            <w:r/>
            <w:r>
              <w:rPr>
                <w:sz w:val="15"/>
              </w:rPr>
              <w:t>0 predecessor-fact references across all physical visual JSON, including filterConfig</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CURRENT_PHYSICAL_VISUAL_REFERENCES_R7, CURRENT_PHYSICAL_FILTER_REFERENCES_R7, and PHYSICAL_VISUAL_REFERENCE_SCAN_SUMMARY_R7</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VAL-SEM-002</w:t>
            </w:r>
          </w:p>
        </w:tc>
        <w:tc>
          <w:tcPr>
            <w:tcW w:type="dxa" w:w="1694"/>
            <w:tcMar>
              <w:top w:w="45" w:type="dxa"/>
              <w:start w:w="65" w:type="dxa"/>
              <w:bottom w:w="45" w:type="dxa"/>
              <w:end w:w="65" w:type="dxa"/>
            </w:tcMar>
            <w:vAlign w:val="top"/>
          </w:tcPr>
          <w:p>
            <w:r/>
            <w:r>
              <w:rPr>
                <w:sz w:val="15"/>
              </w:rPr>
              <w:t>Model inventory qualification</w:t>
            </w:r>
          </w:p>
        </w:tc>
        <w:tc>
          <w:tcPr>
            <w:tcW w:type="dxa" w:w="1694"/>
            <w:tcMar>
              <w:top w:w="45" w:type="dxa"/>
              <w:start w:w="65" w:type="dxa"/>
              <w:bottom w:w="45" w:type="dxa"/>
              <w:end w:w="65" w:type="dxa"/>
            </w:tcMar>
            <w:vAlign w:val="top"/>
          </w:tcPr>
          <w:p>
            <w:r/>
            <w:r>
              <w:rPr>
                <w:sz w:val="15"/>
              </w:rPr>
              <w:t>R4 exact base 55 tables / 1,804 columns / 316 measures / 55 relationships; R5 estimated 1,807 columns / 349 measures</w:t>
            </w:r>
          </w:p>
        </w:tc>
        <w:tc>
          <w:tcPr>
            <w:tcW w:type="dxa" w:w="1694"/>
            <w:tcMar>
              <w:top w:w="45" w:type="dxa"/>
              <w:start w:w="65" w:type="dxa"/>
              <w:bottom w:w="45" w:type="dxa"/>
              <w:end w:w="65" w:type="dxa"/>
            </w:tcMar>
            <w:vAlign w:val="top"/>
          </w:tcPr>
          <w:p>
            <w:r/>
            <w:r>
              <w:rPr>
                <w:sz w:val="15"/>
              </w:rPr>
              <w:t>Exact base plus explicitly qualified readable/owner additions</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R4 canonical register plus R5 query overlays and owner changes</w:t>
            </w:r>
          </w:p>
        </w:tc>
      </w:tr>
    </w:tbl>
    <w:p>
      <w:pPr>
        <w:spacing w:after="20"/>
      </w:pPr>
    </w:p>
    <w:p>
      <w:r>
        <w:t>The current binding inventory establishes:</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Page</w:t>
            </w:r>
          </w:p>
        </w:tc>
        <w:tc>
          <w:tcPr>
            <w:tcW w:type="dxa" w:w="1694"/>
            <w:shd w:fill="1F7F7A"/>
            <w:tcMar>
              <w:top w:w="70" w:type="dxa"/>
              <w:start w:w="75" w:type="dxa"/>
              <w:bottom w:w="70" w:type="dxa"/>
              <w:end w:w="75" w:type="dxa"/>
            </w:tcMar>
            <w:vAlign w:val="center"/>
          </w:tcPr>
          <w:p>
            <w:r/>
            <w:r>
              <w:rPr>
                <w:b/>
                <w:color w:val="FFFFFF"/>
                <w:sz w:val="16"/>
              </w:rPr>
              <w:t>Bindings</w:t>
            </w:r>
          </w:p>
        </w:tc>
        <w:tc>
          <w:tcPr>
            <w:tcW w:type="dxa" w:w="1694"/>
            <w:shd w:fill="1F7F7A"/>
            <w:tcMar>
              <w:top w:w="70" w:type="dxa"/>
              <w:start w:w="75" w:type="dxa"/>
              <w:bottom w:w="70" w:type="dxa"/>
              <w:end w:w="75" w:type="dxa"/>
            </w:tcMar>
            <w:vAlign w:val="center"/>
          </w:tcPr>
          <w:p>
            <w:r/>
            <w:r>
              <w:rPr>
                <w:b/>
                <w:color w:val="FFFFFF"/>
                <w:sz w:val="16"/>
              </w:rPr>
              <w:t>R1 successor</w:t>
            </w:r>
          </w:p>
        </w:tc>
        <w:tc>
          <w:tcPr>
            <w:tcW w:type="dxa" w:w="1694"/>
            <w:shd w:fill="1F7F7A"/>
            <w:tcMar>
              <w:top w:w="70" w:type="dxa"/>
              <w:start w:w="75" w:type="dxa"/>
              <w:bottom w:w="70" w:type="dxa"/>
              <w:end w:w="75" w:type="dxa"/>
            </w:tcMar>
            <w:vAlign w:val="center"/>
          </w:tcPr>
          <w:p>
            <w:r/>
            <w:r>
              <w:rPr>
                <w:b/>
                <w:color w:val="FFFFFF"/>
                <w:sz w:val="16"/>
              </w:rPr>
              <w:t>Shared dimension/metadata</w:t>
            </w:r>
          </w:p>
        </w:tc>
        <w:tc>
          <w:tcPr>
            <w:tcW w:type="dxa" w:w="1694"/>
            <w:shd w:fill="1F7F7A"/>
            <w:tcMar>
              <w:top w:w="70" w:type="dxa"/>
              <w:start w:w="75" w:type="dxa"/>
              <w:bottom w:w="70" w:type="dxa"/>
              <w:end w:w="75" w:type="dxa"/>
            </w:tcMar>
            <w:vAlign w:val="center"/>
          </w:tcPr>
          <w:p>
            <w:r/>
            <w:r>
              <w:rPr>
                <w:b/>
                <w:color w:val="FFFFFF"/>
                <w:sz w:val="16"/>
              </w:rPr>
              <w:t>Predecessor facts</w:t>
            </w:r>
          </w:p>
        </w:tc>
        <w:tc>
          <w:tcPr>
            <w:tcW w:type="dxa" w:w="1694"/>
            <w:shd w:fill="1F7F7A"/>
            <w:tcMar>
              <w:top w:w="70" w:type="dxa"/>
              <w:start w:w="75" w:type="dxa"/>
              <w:bottom w:w="70" w:type="dxa"/>
              <w:end w:w="75" w:type="dxa"/>
            </w:tcMar>
            <w:vAlign w:val="center"/>
          </w:tcPr>
          <w:p>
            <w:r/>
            <w:r>
              <w:rPr>
                <w:b/>
                <w:color w:val="FFFFFF"/>
                <w:sz w:val="16"/>
              </w:rPr>
              <w:t>Result</w:t>
            </w:r>
          </w:p>
        </w:tc>
      </w:tr>
      <w:tr>
        <w:trPr>
          <w:cantSplit/>
        </w:trPr>
        <w:tc>
          <w:tcPr>
            <w:tcW w:type="dxa" w:w="1694"/>
            <w:tcMar>
              <w:top w:w="45" w:type="dxa"/>
              <w:start w:w="65" w:type="dxa"/>
              <w:bottom w:w="45" w:type="dxa"/>
              <w:end w:w="65" w:type="dxa"/>
            </w:tcMar>
            <w:vAlign w:val="top"/>
          </w:tcPr>
          <w:p>
            <w:r/>
            <w:r>
              <w:rPr>
                <w:sz w:val="15"/>
              </w:rPr>
              <w:t>P01 - Cohort Command Center</w:t>
            </w:r>
          </w:p>
        </w:tc>
        <w:tc>
          <w:tcPr>
            <w:tcW w:type="dxa" w:w="1694"/>
            <w:tcMar>
              <w:top w:w="45" w:type="dxa"/>
              <w:start w:w="65" w:type="dxa"/>
              <w:bottom w:w="45" w:type="dxa"/>
              <w:end w:w="65" w:type="dxa"/>
            </w:tcMar>
            <w:vAlign w:val="top"/>
          </w:tcPr>
          <w:p>
            <w:r/>
            <w:r>
              <w:rPr>
                <w:sz w:val="15"/>
              </w:rPr>
              <w:t>49</w:t>
            </w:r>
          </w:p>
        </w:tc>
        <w:tc>
          <w:tcPr>
            <w:tcW w:type="dxa" w:w="1694"/>
            <w:tcMar>
              <w:top w:w="45" w:type="dxa"/>
              <w:start w:w="65" w:type="dxa"/>
              <w:bottom w:w="45" w:type="dxa"/>
              <w:end w:w="65" w:type="dxa"/>
            </w:tcMar>
            <w:vAlign w:val="top"/>
          </w:tcPr>
          <w:p>
            <w:r/>
            <w:r>
              <w:rPr>
                <w:sz w:val="15"/>
              </w:rPr>
              <w:t>39</w:t>
            </w:r>
          </w:p>
        </w:tc>
        <w:tc>
          <w:tcPr>
            <w:tcW w:type="dxa" w:w="1694"/>
            <w:tcMar>
              <w:top w:w="45" w:type="dxa"/>
              <w:start w:w="65" w:type="dxa"/>
              <w:bottom w:w="45" w:type="dxa"/>
              <w:end w:w="65" w:type="dxa"/>
            </w:tcMar>
            <w:vAlign w:val="top"/>
          </w:tcPr>
          <w:p>
            <w:r/>
            <w:r>
              <w:rPr>
                <w:sz w:val="15"/>
              </w:rPr>
              <w:t>10</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PASS_PAGE_FROZEN</w:t>
            </w:r>
          </w:p>
        </w:tc>
      </w:tr>
      <w:tr>
        <w:trPr>
          <w:cantSplit/>
        </w:trPr>
        <w:tc>
          <w:tcPr>
            <w:tcW w:type="dxa" w:w="1694"/>
            <w:tcMar>
              <w:top w:w="45" w:type="dxa"/>
              <w:start w:w="65" w:type="dxa"/>
              <w:bottom w:w="45" w:type="dxa"/>
              <w:end w:w="65" w:type="dxa"/>
            </w:tcMar>
            <w:vAlign w:val="top"/>
            <w:shd w:fill="F2F7F6"/>
          </w:tcPr>
          <w:p>
            <w:r/>
            <w:r>
              <w:rPr>
                <w:sz w:val="15"/>
              </w:rPr>
              <w:t>P02 - Cohort Lifecycle</w:t>
            </w:r>
          </w:p>
        </w:tc>
        <w:tc>
          <w:tcPr>
            <w:tcW w:type="dxa" w:w="1694"/>
            <w:tcMar>
              <w:top w:w="45" w:type="dxa"/>
              <w:start w:w="65" w:type="dxa"/>
              <w:bottom w:w="45" w:type="dxa"/>
              <w:end w:w="65" w:type="dxa"/>
            </w:tcMar>
            <w:vAlign w:val="top"/>
            <w:shd w:fill="F2F7F6"/>
          </w:tcPr>
          <w:p>
            <w:r/>
            <w:r>
              <w:rPr>
                <w:sz w:val="15"/>
              </w:rPr>
              <w:t>49</w:t>
            </w:r>
          </w:p>
        </w:tc>
        <w:tc>
          <w:tcPr>
            <w:tcW w:type="dxa" w:w="1694"/>
            <w:tcMar>
              <w:top w:w="45" w:type="dxa"/>
              <w:start w:w="65" w:type="dxa"/>
              <w:bottom w:w="45" w:type="dxa"/>
              <w:end w:w="65" w:type="dxa"/>
            </w:tcMar>
            <w:vAlign w:val="top"/>
            <w:shd w:fill="F2F7F6"/>
          </w:tcPr>
          <w:p>
            <w:r/>
            <w:r>
              <w:rPr>
                <w:sz w:val="15"/>
              </w:rPr>
              <w:t>39</w:t>
            </w:r>
          </w:p>
        </w:tc>
        <w:tc>
          <w:tcPr>
            <w:tcW w:type="dxa" w:w="1694"/>
            <w:tcMar>
              <w:top w:w="45" w:type="dxa"/>
              <w:start w:w="65" w:type="dxa"/>
              <w:bottom w:w="45" w:type="dxa"/>
              <w:end w:w="65" w:type="dxa"/>
            </w:tcMar>
            <w:vAlign w:val="top"/>
            <w:shd w:fill="F2F7F6"/>
          </w:tcPr>
          <w:p>
            <w:r/>
            <w:r>
              <w:rPr>
                <w:sz w:val="15"/>
              </w:rPr>
              <w:t>10</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PASS_PAGE_FROZEN</w:t>
            </w:r>
          </w:p>
        </w:tc>
      </w:tr>
      <w:tr>
        <w:trPr>
          <w:cantSplit/>
        </w:trPr>
        <w:tc>
          <w:tcPr>
            <w:tcW w:type="dxa" w:w="1694"/>
            <w:tcMar>
              <w:top w:w="45" w:type="dxa"/>
              <w:start w:w="65" w:type="dxa"/>
              <w:bottom w:w="45" w:type="dxa"/>
              <w:end w:w="65" w:type="dxa"/>
            </w:tcMar>
            <w:vAlign w:val="top"/>
          </w:tcPr>
          <w:p>
            <w:r/>
            <w:r>
              <w:rPr>
                <w:sz w:val="15"/>
              </w:rPr>
              <w:t>P02-DIAG - Attention States</w:t>
            </w:r>
          </w:p>
        </w:tc>
        <w:tc>
          <w:tcPr>
            <w:tcW w:type="dxa" w:w="1694"/>
            <w:tcMar>
              <w:top w:w="45" w:type="dxa"/>
              <w:start w:w="65" w:type="dxa"/>
              <w:bottom w:w="45" w:type="dxa"/>
              <w:end w:w="65" w:type="dxa"/>
            </w:tcMar>
            <w:vAlign w:val="top"/>
          </w:tcPr>
          <w:p>
            <w:r/>
            <w:r>
              <w:rPr>
                <w:sz w:val="15"/>
              </w:rPr>
              <w:t>33</w:t>
            </w:r>
          </w:p>
        </w:tc>
        <w:tc>
          <w:tcPr>
            <w:tcW w:type="dxa" w:w="1694"/>
            <w:tcMar>
              <w:top w:w="45" w:type="dxa"/>
              <w:start w:w="65" w:type="dxa"/>
              <w:bottom w:w="45" w:type="dxa"/>
              <w:end w:w="65" w:type="dxa"/>
            </w:tcMar>
            <w:vAlign w:val="top"/>
          </w:tcPr>
          <w:p>
            <w:r/>
            <w:r>
              <w:rPr>
                <w:sz w:val="15"/>
              </w:rPr>
              <w:t>26</w:t>
            </w:r>
          </w:p>
        </w:tc>
        <w:tc>
          <w:tcPr>
            <w:tcW w:type="dxa" w:w="1694"/>
            <w:tcMar>
              <w:top w:w="45" w:type="dxa"/>
              <w:start w:w="65" w:type="dxa"/>
              <w:bottom w:w="45" w:type="dxa"/>
              <w:end w:w="65" w:type="dxa"/>
            </w:tcMar>
            <w:vAlign w:val="top"/>
          </w:tcPr>
          <w:p>
            <w:r/>
            <w:r>
              <w:rPr>
                <w:sz w:val="15"/>
              </w:rPr>
              <w:t>7</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HIDDEN_DIAGNOSTIC_RETAINED</w:t>
            </w:r>
          </w:p>
        </w:tc>
      </w:tr>
      <w:tr>
        <w:trPr>
          <w:cantSplit/>
        </w:trPr>
        <w:tc>
          <w:tcPr>
            <w:tcW w:type="dxa" w:w="1694"/>
            <w:tcMar>
              <w:top w:w="45" w:type="dxa"/>
              <w:start w:w="65" w:type="dxa"/>
              <w:bottom w:w="45" w:type="dxa"/>
              <w:end w:w="65" w:type="dxa"/>
            </w:tcMar>
            <w:vAlign w:val="top"/>
            <w:shd w:fill="F2F7F6"/>
          </w:tcPr>
          <w:p>
            <w:r/>
            <w:r>
              <w:rPr>
                <w:sz w:val="15"/>
              </w:rPr>
              <w:t>P03 - Application Journey</w:t>
            </w:r>
          </w:p>
        </w:tc>
        <w:tc>
          <w:tcPr>
            <w:tcW w:type="dxa" w:w="1694"/>
            <w:tcMar>
              <w:top w:w="45" w:type="dxa"/>
              <w:start w:w="65" w:type="dxa"/>
              <w:bottom w:w="45" w:type="dxa"/>
              <w:end w:w="65" w:type="dxa"/>
            </w:tcMar>
            <w:vAlign w:val="top"/>
            <w:shd w:fill="F2F7F6"/>
          </w:tcPr>
          <w:p>
            <w:r/>
            <w:r>
              <w:rPr>
                <w:sz w:val="15"/>
              </w:rPr>
              <w:t>55</w:t>
            </w:r>
          </w:p>
        </w:tc>
        <w:tc>
          <w:tcPr>
            <w:tcW w:type="dxa" w:w="1694"/>
            <w:tcMar>
              <w:top w:w="45" w:type="dxa"/>
              <w:start w:w="65" w:type="dxa"/>
              <w:bottom w:w="45" w:type="dxa"/>
              <w:end w:w="65" w:type="dxa"/>
            </w:tcMar>
            <w:vAlign w:val="top"/>
            <w:shd w:fill="F2F7F6"/>
          </w:tcPr>
          <w:p>
            <w:r/>
            <w:r>
              <w:rPr>
                <w:sz w:val="15"/>
              </w:rPr>
              <w:t>42</w:t>
            </w:r>
          </w:p>
        </w:tc>
        <w:tc>
          <w:tcPr>
            <w:tcW w:type="dxa" w:w="1694"/>
            <w:tcMar>
              <w:top w:w="45" w:type="dxa"/>
              <w:start w:w="65" w:type="dxa"/>
              <w:bottom w:w="45" w:type="dxa"/>
              <w:end w:w="65" w:type="dxa"/>
            </w:tcMar>
            <w:vAlign w:val="top"/>
            <w:shd w:fill="F2F7F6"/>
          </w:tcPr>
          <w:p>
            <w:r/>
            <w:r>
              <w:rPr>
                <w:sz w:val="15"/>
              </w:rPr>
              <w:t>13</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PASS_PAGE_FROZEN</w:t>
            </w:r>
          </w:p>
        </w:tc>
      </w:tr>
      <w:tr>
        <w:trPr>
          <w:cantSplit/>
        </w:trPr>
        <w:tc>
          <w:tcPr>
            <w:tcW w:type="dxa" w:w="1694"/>
            <w:tcMar>
              <w:top w:w="45" w:type="dxa"/>
              <w:start w:w="65" w:type="dxa"/>
              <w:bottom w:w="45" w:type="dxa"/>
              <w:end w:w="65" w:type="dxa"/>
            </w:tcMar>
            <w:vAlign w:val="top"/>
          </w:tcPr>
          <w:p>
            <w:r/>
            <w:r>
              <w:rPr>
                <w:sz w:val="15"/>
              </w:rPr>
              <w:t>P04 - Servicing &amp; Exceptions</w:t>
            </w:r>
          </w:p>
        </w:tc>
        <w:tc>
          <w:tcPr>
            <w:tcW w:type="dxa" w:w="1694"/>
            <w:tcMar>
              <w:top w:w="45" w:type="dxa"/>
              <w:start w:w="65" w:type="dxa"/>
              <w:bottom w:w="45" w:type="dxa"/>
              <w:end w:w="65" w:type="dxa"/>
            </w:tcMar>
            <w:vAlign w:val="top"/>
          </w:tcPr>
          <w:p>
            <w:r/>
            <w:r>
              <w:rPr>
                <w:sz w:val="15"/>
              </w:rPr>
              <w:t>35</w:t>
            </w:r>
          </w:p>
        </w:tc>
        <w:tc>
          <w:tcPr>
            <w:tcW w:type="dxa" w:w="1694"/>
            <w:tcMar>
              <w:top w:w="45" w:type="dxa"/>
              <w:start w:w="65" w:type="dxa"/>
              <w:bottom w:w="45" w:type="dxa"/>
              <w:end w:w="65" w:type="dxa"/>
            </w:tcMar>
            <w:vAlign w:val="top"/>
          </w:tcPr>
          <w:p>
            <w:r/>
            <w:r>
              <w:rPr>
                <w:sz w:val="15"/>
              </w:rPr>
              <w:t>29</w:t>
            </w:r>
          </w:p>
        </w:tc>
        <w:tc>
          <w:tcPr>
            <w:tcW w:type="dxa" w:w="1694"/>
            <w:tcMar>
              <w:top w:w="45" w:type="dxa"/>
              <w:start w:w="65" w:type="dxa"/>
              <w:bottom w:w="45" w:type="dxa"/>
              <w:end w:w="65" w:type="dxa"/>
            </w:tcMar>
            <w:vAlign w:val="top"/>
          </w:tcPr>
          <w:p>
            <w:r/>
            <w:r>
              <w:rPr>
                <w:sz w:val="15"/>
              </w:rPr>
              <w:t>6</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PASS_PAGE_FROZEN</w:t>
            </w:r>
          </w:p>
        </w:tc>
      </w:tr>
    </w:tbl>
    <w:p>
      <w:pPr>
        <w:spacing w:after="20"/>
      </w:pPr>
    </w:p>
    <w:p>
      <w:pPr>
        <w:pStyle w:val="Heading2"/>
      </w:pPr>
      <w:r>
        <w:t>Assessment</w:t>
      </w:r>
    </w:p>
    <w:p>
      <w:r>
        <w:t>The critical version-mixing defect family is closed for the current report scope. Following the R16 focused correction, P01-P04 and P02-DIAG contain zero predecessor-fact references across all physical visual JSON, including filterConfig. Shared non-R1 dimensions remain permissible where they are the current canonical category or metadata dictionary for R1 facts.</w:t>
      </w:r>
    </w:p>
    <w:p>
      <w:r>
        <w:t>The model inventory remains qualified: the R4 exact base contained 55 tables, 1,804 columns, 316 measures, and 55 relationships. R5 readable overlays and owner changes support an estimated current total of 1,807 columns and 349 measures. Exact final DMV counts were not separately recaptured; the qualified inventory remains a nonblocking documentation observation because the owner has closed the final persistence/nonregression gate on the persisted PBIX.</w:t>
      </w:r>
    </w:p>
    <w:p>
      <w:pPr>
        <w:pStyle w:val="Heading1"/>
      </w:pPr>
      <w:r>
        <w:t>11. P01 validation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VAL-P01-001</w:t>
            </w:r>
          </w:p>
        </w:tc>
        <w:tc>
          <w:tcPr>
            <w:tcW w:type="dxa" w:w="1694"/>
            <w:tcMar>
              <w:top w:w="45" w:type="dxa"/>
              <w:start w:w="65" w:type="dxa"/>
              <w:bottom w:w="45" w:type="dxa"/>
              <w:end w:w="65" w:type="dxa"/>
            </w:tcMar>
            <w:vAlign w:val="top"/>
          </w:tcPr>
          <w:p>
            <w:r/>
            <w:r>
              <w:rPr>
                <w:sz w:val="15"/>
              </w:rPr>
              <w:t>P01 public page composition and final release identity</w:t>
            </w:r>
          </w:p>
        </w:tc>
        <w:tc>
          <w:tcPr>
            <w:tcW w:type="dxa" w:w="1694"/>
            <w:tcMar>
              <w:top w:w="45" w:type="dxa"/>
              <w:start w:w="65" w:type="dxa"/>
              <w:bottom w:w="45" w:type="dxa"/>
              <w:end w:w="65" w:type="dxa"/>
            </w:tcMar>
            <w:vAlign w:val="top"/>
          </w:tcPr>
          <w:p>
            <w:r/>
            <w:r>
              <w:rPr>
                <w:sz w:val="15"/>
              </w:rPr>
              <w:t>Command center present with KPI, sourcing, decision, industry, endpoint, alert, and evidence sections</w:t>
            </w:r>
          </w:p>
        </w:tc>
        <w:tc>
          <w:tcPr>
            <w:tcW w:type="dxa" w:w="1694"/>
            <w:tcMar>
              <w:top w:w="45" w:type="dxa"/>
              <w:start w:w="65" w:type="dxa"/>
              <w:bottom w:w="45" w:type="dxa"/>
              <w:end w:w="65" w:type="dxa"/>
            </w:tcMar>
            <w:vAlign w:val="top"/>
          </w:tcPr>
          <w:p>
            <w:r/>
            <w:r>
              <w:rPr>
                <w:sz w:val="15"/>
              </w:rPr>
              <w:t>Approved P01 page design</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Focused P01 Baseline/Recession captures and binding inventory</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VAL-P01-002</w:t>
            </w:r>
          </w:p>
        </w:tc>
        <w:tc>
          <w:tcPr>
            <w:tcW w:type="dxa" w:w="1694"/>
            <w:tcMar>
              <w:top w:w="45" w:type="dxa"/>
              <w:start w:w="65" w:type="dxa"/>
              <w:bottom w:w="45" w:type="dxa"/>
              <w:end w:w="65" w:type="dxa"/>
            </w:tcMar>
            <w:vAlign w:val="top"/>
          </w:tcPr>
          <w:p>
            <w:r/>
            <w:r>
              <w:rPr>
                <w:sz w:val="15"/>
              </w:rPr>
              <w:t>Final-observation funded paths and endpoint state</w:t>
            </w:r>
          </w:p>
        </w:tc>
        <w:tc>
          <w:tcPr>
            <w:tcW w:type="dxa" w:w="1694"/>
            <w:tcMar>
              <w:top w:w="45" w:type="dxa"/>
              <w:start w:w="65" w:type="dxa"/>
              <w:bottom w:w="45" w:type="dxa"/>
              <w:end w:w="65" w:type="dxa"/>
            </w:tcMar>
            <w:vAlign w:val="top"/>
          </w:tcPr>
          <w:p>
            <w:r/>
            <w:r>
              <w:rPr>
                <w:sz w:val="15"/>
              </w:rPr>
              <w:t>Baseline 103 funded / $1.39M / $7.82K exposure; Recession Energy 27 funded / $344.20K / $0 exposure</w:t>
            </w:r>
          </w:p>
        </w:tc>
        <w:tc>
          <w:tcPr>
            <w:tcW w:type="dxa" w:w="1694"/>
            <w:tcMar>
              <w:top w:w="45" w:type="dxa"/>
              <w:start w:w="65" w:type="dxa"/>
              <w:bottom w:w="45" w:type="dxa"/>
              <w:end w:w="65" w:type="dxa"/>
            </w:tcMar>
            <w:vAlign w:val="top"/>
          </w:tcPr>
          <w:p>
            <w:r/>
            <w:r>
              <w:rPr>
                <w:sz w:val="15"/>
              </w:rPr>
              <w:t>Current accepted cohort results</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Focused P01 Baseline and Recession Energy captures</w:t>
            </w:r>
          </w:p>
        </w:tc>
      </w:tr>
    </w:tbl>
    <w:p>
      <w:pPr>
        <w:spacing w:after="20"/>
      </w:pPr>
    </w:p>
    <w:p>
      <w:pPr>
        <w:pStyle w:val="Heading2"/>
      </w:pPr>
      <w:r>
        <w:t>Validated behavior</w:t>
      </w:r>
    </w:p>
    <w:p>
      <w:r>
        <w:t>P01 provides the intended executive command center with:</w:t>
      </w:r>
    </w:p>
    <w:p>
      <w:pPr>
        <w:pStyle w:val="ListBullet"/>
        <w:spacing w:after="30"/>
      </w:pPr>
      <w:r>
        <w:t>four segmentation/as-of controls;</w:t>
      </w:r>
    </w:p>
    <w:p>
      <w:pPr>
        <w:pStyle w:val="ListBullet"/>
        <w:spacing w:after="30"/>
      </w:pPr>
      <w:r>
        <w:t>six core KPIs;</w:t>
      </w:r>
    </w:p>
    <w:p>
      <w:pPr>
        <w:pStyle w:val="ListBullet"/>
        <w:spacing w:after="30"/>
      </w:pPr>
      <w:r>
        <w:t>funding by acquisition source;</w:t>
      </w:r>
    </w:p>
    <w:p>
      <w:pPr>
        <w:pStyle w:val="ListBullet"/>
        <w:spacing w:after="30"/>
      </w:pPr>
      <w:r>
        <w:t>seven-outcome decision distribution;</w:t>
      </w:r>
    </w:p>
    <w:p>
      <w:pPr>
        <w:pStyle w:val="ListBullet"/>
        <w:spacing w:after="30"/>
      </w:pPr>
      <w:r>
        <w:t>industry risk and economics;</w:t>
      </w:r>
    </w:p>
    <w:p>
      <w:pPr>
        <w:pStyle w:val="ListBullet"/>
        <w:spacing w:after="30"/>
      </w:pPr>
      <w:r>
        <w:t>endpoint reconciliation and operational attention;</w:t>
      </w:r>
    </w:p>
    <w:p>
      <w:pPr>
        <w:pStyle w:val="ListBullet"/>
        <w:spacing w:after="30"/>
      </w:pPr>
      <w:r>
        <w:t>visible evidence gates.</w:t>
      </w:r>
    </w:p>
    <w:p>
      <w:r>
        <w:t>At the final observation date: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7F7A"/>
            <w:tcMar>
              <w:top w:w="70" w:type="dxa"/>
              <w:start w:w="75" w:type="dxa"/>
              <w:bottom w:w="70" w:type="dxa"/>
              <w:end w:w="75" w:type="dxa"/>
            </w:tcMar>
            <w:vAlign w:val="center"/>
          </w:tcPr>
          <w:p>
            <w:r/>
            <w:r>
              <w:rPr>
                <w:b/>
                <w:color w:val="FFFFFF"/>
                <w:sz w:val="16"/>
              </w:rPr>
              <w:t>Measure</w:t>
            </w:r>
          </w:p>
        </w:tc>
        <w:tc>
          <w:tcPr>
            <w:tcW w:type="dxa" w:w="3389"/>
            <w:shd w:fill="1F7F7A"/>
            <w:tcMar>
              <w:top w:w="70" w:type="dxa"/>
              <w:start w:w="75" w:type="dxa"/>
              <w:bottom w:w="70" w:type="dxa"/>
              <w:end w:w="75" w:type="dxa"/>
            </w:tcMar>
            <w:vAlign w:val="center"/>
          </w:tcPr>
          <w:p>
            <w:r/>
            <w:r>
              <w:rPr>
                <w:b/>
                <w:color w:val="FFFFFF"/>
                <w:sz w:val="16"/>
              </w:rPr>
              <w:t>Baseline</w:t>
            </w:r>
          </w:p>
        </w:tc>
        <w:tc>
          <w:tcPr>
            <w:tcW w:type="dxa" w:w="3389"/>
            <w:shd w:fill="1F7F7A"/>
            <w:tcMar>
              <w:top w:w="70" w:type="dxa"/>
              <w:start w:w="75" w:type="dxa"/>
              <w:bottom w:w="70" w:type="dxa"/>
              <w:end w:w="75" w:type="dxa"/>
            </w:tcMar>
            <w:vAlign w:val="center"/>
          </w:tcPr>
          <w:p>
            <w:r/>
            <w:r>
              <w:rPr>
                <w:b/>
                <w:color w:val="FFFFFF"/>
                <w:sz w:val="16"/>
              </w:rPr>
              <w:t>Recession Energy</w:t>
            </w:r>
          </w:p>
        </w:tc>
      </w:tr>
      <w:tr>
        <w:trPr>
          <w:cantSplit/>
        </w:trPr>
        <w:tc>
          <w:tcPr>
            <w:tcW w:type="dxa" w:w="3389"/>
            <w:tcMar>
              <w:top w:w="45" w:type="dxa"/>
              <w:start w:w="65" w:type="dxa"/>
              <w:bottom w:w="45" w:type="dxa"/>
              <w:end w:w="65" w:type="dxa"/>
            </w:tcMar>
            <w:vAlign w:val="top"/>
          </w:tcPr>
          <w:p>
            <w:r/>
            <w:r>
              <w:rPr>
                <w:sz w:val="16"/>
              </w:rPr>
              <w:t>Funded accounts</w:t>
            </w:r>
          </w:p>
        </w:tc>
        <w:tc>
          <w:tcPr>
            <w:tcW w:type="dxa" w:w="3389"/>
            <w:tcMar>
              <w:top w:w="45" w:type="dxa"/>
              <w:start w:w="65" w:type="dxa"/>
              <w:bottom w:w="45" w:type="dxa"/>
              <w:end w:w="65" w:type="dxa"/>
            </w:tcMar>
            <w:vAlign w:val="top"/>
          </w:tcPr>
          <w:p>
            <w:r/>
            <w:r>
              <w:rPr>
                <w:sz w:val="16"/>
              </w:rPr>
              <w:t>103</w:t>
            </w:r>
          </w:p>
        </w:tc>
        <w:tc>
          <w:tcPr>
            <w:tcW w:type="dxa" w:w="3389"/>
            <w:tcMar>
              <w:top w:w="45" w:type="dxa"/>
              <w:start w:w="65" w:type="dxa"/>
              <w:bottom w:w="45" w:type="dxa"/>
              <w:end w:w="65" w:type="dxa"/>
            </w:tcMar>
            <w:vAlign w:val="top"/>
          </w:tcPr>
          <w:p>
            <w:r/>
            <w:r>
              <w:rPr>
                <w:sz w:val="16"/>
              </w:rPr>
              <w:t>27</w:t>
            </w:r>
          </w:p>
        </w:tc>
      </w:tr>
      <w:tr>
        <w:trPr>
          <w:cantSplit/>
        </w:trPr>
        <w:tc>
          <w:tcPr>
            <w:tcW w:type="dxa" w:w="3389"/>
            <w:tcMar>
              <w:top w:w="45" w:type="dxa"/>
              <w:start w:w="65" w:type="dxa"/>
              <w:bottom w:w="45" w:type="dxa"/>
              <w:end w:w="65" w:type="dxa"/>
            </w:tcMar>
            <w:vAlign w:val="top"/>
            <w:shd w:fill="F2F7F6"/>
          </w:tcPr>
          <w:p>
            <w:r/>
            <w:r>
              <w:rPr>
                <w:sz w:val="16"/>
              </w:rPr>
              <w:t>Funded amount</w:t>
            </w:r>
          </w:p>
        </w:tc>
        <w:tc>
          <w:tcPr>
            <w:tcW w:type="dxa" w:w="3389"/>
            <w:tcMar>
              <w:top w:w="45" w:type="dxa"/>
              <w:start w:w="65" w:type="dxa"/>
              <w:bottom w:w="45" w:type="dxa"/>
              <w:end w:w="65" w:type="dxa"/>
            </w:tcMar>
            <w:vAlign w:val="top"/>
            <w:shd w:fill="F2F7F6"/>
          </w:tcPr>
          <w:p>
            <w:r/>
            <w:r>
              <w:rPr>
                <w:sz w:val="16"/>
              </w:rPr>
              <w:t>$1.39M</w:t>
            </w:r>
          </w:p>
        </w:tc>
        <w:tc>
          <w:tcPr>
            <w:tcW w:type="dxa" w:w="3389"/>
            <w:tcMar>
              <w:top w:w="45" w:type="dxa"/>
              <w:start w:w="65" w:type="dxa"/>
              <w:bottom w:w="45" w:type="dxa"/>
              <w:end w:w="65" w:type="dxa"/>
            </w:tcMar>
            <w:vAlign w:val="top"/>
            <w:shd w:fill="F2F7F6"/>
          </w:tcPr>
          <w:p>
            <w:r/>
            <w:r>
              <w:rPr>
                <w:sz w:val="16"/>
              </w:rPr>
              <w:t>$344.20K</w:t>
            </w:r>
          </w:p>
        </w:tc>
      </w:tr>
      <w:tr>
        <w:trPr>
          <w:cantSplit/>
        </w:trPr>
        <w:tc>
          <w:tcPr>
            <w:tcW w:type="dxa" w:w="3389"/>
            <w:tcMar>
              <w:top w:w="45" w:type="dxa"/>
              <w:start w:w="65" w:type="dxa"/>
              <w:bottom w:w="45" w:type="dxa"/>
              <w:end w:w="65" w:type="dxa"/>
            </w:tcMar>
            <w:vAlign w:val="top"/>
          </w:tcPr>
          <w:p>
            <w:r/>
            <w:r>
              <w:rPr>
                <w:sz w:val="16"/>
              </w:rPr>
              <w:t>Current exposure</w:t>
            </w:r>
          </w:p>
        </w:tc>
        <w:tc>
          <w:tcPr>
            <w:tcW w:type="dxa" w:w="3389"/>
            <w:tcMar>
              <w:top w:w="45" w:type="dxa"/>
              <w:start w:w="65" w:type="dxa"/>
              <w:bottom w:w="45" w:type="dxa"/>
              <w:end w:w="65" w:type="dxa"/>
            </w:tcMar>
            <w:vAlign w:val="top"/>
          </w:tcPr>
          <w:p>
            <w:r/>
            <w:r>
              <w:rPr>
                <w:sz w:val="16"/>
              </w:rPr>
              <w:t>$7.82K</w:t>
            </w:r>
          </w:p>
        </w:tc>
        <w:tc>
          <w:tcPr>
            <w:tcW w:type="dxa" w:w="3389"/>
            <w:tcMar>
              <w:top w:w="45" w:type="dxa"/>
              <w:start w:w="65" w:type="dxa"/>
              <w:bottom w:w="45" w:type="dxa"/>
              <w:end w:w="65" w:type="dxa"/>
            </w:tcMar>
            <w:vAlign w:val="top"/>
          </w:tcPr>
          <w:p>
            <w:r/>
            <w:r>
              <w:rPr>
                <w:sz w:val="16"/>
              </w:rPr>
              <w:t>$0.00</w:t>
            </w:r>
          </w:p>
        </w:tc>
      </w:tr>
      <w:tr>
        <w:trPr>
          <w:cantSplit/>
        </w:trPr>
        <w:tc>
          <w:tcPr>
            <w:tcW w:type="dxa" w:w="3389"/>
            <w:tcMar>
              <w:top w:w="45" w:type="dxa"/>
              <w:start w:w="65" w:type="dxa"/>
              <w:bottom w:w="45" w:type="dxa"/>
              <w:end w:w="65" w:type="dxa"/>
            </w:tcMar>
            <w:vAlign w:val="top"/>
            <w:shd w:fill="F2F7F6"/>
          </w:tcPr>
          <w:p>
            <w:r/>
            <w:r>
              <w:rPr>
                <w:sz w:val="16"/>
              </w:rPr>
              <w:t>Remittance fulfillment</w:t>
            </w:r>
          </w:p>
        </w:tc>
        <w:tc>
          <w:tcPr>
            <w:tcW w:type="dxa" w:w="3389"/>
            <w:tcMar>
              <w:top w:w="45" w:type="dxa"/>
              <w:start w:w="65" w:type="dxa"/>
              <w:bottom w:w="45" w:type="dxa"/>
              <w:end w:w="65" w:type="dxa"/>
            </w:tcMar>
            <w:vAlign w:val="top"/>
            <w:shd w:fill="F2F7F6"/>
          </w:tcPr>
          <w:p>
            <w:r/>
            <w:r>
              <w:rPr>
                <w:sz w:val="16"/>
              </w:rPr>
              <w:t>99.5%</w:t>
            </w:r>
          </w:p>
        </w:tc>
        <w:tc>
          <w:tcPr>
            <w:tcW w:type="dxa" w:w="3389"/>
            <w:tcMar>
              <w:top w:w="45" w:type="dxa"/>
              <w:start w:w="65" w:type="dxa"/>
              <w:bottom w:w="45" w:type="dxa"/>
              <w:end w:w="65" w:type="dxa"/>
            </w:tcMar>
            <w:vAlign w:val="top"/>
            <w:shd w:fill="F2F7F6"/>
          </w:tcPr>
          <w:p>
            <w:r/>
            <w:r>
              <w:rPr>
                <w:sz w:val="16"/>
              </w:rPr>
              <w:t>100.0%</w:t>
            </w:r>
          </w:p>
        </w:tc>
      </w:tr>
      <w:tr>
        <w:trPr>
          <w:cantSplit/>
        </w:trPr>
        <w:tc>
          <w:tcPr>
            <w:tcW w:type="dxa" w:w="3389"/>
            <w:tcMar>
              <w:top w:w="45" w:type="dxa"/>
              <w:start w:w="65" w:type="dxa"/>
              <w:bottom w:w="45" w:type="dxa"/>
              <w:end w:w="65" w:type="dxa"/>
            </w:tcMar>
            <w:vAlign w:val="top"/>
          </w:tcPr>
          <w:p>
            <w:r/>
            <w:r>
              <w:rPr>
                <w:sz w:val="16"/>
              </w:rPr>
              <w:t>Supportable path rate</w:t>
            </w:r>
          </w:p>
        </w:tc>
        <w:tc>
          <w:tcPr>
            <w:tcW w:type="dxa" w:w="3389"/>
            <w:tcMar>
              <w:top w:w="45" w:type="dxa"/>
              <w:start w:w="65" w:type="dxa"/>
              <w:bottom w:w="45" w:type="dxa"/>
              <w:end w:w="65" w:type="dxa"/>
            </w:tcMar>
            <w:vAlign w:val="top"/>
          </w:tcPr>
          <w:p>
            <w:r/>
            <w:r>
              <w:rPr>
                <w:sz w:val="16"/>
              </w:rPr>
              <w:t>40.0%</w:t>
            </w:r>
          </w:p>
        </w:tc>
        <w:tc>
          <w:tcPr>
            <w:tcW w:type="dxa" w:w="3389"/>
            <w:tcMar>
              <w:top w:w="45" w:type="dxa"/>
              <w:start w:w="65" w:type="dxa"/>
              <w:bottom w:w="45" w:type="dxa"/>
              <w:end w:w="65" w:type="dxa"/>
            </w:tcMar>
            <w:vAlign w:val="top"/>
          </w:tcPr>
          <w:p>
            <w:r/>
            <w:r>
              <w:rPr>
                <w:sz w:val="16"/>
              </w:rPr>
              <w:t>10.7%</w:t>
            </w:r>
          </w:p>
        </w:tc>
      </w:tr>
      <w:tr>
        <w:trPr>
          <w:cantSplit/>
        </w:trPr>
        <w:tc>
          <w:tcPr>
            <w:tcW w:type="dxa" w:w="3389"/>
            <w:tcMar>
              <w:top w:w="45" w:type="dxa"/>
              <w:start w:w="65" w:type="dxa"/>
              <w:bottom w:w="45" w:type="dxa"/>
              <w:end w:w="65" w:type="dxa"/>
            </w:tcMar>
            <w:vAlign w:val="top"/>
            <w:shd w:fill="F2F7F6"/>
          </w:tcPr>
          <w:p>
            <w:r/>
            <w:r>
              <w:rPr>
                <w:sz w:val="16"/>
              </w:rPr>
              <w:t>Comparative expected-loss rate</w:t>
            </w:r>
          </w:p>
        </w:tc>
        <w:tc>
          <w:tcPr>
            <w:tcW w:type="dxa" w:w="3389"/>
            <w:tcMar>
              <w:top w:w="45" w:type="dxa"/>
              <w:start w:w="65" w:type="dxa"/>
              <w:bottom w:w="45" w:type="dxa"/>
              <w:end w:w="65" w:type="dxa"/>
            </w:tcMar>
            <w:vAlign w:val="top"/>
            <w:shd w:fill="F2F7F6"/>
          </w:tcPr>
          <w:p>
            <w:r/>
            <w:r>
              <w:rPr>
                <w:sz w:val="16"/>
              </w:rPr>
              <w:t>9.4%</w:t>
            </w:r>
          </w:p>
        </w:tc>
        <w:tc>
          <w:tcPr>
            <w:tcW w:type="dxa" w:w="3389"/>
            <w:tcMar>
              <w:top w:w="45" w:type="dxa"/>
              <w:start w:w="65" w:type="dxa"/>
              <w:bottom w:w="45" w:type="dxa"/>
              <w:end w:w="65" w:type="dxa"/>
            </w:tcMar>
            <w:vAlign w:val="top"/>
            <w:shd w:fill="F2F7F6"/>
          </w:tcPr>
          <w:p>
            <w:r/>
            <w:r>
              <w:rPr>
                <w:sz w:val="16"/>
              </w:rPr>
              <w:t>11.4%</w:t>
            </w:r>
          </w:p>
        </w:tc>
      </w:tr>
    </w:tbl>
    <w:p>
      <w:pPr>
        <w:spacing w:after="20"/>
      </w:pPr>
    </w:p>
    <w:p>
      <w:pPr>
        <w:jc w:val="center"/>
      </w:pPr>
      <w:r>
        <w:drawing>
          <wp:inline xmlns:a="http://schemas.openxmlformats.org/drawingml/2006/main" xmlns:pic="http://schemas.openxmlformats.org/drawingml/2006/picture">
            <wp:extent cx="6080760" cy="3512944"/>
            <wp:docPr id="1" name="Picture 1" title="P01 Baseline" descr="P01 Baseline. Owner-approved Power BI presentation capture."/>
            <wp:cNvGraphicFramePr>
              <a:graphicFrameLocks noChangeAspect="1"/>
            </wp:cNvGraphicFramePr>
            <a:graphic>
              <a:graphicData uri="http://schemas.openxmlformats.org/drawingml/2006/picture">
                <pic:pic>
                  <pic:nvPicPr>
                    <pic:cNvPr id="0" name="p01_command_center_baseline.png"/>
                    <pic:cNvPicPr/>
                  </pic:nvPicPr>
                  <pic:blipFill>
                    <a:blip r:embed="rId11"/>
                    <a:stretch>
                      <a:fillRect/>
                    </a:stretch>
                  </pic:blipFill>
                  <pic:spPr>
                    <a:xfrm>
                      <a:off x="0" y="0"/>
                      <a:ext cx="6080760" cy="3512944"/>
                    </a:xfrm>
                    <a:prstGeom prst="rect"/>
                  </pic:spPr>
                </pic:pic>
              </a:graphicData>
            </a:graphic>
          </wp:inline>
        </w:drawing>
      </w:r>
    </w:p>
    <w:p>
      <w:pPr>
        <w:pStyle w:val="Caption"/>
        <w:jc w:val="center"/>
      </w:pPr>
      <w:r>
        <w:rPr>
          <w:i/>
        </w:rPr>
        <w:t>Figure: P01 Baseline</w:t>
      </w:r>
    </w:p>
    <w:p>
      <w:pPr>
        <w:jc w:val="center"/>
      </w:pPr>
      <w:r>
        <w:drawing>
          <wp:inline xmlns:a="http://schemas.openxmlformats.org/drawingml/2006/main" xmlns:pic="http://schemas.openxmlformats.org/drawingml/2006/picture">
            <wp:extent cx="6080760" cy="3506802"/>
            <wp:docPr id="2" name="Picture 2" title="P01 Recession Energy" descr="P01 Recession Energy. Owner-approved Power BI presentation capture."/>
            <wp:cNvGraphicFramePr>
              <a:graphicFrameLocks noChangeAspect="1"/>
            </wp:cNvGraphicFramePr>
            <a:graphic>
              <a:graphicData uri="http://schemas.openxmlformats.org/drawingml/2006/picture">
                <pic:pic>
                  <pic:nvPicPr>
                    <pic:cNvPr id="0" name="p01_command_center_recession_energy.png"/>
                    <pic:cNvPicPr/>
                  </pic:nvPicPr>
                  <pic:blipFill>
                    <a:blip r:embed="rId12"/>
                    <a:stretch>
                      <a:fillRect/>
                    </a:stretch>
                  </pic:blipFill>
                  <pic:spPr>
                    <a:xfrm>
                      <a:off x="0" y="0"/>
                      <a:ext cx="6080760" cy="3506802"/>
                    </a:xfrm>
                    <a:prstGeom prst="rect"/>
                  </pic:spPr>
                </pic:pic>
              </a:graphicData>
            </a:graphic>
          </wp:inline>
        </w:drawing>
      </w:r>
    </w:p>
    <w:p>
      <w:pPr>
        <w:pStyle w:val="Caption"/>
        <w:jc w:val="center"/>
      </w:pPr>
      <w:r>
        <w:rPr>
          <w:i/>
        </w:rPr>
        <w:t>Figure: P01 Recession Energy</w:t>
      </w:r>
    </w:p>
    <w:p>
      <w:pPr>
        <w:pStyle w:val="Heading1"/>
      </w:pPr>
      <w:r>
        <w:t>12. P02 validation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VAL-P02-001</w:t>
            </w:r>
          </w:p>
        </w:tc>
        <w:tc>
          <w:tcPr>
            <w:tcW w:type="dxa" w:w="1694"/>
            <w:tcMar>
              <w:top w:w="45" w:type="dxa"/>
              <w:start w:w="65" w:type="dxa"/>
              <w:bottom w:w="45" w:type="dxa"/>
              <w:end w:w="65" w:type="dxa"/>
            </w:tcMar>
            <w:vAlign w:val="top"/>
          </w:tcPr>
          <w:p>
            <w:r/>
            <w:r>
              <w:rPr>
                <w:sz w:val="15"/>
              </w:rPr>
              <w:t>Lifecycle page composition</w:t>
            </w:r>
          </w:p>
        </w:tc>
        <w:tc>
          <w:tcPr>
            <w:tcW w:type="dxa" w:w="1694"/>
            <w:tcMar>
              <w:top w:w="45" w:type="dxa"/>
              <w:start w:w="65" w:type="dxa"/>
              <w:bottom w:w="45" w:type="dxa"/>
              <w:end w:w="65" w:type="dxa"/>
            </w:tcMar>
            <w:vAlign w:val="top"/>
          </w:tcPr>
          <w:p>
            <w:r/>
            <w:r>
              <w:rPr>
                <w:sz w:val="15"/>
              </w:rPr>
              <w:t>Receivable runoff, remittance fulfillment, monitoring breadth/severity, and payoff timing present</w:t>
            </w:r>
          </w:p>
        </w:tc>
        <w:tc>
          <w:tcPr>
            <w:tcW w:type="dxa" w:w="1694"/>
            <w:tcMar>
              <w:top w:w="45" w:type="dxa"/>
              <w:start w:w="65" w:type="dxa"/>
              <w:bottom w:w="45" w:type="dxa"/>
              <w:end w:w="65" w:type="dxa"/>
            </w:tcMar>
            <w:vAlign w:val="top"/>
          </w:tcPr>
          <w:p>
            <w:r/>
            <w:r>
              <w:rPr>
                <w:sz w:val="15"/>
              </w:rPr>
              <w:t>Approved P02 page design</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Focused P02 Baseline/Recession captures and binding inventory</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VAL-P02-002</w:t>
            </w:r>
          </w:p>
        </w:tc>
        <w:tc>
          <w:tcPr>
            <w:tcW w:type="dxa" w:w="1694"/>
            <w:tcMar>
              <w:top w:w="45" w:type="dxa"/>
              <w:start w:w="65" w:type="dxa"/>
              <w:bottom w:w="45" w:type="dxa"/>
              <w:end w:w="65" w:type="dxa"/>
            </w:tcMar>
            <w:vAlign w:val="top"/>
          </w:tcPr>
          <w:p>
            <w:r/>
            <w:r>
              <w:rPr>
                <w:sz w:val="15"/>
              </w:rPr>
              <w:t>Observation-period and segmentation behavior</w:t>
            </w:r>
          </w:p>
        </w:tc>
        <w:tc>
          <w:tcPr>
            <w:tcW w:type="dxa" w:w="1694"/>
            <w:tcMar>
              <w:top w:w="45" w:type="dxa"/>
              <w:start w:w="65" w:type="dxa"/>
              <w:bottom w:w="45" w:type="dxa"/>
              <w:end w:w="65" w:type="dxa"/>
            </w:tcMar>
            <w:vAlign w:val="top"/>
          </w:tcPr>
          <w:p>
            <w:r/>
            <w:r>
              <w:rPr>
                <w:sz w:val="15"/>
              </w:rPr>
              <w:t>Scenario, industry, acquisition-source, and observation-period interactions evidenced</w:t>
            </w:r>
          </w:p>
        </w:tc>
        <w:tc>
          <w:tcPr>
            <w:tcW w:type="dxa" w:w="1694"/>
            <w:tcMar>
              <w:top w:w="45" w:type="dxa"/>
              <w:start w:w="65" w:type="dxa"/>
              <w:bottom w:w="45" w:type="dxa"/>
              <w:end w:w="65" w:type="dxa"/>
            </w:tcMar>
            <w:vAlign w:val="top"/>
          </w:tcPr>
          <w:p>
            <w:r/>
            <w:r>
              <w:rPr>
                <w:sz w:val="15"/>
              </w:rPr>
              <w:t>Approved interaction behavior</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Owner P02 interaction and observation-period captures</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VAL-P02-003</w:t>
            </w:r>
          </w:p>
        </w:tc>
        <w:tc>
          <w:tcPr>
            <w:tcW w:type="dxa" w:w="1694"/>
            <w:tcMar>
              <w:top w:w="45" w:type="dxa"/>
              <w:start w:w="65" w:type="dxa"/>
              <w:bottom w:w="45" w:type="dxa"/>
              <w:end w:w="65" w:type="dxa"/>
            </w:tcMar>
            <w:vAlign w:val="top"/>
          </w:tcPr>
          <w:p>
            <w:r/>
            <w:r>
              <w:rPr>
                <w:sz w:val="15"/>
              </w:rPr>
              <w:t>Operational-alert diagnostic tooltips</w:t>
            </w:r>
          </w:p>
        </w:tc>
        <w:tc>
          <w:tcPr>
            <w:tcW w:type="dxa" w:w="1694"/>
            <w:tcMar>
              <w:top w:w="45" w:type="dxa"/>
              <w:start w:w="65" w:type="dxa"/>
              <w:bottom w:w="45" w:type="dxa"/>
              <w:end w:w="65" w:type="dxa"/>
            </w:tcMar>
            <w:vAlign w:val="top"/>
          </w:tcPr>
          <w:p>
            <w:r/>
            <w:r>
              <w:rPr>
                <w:sz w:val="15"/>
              </w:rPr>
              <w:t>Raw alert conditions, operational alert families, and per-alerted-account context evidenced</w:t>
            </w:r>
          </w:p>
        </w:tc>
        <w:tc>
          <w:tcPr>
            <w:tcW w:type="dxa" w:w="1694"/>
            <w:tcMar>
              <w:top w:w="45" w:type="dxa"/>
              <w:start w:w="65" w:type="dxa"/>
              <w:bottom w:w="45" w:type="dxa"/>
              <w:end w:w="65" w:type="dxa"/>
            </w:tcMar>
            <w:vAlign w:val="top"/>
          </w:tcPr>
          <w:p>
            <w:r/>
            <w:r>
              <w:rPr>
                <w:sz w:val="15"/>
              </w:rPr>
              <w:t>Approved tooltip design</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Owner P02 tooltip capture</w:t>
            </w:r>
          </w:p>
        </w:tc>
      </w:tr>
    </w:tbl>
    <w:p>
      <w:pPr>
        <w:spacing w:after="20"/>
      </w:pPr>
    </w:p>
    <w:p>
      <w:pPr>
        <w:pStyle w:val="Heading2"/>
      </w:pPr>
      <w:r>
        <w:t>Validated behavior</w:t>
      </w:r>
    </w:p>
    <w:p>
      <w:r>
        <w:t>P02 displays:</w:t>
      </w:r>
    </w:p>
    <w:p>
      <w:pPr>
        <w:pStyle w:val="ListBullet"/>
        <w:spacing w:after="30"/>
      </w:pPr>
      <w:r>
        <w:t>receivable runoff;</w:t>
      </w:r>
    </w:p>
    <w:p>
      <w:pPr>
        <w:pStyle w:val="ListBullet"/>
        <w:spacing w:after="30"/>
      </w:pPr>
      <w:r>
        <w:t>remittance fulfillment;</w:t>
      </w:r>
    </w:p>
    <w:p>
      <w:pPr>
        <w:pStyle w:val="ListBullet"/>
        <w:spacing w:after="30"/>
      </w:pPr>
      <w:r>
        <w:t>monitoring breadth and severity;</w:t>
      </w:r>
    </w:p>
    <w:p>
      <w:pPr>
        <w:pStyle w:val="ListBullet"/>
        <w:spacing w:after="30"/>
      </w:pPr>
      <w:r>
        <w:t>payoff timing versus plan;</w:t>
      </w:r>
    </w:p>
    <w:p>
      <w:pPr>
        <w:pStyle w:val="ListBullet"/>
        <w:spacing w:after="30"/>
      </w:pPr>
      <w:r>
        <w:t>scenario, industry, acquisition-source, and observation-period interactions.</w:t>
      </w:r>
    </w:p>
    <w:p>
      <w:r>
        <w:t>The current R26 monitoring design correctly distinguishes operational-alert breadth from adverse monitoring status. Tooltips provide source-owned raw-condition and alert-family detail. The hidden P02-DIAG page remains available for internal analysis and hidden from view mode.</w:t>
      </w:r>
    </w:p>
    <w:p>
      <w:pPr>
        <w:jc w:val="center"/>
      </w:pPr>
      <w:r>
        <w:drawing>
          <wp:inline xmlns:a="http://schemas.openxmlformats.org/drawingml/2006/main" xmlns:pic="http://schemas.openxmlformats.org/drawingml/2006/picture">
            <wp:extent cx="6080760" cy="3506140"/>
            <wp:docPr id="3" name="Picture 3" title="P02 Baseline" descr="P02 Baseline. Owner-approved Power BI presentation capture."/>
            <wp:cNvGraphicFramePr>
              <a:graphicFrameLocks noChangeAspect="1"/>
            </wp:cNvGraphicFramePr>
            <a:graphic>
              <a:graphicData uri="http://schemas.openxmlformats.org/drawingml/2006/picture">
                <pic:pic>
                  <pic:nvPicPr>
                    <pic:cNvPr id="0" name="p02_cohort_lifecycle_baseline.png"/>
                    <pic:cNvPicPr/>
                  </pic:nvPicPr>
                  <pic:blipFill>
                    <a:blip r:embed="rId13"/>
                    <a:stretch>
                      <a:fillRect/>
                    </a:stretch>
                  </pic:blipFill>
                  <pic:spPr>
                    <a:xfrm>
                      <a:off x="0" y="0"/>
                      <a:ext cx="6080760" cy="3506140"/>
                    </a:xfrm>
                    <a:prstGeom prst="rect"/>
                  </pic:spPr>
                </pic:pic>
              </a:graphicData>
            </a:graphic>
          </wp:inline>
        </w:drawing>
      </w:r>
    </w:p>
    <w:p>
      <w:pPr>
        <w:pStyle w:val="Caption"/>
        <w:jc w:val="center"/>
      </w:pPr>
      <w:r>
        <w:rPr>
          <w:i/>
        </w:rPr>
        <w:t>Figure: P02 Baseline</w:t>
      </w:r>
    </w:p>
    <w:p>
      <w:pPr>
        <w:jc w:val="center"/>
      </w:pPr>
      <w:r>
        <w:drawing>
          <wp:inline xmlns:a="http://schemas.openxmlformats.org/drawingml/2006/main" xmlns:pic="http://schemas.openxmlformats.org/drawingml/2006/picture">
            <wp:extent cx="6080760" cy="3497515"/>
            <wp:docPr id="4" name="Picture 4" title="P02 Recession Energy" descr="P02 Recession Energy. Owner-approved Power BI presentation capture."/>
            <wp:cNvGraphicFramePr>
              <a:graphicFrameLocks noChangeAspect="1"/>
            </wp:cNvGraphicFramePr>
            <a:graphic>
              <a:graphicData uri="http://schemas.openxmlformats.org/drawingml/2006/picture">
                <pic:pic>
                  <pic:nvPicPr>
                    <pic:cNvPr id="0" name="p02_cohort_lifecycle_recession_energy.png"/>
                    <pic:cNvPicPr/>
                  </pic:nvPicPr>
                  <pic:blipFill>
                    <a:blip r:embed="rId14"/>
                    <a:stretch>
                      <a:fillRect/>
                    </a:stretch>
                  </pic:blipFill>
                  <pic:spPr>
                    <a:xfrm>
                      <a:off x="0" y="0"/>
                      <a:ext cx="6080760" cy="3497515"/>
                    </a:xfrm>
                    <a:prstGeom prst="rect"/>
                  </pic:spPr>
                </pic:pic>
              </a:graphicData>
            </a:graphic>
          </wp:inline>
        </w:drawing>
      </w:r>
    </w:p>
    <w:p>
      <w:pPr>
        <w:pStyle w:val="Caption"/>
        <w:jc w:val="center"/>
      </w:pPr>
      <w:r>
        <w:rPr>
          <w:i/>
        </w:rPr>
        <w:t>Figure: P02 Recession Energy</w:t>
      </w:r>
    </w:p>
    <w:p>
      <w:pPr>
        <w:pStyle w:val="Heading1"/>
      </w:pPr>
      <w:r>
        <w:t>13. P03 narrative and application-journey validation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VAL-P03-001</w:t>
            </w:r>
          </w:p>
        </w:tc>
        <w:tc>
          <w:tcPr>
            <w:tcW w:type="dxa" w:w="1694"/>
            <w:tcMar>
              <w:top w:w="45" w:type="dxa"/>
              <w:start w:w="65" w:type="dxa"/>
              <w:bottom w:w="45" w:type="dxa"/>
              <w:end w:w="65" w:type="dxa"/>
            </w:tcMar>
            <w:vAlign w:val="top"/>
          </w:tcPr>
          <w:p>
            <w:r/>
            <w:r>
              <w:rPr>
                <w:sz w:val="15"/>
              </w:rPr>
              <w:t>738 scenario pair</w:t>
            </w:r>
          </w:p>
        </w:tc>
        <w:tc>
          <w:tcPr>
            <w:tcW w:type="dxa" w:w="1694"/>
            <w:tcMar>
              <w:top w:w="45" w:type="dxa"/>
              <w:start w:w="65" w:type="dxa"/>
              <w:bottom w:w="45" w:type="dxa"/>
              <w:end w:w="65" w:type="dxa"/>
            </w:tcMar>
            <w:vAlign w:val="top"/>
          </w:tcPr>
          <w:p>
            <w:r/>
            <w:r>
              <w:rPr>
                <w:sz w:val="15"/>
              </w:rPr>
              <w:t>2 rows, both PASS</w:t>
            </w:r>
          </w:p>
        </w:tc>
        <w:tc>
          <w:tcPr>
            <w:tcW w:type="dxa" w:w="1694"/>
            <w:tcMar>
              <w:top w:w="45" w:type="dxa"/>
              <w:start w:w="65" w:type="dxa"/>
              <w:bottom w:w="45" w:type="dxa"/>
              <w:end w:w="65" w:type="dxa"/>
            </w:tcMar>
            <w:vAlign w:val="top"/>
          </w:tcPr>
          <w:p>
            <w:r/>
            <w:r>
              <w:rPr>
                <w:sz w:val="15"/>
              </w:rPr>
              <w:t>2 rows, both PASS</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P03 narrative QA result 1</w:t>
            </w:r>
          </w:p>
        </w:tc>
      </w:tr>
      <w:tr>
        <w:trPr>
          <w:cantSplit/>
        </w:trPr>
        <w:tc>
          <w:tcPr>
            <w:tcW w:type="dxa" w:w="1694"/>
            <w:tcMar>
              <w:top w:w="45" w:type="dxa"/>
              <w:start w:w="65" w:type="dxa"/>
              <w:bottom w:w="45" w:type="dxa"/>
              <w:end w:w="65" w:type="dxa"/>
            </w:tcMar>
            <w:vAlign w:val="top"/>
            <w:shd w:fill="F2F7F6"/>
          </w:tcPr>
          <w:p>
            <w:r/>
            <w:r>
              <w:rPr>
                <w:sz w:val="15"/>
              </w:rPr>
              <w:t>VAL-P03-002</w:t>
            </w:r>
          </w:p>
        </w:tc>
        <w:tc>
          <w:tcPr>
            <w:tcW w:type="dxa" w:w="1694"/>
            <w:tcMar>
              <w:top w:w="45" w:type="dxa"/>
              <w:start w:w="65" w:type="dxa"/>
              <w:bottom w:w="45" w:type="dxa"/>
              <w:end w:w="65" w:type="dxa"/>
            </w:tcMar>
            <w:vAlign w:val="top"/>
            <w:shd w:fill="F2F7F6"/>
          </w:tcPr>
          <w:p>
            <w:r/>
            <w:r>
              <w:rPr>
                <w:sz w:val="15"/>
              </w:rPr>
              <w:t>Narrative failures</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P03 narrative QA result 2</w:t>
            </w:r>
          </w:p>
        </w:tc>
      </w:tr>
      <w:tr>
        <w:trPr>
          <w:cantSplit/>
        </w:trPr>
        <w:tc>
          <w:tcPr>
            <w:tcW w:type="dxa" w:w="1694"/>
            <w:tcMar>
              <w:top w:w="45" w:type="dxa"/>
              <w:start w:w="65" w:type="dxa"/>
              <w:bottom w:w="45" w:type="dxa"/>
              <w:end w:w="65" w:type="dxa"/>
            </w:tcMar>
            <w:vAlign w:val="top"/>
          </w:tcPr>
          <w:p>
            <w:r/>
            <w:r>
              <w:rPr>
                <w:sz w:val="15"/>
              </w:rPr>
              <w:t>VAL-P03-003</w:t>
            </w:r>
          </w:p>
        </w:tc>
        <w:tc>
          <w:tcPr>
            <w:tcW w:type="dxa" w:w="1694"/>
            <w:tcMar>
              <w:top w:w="45" w:type="dxa"/>
              <w:start w:w="65" w:type="dxa"/>
              <w:bottom w:w="45" w:type="dxa"/>
              <w:end w:w="65" w:type="dxa"/>
            </w:tcMar>
            <w:vAlign w:val="top"/>
          </w:tcPr>
          <w:p>
            <w:r/>
            <w:r>
              <w:rPr>
                <w:sz w:val="15"/>
              </w:rPr>
              <w:t>Full narrative inventory</w:t>
            </w:r>
          </w:p>
        </w:tc>
        <w:tc>
          <w:tcPr>
            <w:tcW w:type="dxa" w:w="1694"/>
            <w:tcMar>
              <w:top w:w="45" w:type="dxa"/>
              <w:start w:w="65" w:type="dxa"/>
              <w:bottom w:w="45" w:type="dxa"/>
              <w:end w:w="65" w:type="dxa"/>
            </w:tcMar>
            <w:vAlign w:val="top"/>
          </w:tcPr>
          <w:p>
            <w:r/>
            <w:r>
              <w:rPr>
                <w:sz w:val="15"/>
              </w:rPr>
              <w:t>1,500 rows; PASS only</w:t>
            </w:r>
          </w:p>
        </w:tc>
        <w:tc>
          <w:tcPr>
            <w:tcW w:type="dxa" w:w="1694"/>
            <w:tcMar>
              <w:top w:w="45" w:type="dxa"/>
              <w:start w:w="65" w:type="dxa"/>
              <w:bottom w:w="45" w:type="dxa"/>
              <w:end w:w="65" w:type="dxa"/>
            </w:tcMar>
            <w:vAlign w:val="top"/>
          </w:tcPr>
          <w:p>
            <w:r/>
            <w:r>
              <w:rPr>
                <w:sz w:val="15"/>
              </w:rPr>
              <w:t>1,500 unique paths; PASS only</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P03 narrative QA result 3</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VAL-P03-004</w:t>
            </w:r>
          </w:p>
        </w:tc>
        <w:tc>
          <w:tcPr>
            <w:tcW w:type="dxa" w:w="1694"/>
            <w:tcMar>
              <w:top w:w="45" w:type="dxa"/>
              <w:start w:w="65" w:type="dxa"/>
              <w:bottom w:w="45" w:type="dxa"/>
              <w:end w:w="65" w:type="dxa"/>
            </w:tcMar>
            <w:vAlign w:val="top"/>
          </w:tcPr>
          <w:p>
            <w:r/>
            <w:r>
              <w:rPr>
                <w:sz w:val="15"/>
              </w:rPr>
              <w:t>Successor reconciliation failures</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P03 performance/monitoring QA result 2</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VAL-P03-005</w:t>
            </w:r>
          </w:p>
        </w:tc>
        <w:tc>
          <w:tcPr>
            <w:tcW w:type="dxa" w:w="1694"/>
            <w:tcMar>
              <w:top w:w="45" w:type="dxa"/>
              <w:start w:w="65" w:type="dxa"/>
              <w:bottom w:w="45" w:type="dxa"/>
              <w:end w:w="65" w:type="dxa"/>
            </w:tcMar>
            <w:vAlign w:val="top"/>
          </w:tcPr>
          <w:p>
            <w:r/>
            <w:r>
              <w:rPr>
                <w:sz w:val="15"/>
              </w:rPr>
              <w:t>738 scenario pair</w:t>
            </w:r>
          </w:p>
        </w:tc>
        <w:tc>
          <w:tcPr>
            <w:tcW w:type="dxa" w:w="1694"/>
            <w:tcMar>
              <w:top w:w="45" w:type="dxa"/>
              <w:start w:w="65" w:type="dxa"/>
              <w:bottom w:w="45" w:type="dxa"/>
              <w:end w:w="65" w:type="dxa"/>
            </w:tcMar>
            <w:vAlign w:val="top"/>
          </w:tcPr>
          <w:p>
            <w:r/>
            <w:r>
              <w:rPr>
                <w:sz w:val="15"/>
              </w:rPr>
              <w:t>Baseline 120 monitoring rows; Recession Energy 0 rows</w:t>
            </w:r>
          </w:p>
        </w:tc>
        <w:tc>
          <w:tcPr>
            <w:tcW w:type="dxa" w:w="1694"/>
            <w:tcMar>
              <w:top w:w="45" w:type="dxa"/>
              <w:start w:w="65" w:type="dxa"/>
              <w:bottom w:w="45" w:type="dxa"/>
              <w:end w:w="65" w:type="dxa"/>
            </w:tcMar>
            <w:vAlign w:val="top"/>
          </w:tcPr>
          <w:p>
            <w:r/>
            <w:r>
              <w:rPr>
                <w:sz w:val="15"/>
              </w:rPr>
              <w:t>Exact isolation</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P03 performance/monitoring QA result 3</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VAL-P03-006</w:t>
            </w:r>
          </w:p>
        </w:tc>
        <w:tc>
          <w:tcPr>
            <w:tcW w:type="dxa" w:w="1694"/>
            <w:tcMar>
              <w:top w:w="45" w:type="dxa"/>
              <w:start w:w="65" w:type="dxa"/>
              <w:bottom w:w="45" w:type="dxa"/>
              <w:end w:w="65" w:type="dxa"/>
            </w:tcMar>
            <w:vAlign w:val="top"/>
          </w:tcPr>
          <w:p>
            <w:r/>
            <w:r>
              <w:rPr>
                <w:sz w:val="15"/>
              </w:rPr>
              <w:t>Final P03 application-to-account page composition</w:t>
            </w:r>
          </w:p>
        </w:tc>
        <w:tc>
          <w:tcPr>
            <w:tcW w:type="dxa" w:w="1694"/>
            <w:tcMar>
              <w:top w:w="45" w:type="dxa"/>
              <w:start w:w="65" w:type="dxa"/>
              <w:bottom w:w="45" w:type="dxa"/>
              <w:end w:w="65" w:type="dxa"/>
            </w:tcMar>
            <w:vAlign w:val="top"/>
          </w:tcPr>
          <w:p>
            <w:r/>
            <w:r>
              <w:rPr>
                <w:sz w:val="15"/>
              </w:rPr>
              <w:t>Request, decision, proposed structure, three narratives, performance, monitoring, and servicing present</w:t>
            </w:r>
          </w:p>
        </w:tc>
        <w:tc>
          <w:tcPr>
            <w:tcW w:type="dxa" w:w="1694"/>
            <w:tcMar>
              <w:top w:w="45" w:type="dxa"/>
              <w:start w:w="65" w:type="dxa"/>
              <w:bottom w:w="45" w:type="dxa"/>
              <w:end w:w="65" w:type="dxa"/>
            </w:tcMar>
            <w:vAlign w:val="top"/>
          </w:tcPr>
          <w:p>
            <w:r/>
            <w:r>
              <w:rPr>
                <w:sz w:val="15"/>
              </w:rPr>
              <w:t>Approved P03 final design</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Focused P03 branch captures and final page evidence</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VAL-P03-007</w:t>
            </w:r>
          </w:p>
        </w:tc>
        <w:tc>
          <w:tcPr>
            <w:tcW w:type="dxa" w:w="1694"/>
            <w:tcMar>
              <w:top w:w="45" w:type="dxa"/>
              <w:start w:w="65" w:type="dxa"/>
              <w:bottom w:w="45" w:type="dxa"/>
              <w:end w:w="65" w:type="dxa"/>
            </w:tcMar>
            <w:vAlign w:val="top"/>
          </w:tcPr>
          <w:p>
            <w:r/>
            <w:r>
              <w:rPr>
                <w:sz w:val="15"/>
              </w:rPr>
              <w:t>Final P03 alt text, tab order, account-performance and monitoring tooltips</w:t>
            </w:r>
          </w:p>
        </w:tc>
        <w:tc>
          <w:tcPr>
            <w:tcW w:type="dxa" w:w="1694"/>
            <w:tcMar>
              <w:top w:w="45" w:type="dxa"/>
              <w:start w:w="65" w:type="dxa"/>
              <w:bottom w:w="45" w:type="dxa"/>
              <w:end w:w="65" w:type="dxa"/>
            </w:tcMar>
            <w:vAlign w:val="top"/>
          </w:tcPr>
          <w:p>
            <w:r/>
            <w:r>
              <w:rPr>
                <w:sz w:val="15"/>
              </w:rPr>
              <w:t>Implemented and evidenced</w:t>
            </w:r>
          </w:p>
        </w:tc>
        <w:tc>
          <w:tcPr>
            <w:tcW w:type="dxa" w:w="1694"/>
            <w:tcMar>
              <w:top w:w="45" w:type="dxa"/>
              <w:start w:w="65" w:type="dxa"/>
              <w:bottom w:w="45" w:type="dxa"/>
              <w:end w:w="65" w:type="dxa"/>
            </w:tcMar>
            <w:vAlign w:val="top"/>
          </w:tcPr>
          <w:p>
            <w:r/>
            <w:r>
              <w:rPr>
                <w:sz w:val="15"/>
              </w:rPr>
              <w:t>Approved accessibility/tooltip design</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P03 alt-text, tab-order, and tooltip captures</w:t>
            </w:r>
          </w:p>
        </w:tc>
      </w:tr>
    </w:tbl>
    <w:p>
      <w:pPr>
        <w:spacing w:after="20"/>
      </w:pPr>
    </w:p>
    <w:p>
      <w:pPr>
        <w:pStyle w:val="Heading2"/>
      </w:pPr>
      <w:r>
        <w:t>Narrative QA</w:t>
      </w:r>
    </w:p>
    <w:p>
      <w:r>
        <w:t>The final corrected narrative sequence produced:</w:t>
      </w:r>
    </w:p>
    <w:p>
      <w:pPr>
        <w:pStyle w:val="ListBullet"/>
        <w:spacing w:after="30"/>
      </w:pPr>
      <w:r>
        <w:rPr>
          <w:b/>
        </w:rPr>
        <w:t>Result 1:</w:t>
      </w:r>
      <w:r>
        <w:t xml:space="preserve"> exactly two rows for merchant 738 Baseline and Recession Energy; both PASS;</w:t>
      </w:r>
    </w:p>
    <w:p>
      <w:pPr>
        <w:pStyle w:val="ListBullet"/>
        <w:spacing w:after="30"/>
      </w:pPr>
      <w:r>
        <w:rPr>
          <w:b/>
        </w:rPr>
        <w:t>Result 2:</w:t>
      </w:r>
      <w:r>
        <w:t xml:space="preserve"> zero failures;</w:t>
      </w:r>
    </w:p>
    <w:p>
      <w:pPr>
        <w:pStyle w:val="ListBullet"/>
        <w:spacing w:after="30"/>
      </w:pPr>
      <w:r>
        <w:rPr>
          <w:b/>
        </w:rPr>
        <w:t>Result 3:</w:t>
      </w:r>
      <w:r>
        <w:t xml:space="preserve"> 1,500 rows, 1,500 unique ApplicationScenarioKeys, PASS only.</w:t>
      </w:r>
    </w:p>
    <w:p>
      <w:r>
        <w:t>The final visible architecture retains three separate narratives:</w:t>
      </w:r>
    </w:p>
    <w:p>
      <w:pPr>
        <w:spacing w:after="30"/>
        <w:ind w:left="346" w:hanging="259"/>
      </w:pPr>
      <w:r>
        <w:t>1. Merchant operating evidence</w:t>
      </w:r>
    </w:p>
    <w:p>
      <w:pPr>
        <w:spacing w:after="30"/>
        <w:ind w:left="346" w:hanging="259"/>
      </w:pPr>
      <w:r>
        <w:t>2. Risk &amp; economics assessment</w:t>
      </w:r>
    </w:p>
    <w:p>
      <w:pPr>
        <w:spacing w:after="30"/>
        <w:ind w:left="346" w:hanging="259"/>
      </w:pPr>
      <w:r>
        <w:t>3. Decision</w:t>
      </w:r>
    </w:p>
    <w:p>
      <w:r>
        <w:t>Technical source rationales remain available in the model but are not forced into visible or redundant tooltips.</w:t>
      </w:r>
    </w:p>
    <w:p>
      <w:pPr>
        <w:pStyle w:val="Heading2"/>
      </w:pPr>
      <w:r>
        <w:t>Monitoring and lifecycle QA</w:t>
      </w:r>
    </w:p>
    <w:p>
      <w:r>
        <w:t>The operational QA established:</w:t>
      </w:r>
    </w:p>
    <w:p>
      <w:pPr>
        <w:pStyle w:val="ListBullet"/>
        <w:spacing w:after="30"/>
      </w:pPr>
      <w:r>
        <w:t>15,600 monitoring rows;</w:t>
      </w:r>
    </w:p>
    <w:p>
      <w:pPr>
        <w:pStyle w:val="ListBullet"/>
        <w:spacing w:after="30"/>
      </w:pPr>
      <w:r>
        <w:t>130 application-scenario paths;</w:t>
      </w:r>
    </w:p>
    <w:p>
      <w:pPr>
        <w:pStyle w:val="ListBullet"/>
        <w:spacing w:after="30"/>
      </w:pPr>
      <w:r>
        <w:t>exactly 120 monitoring days per path;</w:t>
      </w:r>
    </w:p>
    <w:p>
      <w:pPr>
        <w:pStyle w:val="ListBullet"/>
        <w:spacing w:after="30"/>
      </w:pPr>
      <w:r>
        <w:t>zero successor reconciliation failures;</w:t>
      </w:r>
    </w:p>
    <w:p>
      <w:pPr>
        <w:pStyle w:val="ListBullet"/>
        <w:spacing w:after="30"/>
      </w:pPr>
      <w:r>
        <w:t>merchant 738 Baseline with 120 monitoring rows and funded lifecycle;</w:t>
      </w:r>
    </w:p>
    <w:p>
      <w:pPr>
        <w:pStyle w:val="ListBullet"/>
        <w:spacing w:after="30"/>
      </w:pPr>
      <w:r>
        <w:t>merchant 738 Recession Energy with zero monitoring rows and no lifecycle;</w:t>
      </w:r>
    </w:p>
    <w:p>
      <w:pPr>
        <w:pStyle w:val="ListBullet"/>
        <w:spacing w:after="30"/>
      </w:pPr>
      <w:r>
        <w:t>M2.6 intervention distribution of 126 / 3 / 1.</w:t>
      </w:r>
    </w:p>
    <w:p>
      <w:pPr>
        <w:pStyle w:val="Heading2"/>
      </w:pPr>
      <w:r>
        <w:t>Representative visual evidence</w:t>
      </w:r>
    </w:p>
    <w:p>
      <w:pPr>
        <w:jc w:val="center"/>
      </w:pPr>
      <w:r>
        <w:drawing>
          <wp:inline xmlns:a="http://schemas.openxmlformats.org/drawingml/2006/main" xmlns:pic="http://schemas.openxmlformats.org/drawingml/2006/picture">
            <wp:extent cx="6080760" cy="3498164"/>
            <wp:docPr id="5" name="Picture 5" title="P03 738 Baseline" descr="P03 738 Baseline. Owner-approved Power BI presentation capture."/>
            <wp:cNvGraphicFramePr>
              <a:graphicFrameLocks noChangeAspect="1"/>
            </wp:cNvGraphicFramePr>
            <a:graphic>
              <a:graphicData uri="http://schemas.openxmlformats.org/drawingml/2006/picture">
                <pic:pic>
                  <pic:nvPicPr>
                    <pic:cNvPr id="0" name="p03_application_journey_738_baseline.png"/>
                    <pic:cNvPicPr/>
                  </pic:nvPicPr>
                  <pic:blipFill>
                    <a:blip r:embed="rId15"/>
                    <a:stretch>
                      <a:fillRect/>
                    </a:stretch>
                  </pic:blipFill>
                  <pic:spPr>
                    <a:xfrm>
                      <a:off x="0" y="0"/>
                      <a:ext cx="6080760" cy="3498164"/>
                    </a:xfrm>
                    <a:prstGeom prst="rect"/>
                  </pic:spPr>
                </pic:pic>
              </a:graphicData>
            </a:graphic>
          </wp:inline>
        </w:drawing>
      </w:r>
    </w:p>
    <w:p>
      <w:pPr>
        <w:pStyle w:val="Caption"/>
        <w:jc w:val="center"/>
      </w:pPr>
      <w:r>
        <w:rPr>
          <w:i/>
        </w:rPr>
        <w:t>Figure: P03 738 Baseline</w:t>
      </w:r>
    </w:p>
    <w:p>
      <w:pPr>
        <w:jc w:val="center"/>
      </w:pPr>
      <w:r>
        <w:drawing>
          <wp:inline xmlns:a="http://schemas.openxmlformats.org/drawingml/2006/main" xmlns:pic="http://schemas.openxmlformats.org/drawingml/2006/picture">
            <wp:extent cx="6080760" cy="3493203"/>
            <wp:docPr id="6" name="Picture 6" title="P03 738 Recession Energy" descr="P03 738 Recession Energy. Owner-approved Power BI presentation capture."/>
            <wp:cNvGraphicFramePr>
              <a:graphicFrameLocks noChangeAspect="1"/>
            </wp:cNvGraphicFramePr>
            <a:graphic>
              <a:graphicData uri="http://schemas.openxmlformats.org/drawingml/2006/picture">
                <pic:pic>
                  <pic:nvPicPr>
                    <pic:cNvPr id="0" name="p03_application_journey_738_recession_energy.png"/>
                    <pic:cNvPicPr/>
                  </pic:nvPicPr>
                  <pic:blipFill>
                    <a:blip r:embed="rId16"/>
                    <a:stretch>
                      <a:fillRect/>
                    </a:stretch>
                  </pic:blipFill>
                  <pic:spPr>
                    <a:xfrm>
                      <a:off x="0" y="0"/>
                      <a:ext cx="6080760" cy="3493203"/>
                    </a:xfrm>
                    <a:prstGeom prst="rect"/>
                  </pic:spPr>
                </pic:pic>
              </a:graphicData>
            </a:graphic>
          </wp:inline>
        </w:drawing>
      </w:r>
    </w:p>
    <w:p>
      <w:pPr>
        <w:pStyle w:val="Caption"/>
        <w:jc w:val="center"/>
      </w:pPr>
      <w:r>
        <w:rPr>
          <w:i/>
        </w:rPr>
        <w:t>Figure: P03 738 Recession Energy</w:t>
      </w:r>
    </w:p>
    <w:p>
      <w:r>
        <w:t>The full focused P03 evidence set covers all seven governed outcomes and material review, evidence, no-feasible, stress-floor, and hard-stop branches.</w:t>
      </w:r>
    </w:p>
    <w:p>
      <w:pPr>
        <w:pStyle w:val="Heading1"/>
      </w:pPr>
      <w:r>
        <w:t>14. P04 servicing and certification validation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VAL-P04-001</w:t>
            </w:r>
          </w:p>
        </w:tc>
        <w:tc>
          <w:tcPr>
            <w:tcW w:type="dxa" w:w="1694"/>
            <w:tcMar>
              <w:top w:w="45" w:type="dxa"/>
              <w:start w:w="65" w:type="dxa"/>
              <w:bottom w:w="45" w:type="dxa"/>
              <w:end w:w="65" w:type="dxa"/>
            </w:tcMar>
            <w:vAlign w:val="top"/>
          </w:tcPr>
          <w:p>
            <w:r/>
            <w:r>
              <w:rPr>
                <w:sz w:val="15"/>
              </w:rPr>
              <w:t>M2.6-M2.10 rows and unique keys</w:t>
            </w:r>
          </w:p>
        </w:tc>
        <w:tc>
          <w:tcPr>
            <w:tcW w:type="dxa" w:w="1694"/>
            <w:tcMar>
              <w:top w:w="45" w:type="dxa"/>
              <w:start w:w="65" w:type="dxa"/>
              <w:bottom w:w="45" w:type="dxa"/>
              <w:end w:w="65" w:type="dxa"/>
            </w:tcMar>
            <w:vAlign w:val="top"/>
          </w:tcPr>
          <w:p>
            <w:r/>
            <w:r>
              <w:rPr>
                <w:sz w:val="15"/>
              </w:rPr>
              <w:t>130 / 130 each stage</w:t>
            </w:r>
          </w:p>
        </w:tc>
        <w:tc>
          <w:tcPr>
            <w:tcW w:type="dxa" w:w="1694"/>
            <w:tcMar>
              <w:top w:w="45" w:type="dxa"/>
              <w:start w:w="65" w:type="dxa"/>
              <w:bottom w:w="45" w:type="dxa"/>
              <w:end w:w="65" w:type="dxa"/>
            </w:tcMar>
            <w:vAlign w:val="top"/>
          </w:tcPr>
          <w:p>
            <w:r/>
            <w:r>
              <w:rPr>
                <w:sz w:val="15"/>
              </w:rPr>
              <w:t>130 / 130 each stage</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P04 QA result 1</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VAL-P04-002</w:t>
            </w:r>
          </w:p>
        </w:tc>
        <w:tc>
          <w:tcPr>
            <w:tcW w:type="dxa" w:w="1694"/>
            <w:tcMar>
              <w:top w:w="45" w:type="dxa"/>
              <w:start w:w="65" w:type="dxa"/>
              <w:bottom w:w="45" w:type="dxa"/>
              <w:end w:w="65" w:type="dxa"/>
            </w:tcMar>
            <w:vAlign w:val="top"/>
          </w:tcPr>
          <w:p>
            <w:r/>
            <w:r>
              <w:rPr>
                <w:sz w:val="15"/>
              </w:rPr>
              <w:t>M2.7 distribution</w:t>
            </w:r>
          </w:p>
        </w:tc>
        <w:tc>
          <w:tcPr>
            <w:tcW w:type="dxa" w:w="1694"/>
            <w:tcMar>
              <w:top w:w="45" w:type="dxa"/>
              <w:start w:w="65" w:type="dxa"/>
              <w:bottom w:w="45" w:type="dxa"/>
              <w:end w:w="65" w:type="dxa"/>
            </w:tcMar>
            <w:vAlign w:val="top"/>
          </w:tcPr>
          <w:p>
            <w:r/>
            <w:r>
              <w:rPr>
                <w:sz w:val="15"/>
              </w:rPr>
              <w:t>126 / 3 / 1</w:t>
            </w:r>
          </w:p>
        </w:tc>
        <w:tc>
          <w:tcPr>
            <w:tcW w:type="dxa" w:w="1694"/>
            <w:tcMar>
              <w:top w:w="45" w:type="dxa"/>
              <w:start w:w="65" w:type="dxa"/>
              <w:bottom w:w="45" w:type="dxa"/>
              <w:end w:w="65" w:type="dxa"/>
            </w:tcMar>
            <w:vAlign w:val="top"/>
          </w:tcPr>
          <w:p>
            <w:r/>
            <w:r>
              <w:rPr>
                <w:sz w:val="15"/>
              </w:rPr>
              <w:t>126 / 3 / 1</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P04 QA result 2</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VAL-P04-003</w:t>
            </w:r>
          </w:p>
        </w:tc>
        <w:tc>
          <w:tcPr>
            <w:tcW w:type="dxa" w:w="1694"/>
            <w:tcMar>
              <w:top w:w="45" w:type="dxa"/>
              <w:start w:w="65" w:type="dxa"/>
              <w:bottom w:w="45" w:type="dxa"/>
              <w:end w:w="65" w:type="dxa"/>
            </w:tcMar>
            <w:vAlign w:val="top"/>
          </w:tcPr>
          <w:p>
            <w:r/>
            <w:r>
              <w:rPr>
                <w:sz w:val="15"/>
              </w:rPr>
              <w:t>M2.8 distribution</w:t>
            </w:r>
          </w:p>
        </w:tc>
        <w:tc>
          <w:tcPr>
            <w:tcW w:type="dxa" w:w="1694"/>
            <w:tcMar>
              <w:top w:w="45" w:type="dxa"/>
              <w:start w:w="65" w:type="dxa"/>
              <w:bottom w:w="45" w:type="dxa"/>
              <w:end w:w="65" w:type="dxa"/>
            </w:tcMar>
            <w:vAlign w:val="top"/>
          </w:tcPr>
          <w:p>
            <w:r/>
            <w:r>
              <w:rPr>
                <w:sz w:val="15"/>
              </w:rPr>
              <w:t>126 / 3 / 1</w:t>
            </w:r>
          </w:p>
        </w:tc>
        <w:tc>
          <w:tcPr>
            <w:tcW w:type="dxa" w:w="1694"/>
            <w:tcMar>
              <w:top w:w="45" w:type="dxa"/>
              <w:start w:w="65" w:type="dxa"/>
              <w:bottom w:w="45" w:type="dxa"/>
              <w:end w:w="65" w:type="dxa"/>
            </w:tcMar>
            <w:vAlign w:val="top"/>
          </w:tcPr>
          <w:p>
            <w:r/>
            <w:r>
              <w:rPr>
                <w:sz w:val="15"/>
              </w:rPr>
              <w:t>126 / 3 / 1</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P04 QA result 3</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VAL-P04-004</w:t>
            </w:r>
          </w:p>
        </w:tc>
        <w:tc>
          <w:tcPr>
            <w:tcW w:type="dxa" w:w="1694"/>
            <w:tcMar>
              <w:top w:w="45" w:type="dxa"/>
              <w:start w:w="65" w:type="dxa"/>
              <w:bottom w:w="45" w:type="dxa"/>
              <w:end w:w="65" w:type="dxa"/>
            </w:tcMar>
            <w:vAlign w:val="top"/>
          </w:tcPr>
          <w:p>
            <w:r/>
            <w:r>
              <w:rPr>
                <w:sz w:val="15"/>
              </w:rPr>
              <w:t>M2.9 distribution</w:t>
            </w:r>
          </w:p>
        </w:tc>
        <w:tc>
          <w:tcPr>
            <w:tcW w:type="dxa" w:w="1694"/>
            <w:tcMar>
              <w:top w:w="45" w:type="dxa"/>
              <w:start w:w="65" w:type="dxa"/>
              <w:bottom w:w="45" w:type="dxa"/>
              <w:end w:w="65" w:type="dxa"/>
            </w:tcMar>
            <w:vAlign w:val="top"/>
          </w:tcPr>
          <w:p>
            <w:r/>
            <w:r>
              <w:rPr>
                <w:sz w:val="15"/>
              </w:rPr>
              <w:t>126 / 1 / 3</w:t>
            </w:r>
          </w:p>
        </w:tc>
        <w:tc>
          <w:tcPr>
            <w:tcW w:type="dxa" w:w="1694"/>
            <w:tcMar>
              <w:top w:w="45" w:type="dxa"/>
              <w:start w:w="65" w:type="dxa"/>
              <w:bottom w:w="45" w:type="dxa"/>
              <w:end w:w="65" w:type="dxa"/>
            </w:tcMar>
            <w:vAlign w:val="top"/>
          </w:tcPr>
          <w:p>
            <w:r/>
            <w:r>
              <w:rPr>
                <w:sz w:val="15"/>
              </w:rPr>
              <w:t>126 closed / 1 retry / 3 review</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P04 QA result 4</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VAL-P04-005</w:t>
            </w:r>
          </w:p>
        </w:tc>
        <w:tc>
          <w:tcPr>
            <w:tcW w:type="dxa" w:w="1694"/>
            <w:tcMar>
              <w:top w:w="45" w:type="dxa"/>
              <w:start w:w="65" w:type="dxa"/>
              <w:bottom w:w="45" w:type="dxa"/>
              <w:end w:w="65" w:type="dxa"/>
            </w:tcMar>
            <w:vAlign w:val="top"/>
          </w:tcPr>
          <w:p>
            <w:r/>
            <w:r>
              <w:rPr>
                <w:sz w:val="15"/>
              </w:rPr>
              <w:t>M2.10 distribution</w:t>
            </w:r>
          </w:p>
        </w:tc>
        <w:tc>
          <w:tcPr>
            <w:tcW w:type="dxa" w:w="1694"/>
            <w:tcMar>
              <w:top w:w="45" w:type="dxa"/>
              <w:start w:w="65" w:type="dxa"/>
              <w:bottom w:w="45" w:type="dxa"/>
              <w:end w:w="65" w:type="dxa"/>
            </w:tcMar>
            <w:vAlign w:val="top"/>
          </w:tcPr>
          <w:p>
            <w:r/>
            <w:r>
              <w:rPr>
                <w:sz w:val="15"/>
              </w:rPr>
              <w:t>126 closed / 1 active / 3 review</w:t>
            </w:r>
          </w:p>
        </w:tc>
        <w:tc>
          <w:tcPr>
            <w:tcW w:type="dxa" w:w="1694"/>
            <w:tcMar>
              <w:top w:w="45" w:type="dxa"/>
              <w:start w:w="65" w:type="dxa"/>
              <w:bottom w:w="45" w:type="dxa"/>
              <w:end w:w="65" w:type="dxa"/>
            </w:tcMar>
            <w:vAlign w:val="top"/>
          </w:tcPr>
          <w:p>
            <w:r/>
            <w:r>
              <w:rPr>
                <w:sz w:val="15"/>
              </w:rPr>
              <w:t>Exact</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P04 QA result 5</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VAL-P04-006</w:t>
            </w:r>
          </w:p>
        </w:tc>
        <w:tc>
          <w:tcPr>
            <w:tcW w:type="dxa" w:w="1694"/>
            <w:tcMar>
              <w:top w:w="45" w:type="dxa"/>
              <w:start w:w="65" w:type="dxa"/>
              <w:bottom w:w="45" w:type="dxa"/>
              <w:end w:w="65" w:type="dxa"/>
            </w:tcMar>
            <w:vAlign w:val="top"/>
          </w:tcPr>
          <w:p>
            <w:r/>
            <w:r>
              <w:rPr>
                <w:sz w:val="15"/>
              </w:rPr>
              <w:t>Baseline KPIs</w:t>
            </w:r>
          </w:p>
        </w:tc>
        <w:tc>
          <w:tcPr>
            <w:tcW w:type="dxa" w:w="1694"/>
            <w:tcMar>
              <w:top w:w="45" w:type="dxa"/>
              <w:start w:w="65" w:type="dxa"/>
              <w:bottom w:w="45" w:type="dxa"/>
              <w:end w:w="65" w:type="dxa"/>
            </w:tcMar>
            <w:vAlign w:val="top"/>
          </w:tcPr>
          <w:p>
            <w:r/>
            <w:r>
              <w:rPr>
                <w:sz w:val="15"/>
              </w:rPr>
              <w:t>4; $7,823.28; 1; 3; $6,061.03; 0</w:t>
            </w:r>
          </w:p>
        </w:tc>
        <w:tc>
          <w:tcPr>
            <w:tcW w:type="dxa" w:w="1694"/>
            <w:tcMar>
              <w:top w:w="45" w:type="dxa"/>
              <w:start w:w="65" w:type="dxa"/>
              <w:bottom w:w="45" w:type="dxa"/>
              <w:end w:w="65" w:type="dxa"/>
            </w:tcMar>
            <w:vAlign w:val="top"/>
          </w:tcPr>
          <w:p>
            <w:r/>
            <w:r>
              <w:rPr>
                <w:sz w:val="15"/>
              </w:rPr>
              <w:t>Exact</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P04 QA result 6</w:t>
            </w:r>
          </w:p>
        </w:tc>
      </w:tr>
      <w:tr>
        <w:trPr>
          <w:cantSplit/>
        </w:trPr>
        <w:tc>
          <w:tcPr>
            <w:tcW w:type="dxa" w:w="1694"/>
            <w:tcMar>
              <w:top w:w="45" w:type="dxa"/>
              <w:start w:w="65" w:type="dxa"/>
              <w:bottom w:w="45" w:type="dxa"/>
              <w:end w:w="65" w:type="dxa"/>
            </w:tcMar>
            <w:vAlign w:val="top"/>
            <w:shd w:fill="F2F7F6"/>
          </w:tcPr>
          <w:p>
            <w:r/>
            <w:r>
              <w:rPr>
                <w:sz w:val="15"/>
              </w:rPr>
              <w:t>VAL-P04-007</w:t>
            </w:r>
          </w:p>
        </w:tc>
        <w:tc>
          <w:tcPr>
            <w:tcW w:type="dxa" w:w="1694"/>
            <w:tcMar>
              <w:top w:w="45" w:type="dxa"/>
              <w:start w:w="65" w:type="dxa"/>
              <w:bottom w:w="45" w:type="dxa"/>
              <w:end w:w="65" w:type="dxa"/>
            </w:tcMar>
            <w:vAlign w:val="top"/>
            <w:shd w:fill="F2F7F6"/>
          </w:tcPr>
          <w:p>
            <w:r/>
            <w:r>
              <w:rPr>
                <w:sz w:val="15"/>
              </w:rPr>
              <w:t>Recession Energy KPIs</w:t>
            </w:r>
          </w:p>
        </w:tc>
        <w:tc>
          <w:tcPr>
            <w:tcW w:type="dxa" w:w="1694"/>
            <w:tcMar>
              <w:top w:w="45" w:type="dxa"/>
              <w:start w:w="65" w:type="dxa"/>
              <w:bottom w:w="45" w:type="dxa"/>
              <w:end w:w="65" w:type="dxa"/>
            </w:tcMar>
            <w:vAlign w:val="top"/>
            <w:shd w:fill="F2F7F6"/>
          </w:tcPr>
          <w:p>
            <w:r/>
            <w:r>
              <w:rPr>
                <w:sz w:val="15"/>
              </w:rPr>
              <w:t>All operational exception measures 0</w:t>
            </w:r>
          </w:p>
        </w:tc>
        <w:tc>
          <w:tcPr>
            <w:tcW w:type="dxa" w:w="1694"/>
            <w:tcMar>
              <w:top w:w="45" w:type="dxa"/>
              <w:start w:w="65" w:type="dxa"/>
              <w:bottom w:w="45" w:type="dxa"/>
              <w:end w:w="65" w:type="dxa"/>
            </w:tcMar>
            <w:vAlign w:val="top"/>
            <w:shd w:fill="F2F7F6"/>
          </w:tcPr>
          <w:p>
            <w:r/>
            <w:r>
              <w:rPr>
                <w:sz w:val="15"/>
              </w:rPr>
              <w:t>All 0</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P04 QA result 6</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VAL-P04-008</w:t>
            </w:r>
          </w:p>
        </w:tc>
        <w:tc>
          <w:tcPr>
            <w:tcW w:type="dxa" w:w="1694"/>
            <w:tcMar>
              <w:top w:w="45" w:type="dxa"/>
              <w:start w:w="65" w:type="dxa"/>
              <w:bottom w:w="45" w:type="dxa"/>
              <w:end w:w="65" w:type="dxa"/>
            </w:tcMar>
            <w:vAlign w:val="top"/>
          </w:tcPr>
          <w:p>
            <w:r/>
            <w:r>
              <w:rPr>
                <w:sz w:val="15"/>
              </w:rPr>
              <w:t>098/112/312/749/264 chain</w:t>
            </w:r>
          </w:p>
        </w:tc>
        <w:tc>
          <w:tcPr>
            <w:tcW w:type="dxa" w:w="1694"/>
            <w:tcMar>
              <w:top w:w="45" w:type="dxa"/>
              <w:start w:w="65" w:type="dxa"/>
              <w:bottom w:w="45" w:type="dxa"/>
              <w:end w:w="65" w:type="dxa"/>
            </w:tcMar>
            <w:vAlign w:val="top"/>
          </w:tcPr>
          <w:p>
            <w:r/>
            <w:r>
              <w:rPr>
                <w:sz w:val="15"/>
              </w:rPr>
              <w:t>Expected states observed</w:t>
            </w:r>
          </w:p>
        </w:tc>
        <w:tc>
          <w:tcPr>
            <w:tcW w:type="dxa" w:w="1694"/>
            <w:tcMar>
              <w:top w:w="45" w:type="dxa"/>
              <w:start w:w="65" w:type="dxa"/>
              <w:bottom w:w="45" w:type="dxa"/>
              <w:end w:w="65" w:type="dxa"/>
            </w:tcMar>
            <w:vAlign w:val="top"/>
          </w:tcPr>
          <w:p>
            <w:r/>
            <w:r>
              <w:rPr>
                <w:sz w:val="15"/>
              </w:rPr>
              <w:t>Exact representative cases</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P04 QA result 7</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VAL-P04-009</w:t>
            </w:r>
          </w:p>
        </w:tc>
        <w:tc>
          <w:tcPr>
            <w:tcW w:type="dxa" w:w="1694"/>
            <w:tcMar>
              <w:top w:w="45" w:type="dxa"/>
              <w:start w:w="65" w:type="dxa"/>
              <w:bottom w:w="45" w:type="dxa"/>
              <w:end w:w="65" w:type="dxa"/>
            </w:tcMar>
            <w:vAlign w:val="top"/>
          </w:tcPr>
          <w:p>
            <w:r/>
            <w:r>
              <w:rPr>
                <w:sz w:val="15"/>
              </w:rPr>
              <w:t>Final P04 alt text, tab order, endpoint and servicing tooltips</w:t>
            </w:r>
          </w:p>
        </w:tc>
        <w:tc>
          <w:tcPr>
            <w:tcW w:type="dxa" w:w="1694"/>
            <w:tcMar>
              <w:top w:w="45" w:type="dxa"/>
              <w:start w:w="65" w:type="dxa"/>
              <w:bottom w:w="45" w:type="dxa"/>
              <w:end w:w="65" w:type="dxa"/>
            </w:tcMar>
            <w:vAlign w:val="top"/>
          </w:tcPr>
          <w:p>
            <w:r/>
            <w:r>
              <w:rPr>
                <w:sz w:val="15"/>
              </w:rPr>
              <w:t>Implemented; servicing burden removed from public tooltip</w:t>
            </w:r>
          </w:p>
        </w:tc>
        <w:tc>
          <w:tcPr>
            <w:tcW w:type="dxa" w:w="1694"/>
            <w:tcMar>
              <w:top w:w="45" w:type="dxa"/>
              <w:start w:w="65" w:type="dxa"/>
              <w:bottom w:w="45" w:type="dxa"/>
              <w:end w:w="65" w:type="dxa"/>
            </w:tcMar>
            <w:vAlign w:val="top"/>
          </w:tcPr>
          <w:p>
            <w:r/>
            <w:r>
              <w:rPr>
                <w:sz w:val="15"/>
              </w:rPr>
              <w:t>Approved P04 final design</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P04 alt-text, tab-order, and final tooltip captures</w:t>
            </w:r>
          </w:p>
        </w:tc>
      </w:tr>
    </w:tbl>
    <w:p>
      <w:pPr>
        <w:spacing w:after="20"/>
      </w:pPr>
    </w:p>
    <w:p>
      <w:pPr>
        <w:pStyle w:val="Heading2"/>
      </w:pPr>
      <w:r>
        <w:t>Baseline endpoint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7F7A"/>
            <w:tcMar>
              <w:top w:w="70" w:type="dxa"/>
              <w:start w:w="75" w:type="dxa"/>
              <w:bottom w:w="70" w:type="dxa"/>
              <w:end w:w="75" w:type="dxa"/>
            </w:tcMar>
            <w:vAlign w:val="center"/>
          </w:tcPr>
          <w:p>
            <w:r/>
            <w:r>
              <w:rPr>
                <w:b/>
                <w:color w:val="FFFFFF"/>
                <w:sz w:val="16"/>
              </w:rPr>
              <w:t>Measure</w:t>
            </w:r>
          </w:p>
        </w:tc>
        <w:tc>
          <w:tcPr>
            <w:tcW w:type="dxa" w:w="5083"/>
            <w:shd w:fill="1F7F7A"/>
            <w:tcMar>
              <w:top w:w="70" w:type="dxa"/>
              <w:start w:w="75" w:type="dxa"/>
              <w:bottom w:w="70" w:type="dxa"/>
              <w:end w:w="75" w:type="dxa"/>
            </w:tcMar>
            <w:vAlign w:val="center"/>
          </w:tcPr>
          <w:p>
            <w:r/>
            <w:r>
              <w:rPr>
                <w:b/>
                <w:color w:val="FFFFFF"/>
                <w:sz w:val="16"/>
              </w:rPr>
              <w:t>Validated value</w:t>
            </w:r>
          </w:p>
        </w:tc>
      </w:tr>
      <w:tr>
        <w:trPr>
          <w:cantSplit/>
        </w:trPr>
        <w:tc>
          <w:tcPr>
            <w:tcW w:type="dxa" w:w="5083"/>
            <w:tcMar>
              <w:top w:w="45" w:type="dxa"/>
              <w:start w:w="65" w:type="dxa"/>
              <w:bottom w:w="45" w:type="dxa"/>
              <w:end w:w="65" w:type="dxa"/>
            </w:tcMar>
            <w:vAlign w:val="top"/>
          </w:tcPr>
          <w:p>
            <w:r/>
            <w:r>
              <w:rPr>
                <w:sz w:val="16"/>
              </w:rPr>
              <w:t>Requiring attention</w:t>
            </w:r>
          </w:p>
        </w:tc>
        <w:tc>
          <w:tcPr>
            <w:tcW w:type="dxa" w:w="5083"/>
            <w:tcMar>
              <w:top w:w="45" w:type="dxa"/>
              <w:start w:w="65" w:type="dxa"/>
              <w:bottom w:w="45" w:type="dxa"/>
              <w:end w:w="65" w:type="dxa"/>
            </w:tcMar>
            <w:vAlign w:val="top"/>
          </w:tcPr>
          <w:p>
            <w:r/>
            <w:r>
              <w:rPr>
                <w:sz w:val="16"/>
              </w:rPr>
              <w:t>4</w:t>
            </w:r>
          </w:p>
        </w:tc>
      </w:tr>
      <w:tr>
        <w:trPr>
          <w:cantSplit/>
        </w:trPr>
        <w:tc>
          <w:tcPr>
            <w:tcW w:type="dxa" w:w="5083"/>
            <w:tcMar>
              <w:top w:w="45" w:type="dxa"/>
              <w:start w:w="65" w:type="dxa"/>
              <w:bottom w:w="45" w:type="dxa"/>
              <w:end w:w="65" w:type="dxa"/>
            </w:tcMar>
            <w:vAlign w:val="top"/>
            <w:shd w:fill="F2F7F6"/>
          </w:tcPr>
          <w:p>
            <w:r/>
            <w:r>
              <w:rPr>
                <w:sz w:val="16"/>
              </w:rPr>
              <w:t>Attention exposure</w:t>
            </w:r>
          </w:p>
        </w:tc>
        <w:tc>
          <w:tcPr>
            <w:tcW w:type="dxa" w:w="5083"/>
            <w:tcMar>
              <w:top w:w="45" w:type="dxa"/>
              <w:start w:w="65" w:type="dxa"/>
              <w:bottom w:w="45" w:type="dxa"/>
              <w:end w:w="65" w:type="dxa"/>
            </w:tcMar>
            <w:vAlign w:val="top"/>
            <w:shd w:fill="F2F7F6"/>
          </w:tcPr>
          <w:p>
            <w:r/>
            <w:r>
              <w:rPr>
                <w:sz w:val="16"/>
              </w:rPr>
              <w:t>$7,823.28</w:t>
            </w:r>
          </w:p>
        </w:tc>
      </w:tr>
      <w:tr>
        <w:trPr>
          <w:cantSplit/>
        </w:trPr>
        <w:tc>
          <w:tcPr>
            <w:tcW w:type="dxa" w:w="5083"/>
            <w:tcMar>
              <w:top w:w="45" w:type="dxa"/>
              <w:start w:w="65" w:type="dxa"/>
              <w:bottom w:w="45" w:type="dxa"/>
              <w:end w:w="65" w:type="dxa"/>
            </w:tcMar>
            <w:vAlign w:val="top"/>
          </w:tcPr>
          <w:p>
            <w:r/>
            <w:r>
              <w:rPr>
                <w:sz w:val="16"/>
              </w:rPr>
              <w:t>Active servicing</w:t>
            </w:r>
          </w:p>
        </w:tc>
        <w:tc>
          <w:tcPr>
            <w:tcW w:type="dxa" w:w="5083"/>
            <w:tcMar>
              <w:top w:w="45" w:type="dxa"/>
              <w:start w:w="65" w:type="dxa"/>
              <w:bottom w:w="45" w:type="dxa"/>
              <w:end w:w="65" w:type="dxa"/>
            </w:tcMar>
            <w:vAlign w:val="top"/>
          </w:tcPr>
          <w:p>
            <w:r/>
            <w:r>
              <w:rPr>
                <w:sz w:val="16"/>
              </w:rPr>
              <w:t>1</w:t>
            </w:r>
          </w:p>
        </w:tc>
      </w:tr>
      <w:tr>
        <w:trPr>
          <w:cantSplit/>
        </w:trPr>
        <w:tc>
          <w:tcPr>
            <w:tcW w:type="dxa" w:w="5083"/>
            <w:tcMar>
              <w:top w:w="45" w:type="dxa"/>
              <w:start w:w="65" w:type="dxa"/>
              <w:bottom w:w="45" w:type="dxa"/>
              <w:end w:w="65" w:type="dxa"/>
            </w:tcMar>
            <w:vAlign w:val="top"/>
            <w:shd w:fill="F2F7F6"/>
          </w:tcPr>
          <w:p>
            <w:r/>
            <w:r>
              <w:rPr>
                <w:sz w:val="16"/>
              </w:rPr>
              <w:t>Review holds</w:t>
            </w:r>
          </w:p>
        </w:tc>
        <w:tc>
          <w:tcPr>
            <w:tcW w:type="dxa" w:w="5083"/>
            <w:tcMar>
              <w:top w:w="45" w:type="dxa"/>
              <w:start w:w="65" w:type="dxa"/>
              <w:bottom w:w="45" w:type="dxa"/>
              <w:end w:w="65" w:type="dxa"/>
            </w:tcMar>
            <w:vAlign w:val="top"/>
            <w:shd w:fill="F2F7F6"/>
          </w:tcPr>
          <w:p>
            <w:r/>
            <w:r>
              <w:rPr>
                <w:sz w:val="16"/>
              </w:rPr>
              <w:t>3</w:t>
            </w:r>
          </w:p>
        </w:tc>
      </w:tr>
      <w:tr>
        <w:trPr>
          <w:cantSplit/>
        </w:trPr>
        <w:tc>
          <w:tcPr>
            <w:tcW w:type="dxa" w:w="5083"/>
            <w:tcMar>
              <w:top w:w="45" w:type="dxa"/>
              <w:start w:w="65" w:type="dxa"/>
              <w:bottom w:w="45" w:type="dxa"/>
              <w:end w:w="65" w:type="dxa"/>
            </w:tcMar>
            <w:vAlign w:val="top"/>
          </w:tcPr>
          <w:p>
            <w:r/>
            <w:r>
              <w:rPr>
                <w:sz w:val="16"/>
              </w:rPr>
              <w:t>Certified exposure</w:t>
            </w:r>
          </w:p>
        </w:tc>
        <w:tc>
          <w:tcPr>
            <w:tcW w:type="dxa" w:w="5083"/>
            <w:tcMar>
              <w:top w:w="45" w:type="dxa"/>
              <w:start w:w="65" w:type="dxa"/>
              <w:bottom w:w="45" w:type="dxa"/>
              <w:end w:w="65" w:type="dxa"/>
            </w:tcMar>
            <w:vAlign w:val="top"/>
          </w:tcPr>
          <w:p>
            <w:r/>
            <w:r>
              <w:rPr>
                <w:sz w:val="16"/>
              </w:rPr>
              <w:t>$6,061.03</w:t>
            </w:r>
          </w:p>
        </w:tc>
      </w:tr>
      <w:tr>
        <w:trPr>
          <w:cantSplit/>
        </w:trPr>
        <w:tc>
          <w:tcPr>
            <w:tcW w:type="dxa" w:w="5083"/>
            <w:tcMar>
              <w:top w:w="45" w:type="dxa"/>
              <w:start w:w="65" w:type="dxa"/>
              <w:bottom w:w="45" w:type="dxa"/>
              <w:end w:w="65" w:type="dxa"/>
            </w:tcMar>
            <w:vAlign w:val="top"/>
            <w:shd w:fill="F2F7F6"/>
          </w:tcPr>
          <w:p>
            <w:r/>
            <w:r>
              <w:rPr>
                <w:sz w:val="16"/>
              </w:rPr>
              <w:t>Unresolved exceptions</w:t>
            </w:r>
          </w:p>
        </w:tc>
        <w:tc>
          <w:tcPr>
            <w:tcW w:type="dxa" w:w="5083"/>
            <w:tcMar>
              <w:top w:w="45" w:type="dxa"/>
              <w:start w:w="65" w:type="dxa"/>
              <w:bottom w:w="45" w:type="dxa"/>
              <w:end w:w="65" w:type="dxa"/>
            </w:tcMar>
            <w:vAlign w:val="top"/>
            <w:shd w:fill="F2F7F6"/>
          </w:tcPr>
          <w:p>
            <w:r/>
            <w:r>
              <w:rPr>
                <w:sz w:val="16"/>
              </w:rPr>
              <w:t>0</w:t>
            </w:r>
          </w:p>
        </w:tc>
      </w:tr>
      <w:tr>
        <w:trPr>
          <w:cantSplit/>
        </w:trPr>
        <w:tc>
          <w:tcPr>
            <w:tcW w:type="dxa" w:w="5083"/>
            <w:tcMar>
              <w:top w:w="45" w:type="dxa"/>
              <w:start w:w="65" w:type="dxa"/>
              <w:bottom w:w="45" w:type="dxa"/>
              <w:end w:w="65" w:type="dxa"/>
            </w:tcMar>
            <w:vAlign w:val="top"/>
          </w:tcPr>
          <w:p>
            <w:r/>
            <w:r>
              <w:rPr>
                <w:sz w:val="16"/>
              </w:rPr>
              <w:t>Endpoint status</w:t>
            </w:r>
          </w:p>
        </w:tc>
        <w:tc>
          <w:tcPr>
            <w:tcW w:type="dxa" w:w="5083"/>
            <w:tcMar>
              <w:top w:w="45" w:type="dxa"/>
              <w:start w:w="65" w:type="dxa"/>
              <w:bottom w:w="45" w:type="dxa"/>
              <w:end w:w="65" w:type="dxa"/>
            </w:tcMar>
            <w:vAlign w:val="top"/>
          </w:tcPr>
          <w:p>
            <w:r/>
            <w:r>
              <w:rPr>
                <w:sz w:val="16"/>
              </w:rPr>
              <w:t>99 Paid off / 4 Severe shortfall</w:t>
            </w:r>
          </w:p>
        </w:tc>
      </w:tr>
      <w:tr>
        <w:trPr>
          <w:cantSplit/>
        </w:trPr>
        <w:tc>
          <w:tcPr>
            <w:tcW w:type="dxa" w:w="5083"/>
            <w:tcMar>
              <w:top w:w="45" w:type="dxa"/>
              <w:start w:w="65" w:type="dxa"/>
              <w:bottom w:w="45" w:type="dxa"/>
              <w:end w:w="65" w:type="dxa"/>
            </w:tcMar>
            <w:vAlign w:val="top"/>
            <w:shd w:fill="F2F7F6"/>
          </w:tcPr>
          <w:p>
            <w:r/>
            <w:r>
              <w:rPr>
                <w:sz w:val="16"/>
              </w:rPr>
              <w:t>Servicing disposition</w:t>
            </w:r>
          </w:p>
        </w:tc>
        <w:tc>
          <w:tcPr>
            <w:tcW w:type="dxa" w:w="5083"/>
            <w:tcMar>
              <w:top w:w="45" w:type="dxa"/>
              <w:start w:w="65" w:type="dxa"/>
              <w:bottom w:w="45" w:type="dxa"/>
              <w:end w:w="65" w:type="dxa"/>
            </w:tcMar>
            <w:vAlign w:val="top"/>
            <w:shd w:fill="F2F7F6"/>
          </w:tcPr>
          <w:p>
            <w:r/>
            <w:r>
              <w:rPr>
                <w:sz w:val="16"/>
              </w:rPr>
              <w:t>1 Reassessment / 3 Review hold</w:t>
            </w:r>
          </w:p>
        </w:tc>
      </w:tr>
    </w:tbl>
    <w:p>
      <w:pPr>
        <w:spacing w:after="20"/>
      </w:pPr>
    </w:p>
    <w:p>
      <w:pPr>
        <w:pStyle w:val="Heading2"/>
      </w:pPr>
      <w:r>
        <w:t>Recession Energy endpoint</w:t>
      </w:r>
    </w:p>
    <w:p>
      <w:pPr>
        <w:pStyle w:val="ListBullet"/>
        <w:spacing w:after="30"/>
      </w:pPr>
      <w:r>
        <w:t>27 Paid off;</w:t>
      </w:r>
    </w:p>
    <w:p>
      <w:pPr>
        <w:pStyle w:val="ListBullet"/>
        <w:spacing w:after="30"/>
      </w:pPr>
      <w:r>
        <w:t>zero attention paths;</w:t>
      </w:r>
    </w:p>
    <w:p>
      <w:pPr>
        <w:pStyle w:val="ListBullet"/>
        <w:spacing w:after="30"/>
      </w:pPr>
      <w:r>
        <w:t>zero attention exposure;</w:t>
      </w:r>
    </w:p>
    <w:p>
      <w:pPr>
        <w:pStyle w:val="ListBullet"/>
        <w:spacing w:after="30"/>
      </w:pPr>
      <w:r>
        <w:t>zero active servicing;</w:t>
      </w:r>
    </w:p>
    <w:p>
      <w:pPr>
        <w:pStyle w:val="ListBullet"/>
        <w:spacing w:after="30"/>
      </w:pPr>
      <w:r>
        <w:t>zero review holds;</w:t>
      </w:r>
    </w:p>
    <w:p>
      <w:pPr>
        <w:pStyle w:val="ListBullet"/>
        <w:spacing w:after="30"/>
      </w:pPr>
      <w:r>
        <w:t>zero certified ending exposure;</w:t>
      </w:r>
    </w:p>
    <w:p>
      <w:pPr>
        <w:pStyle w:val="ListBullet"/>
        <w:spacing w:after="30"/>
      </w:pPr>
      <w:r>
        <w:t>zero unresolved exceptions.</w:t>
      </w:r>
    </w:p>
    <w:p>
      <w:pPr>
        <w:pStyle w:val="Heading2"/>
      </w:pPr>
      <w:r>
        <w:t>Representative-path regression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7F7A"/>
            <w:tcMar>
              <w:top w:w="70" w:type="dxa"/>
              <w:start w:w="75" w:type="dxa"/>
              <w:bottom w:w="70" w:type="dxa"/>
              <w:end w:w="75" w:type="dxa"/>
            </w:tcMar>
            <w:vAlign w:val="center"/>
          </w:tcPr>
          <w:p>
            <w:r/>
            <w:r>
              <w:rPr>
                <w:b/>
                <w:color w:val="FFFFFF"/>
                <w:sz w:val="16"/>
              </w:rPr>
              <w:t>Merchant</w:t>
            </w:r>
          </w:p>
        </w:tc>
        <w:tc>
          <w:tcPr>
            <w:tcW w:type="dxa" w:w="5083"/>
            <w:shd w:fill="1F7F7A"/>
            <w:tcMar>
              <w:top w:w="70" w:type="dxa"/>
              <w:start w:w="75" w:type="dxa"/>
              <w:bottom w:w="70" w:type="dxa"/>
              <w:end w:w="75" w:type="dxa"/>
            </w:tcMar>
            <w:vAlign w:val="center"/>
          </w:tcPr>
          <w:p>
            <w:r/>
            <w:r>
              <w:rPr>
                <w:b/>
                <w:color w:val="FFFFFF"/>
                <w:sz w:val="16"/>
              </w:rPr>
              <w:t>Validated chain</w:t>
            </w:r>
          </w:p>
        </w:tc>
      </w:tr>
      <w:tr>
        <w:trPr>
          <w:cantSplit/>
        </w:trPr>
        <w:tc>
          <w:tcPr>
            <w:tcW w:type="dxa" w:w="5083"/>
            <w:tcMar>
              <w:top w:w="45" w:type="dxa"/>
              <w:start w:w="65" w:type="dxa"/>
              <w:bottom w:w="45" w:type="dxa"/>
              <w:end w:w="65" w:type="dxa"/>
            </w:tcMar>
            <w:vAlign w:val="top"/>
          </w:tcPr>
          <w:p>
            <w:r/>
            <w:r>
              <w:rPr>
                <w:sz w:val="16"/>
              </w:rPr>
              <w:t>098 Baseline</w:t>
            </w:r>
          </w:p>
        </w:tc>
        <w:tc>
          <w:tcPr>
            <w:tcW w:type="dxa" w:w="5083"/>
            <w:tcMar>
              <w:top w:w="45" w:type="dxa"/>
              <w:start w:w="65" w:type="dxa"/>
              <w:bottom w:w="45" w:type="dxa"/>
              <w:end w:w="65" w:type="dxa"/>
            </w:tcMar>
            <w:vAlign w:val="top"/>
          </w:tcPr>
          <w:p>
            <w:r/>
            <w:r>
              <w:rPr>
                <w:sz w:val="16"/>
              </w:rPr>
              <w:t>Severe shortfall -&gt; targeted outreach -&gt; governance review -&gt; execution review hold -&gt; controlled review</w:t>
            </w:r>
          </w:p>
        </w:tc>
      </w:tr>
      <w:tr>
        <w:trPr>
          <w:cantSplit/>
        </w:trPr>
        <w:tc>
          <w:tcPr>
            <w:tcW w:type="dxa" w:w="5083"/>
            <w:tcMar>
              <w:top w:w="45" w:type="dxa"/>
              <w:start w:w="65" w:type="dxa"/>
              <w:bottom w:w="45" w:type="dxa"/>
              <w:end w:w="65" w:type="dxa"/>
            </w:tcMar>
            <w:vAlign w:val="top"/>
            <w:shd w:fill="F2F7F6"/>
          </w:tcPr>
          <w:p>
            <w:r/>
            <w:r>
              <w:rPr>
                <w:sz w:val="16"/>
              </w:rPr>
              <w:t>112 Baseline</w:t>
            </w:r>
          </w:p>
        </w:tc>
        <w:tc>
          <w:tcPr>
            <w:tcW w:type="dxa" w:w="5083"/>
            <w:tcMar>
              <w:top w:w="45" w:type="dxa"/>
              <w:start w:w="65" w:type="dxa"/>
              <w:bottom w:w="45" w:type="dxa"/>
              <w:end w:w="65" w:type="dxa"/>
            </w:tcMar>
            <w:vAlign w:val="top"/>
            <w:shd w:fill="F2F7F6"/>
          </w:tcPr>
          <w:p>
            <w:r/>
            <w:r>
              <w:rPr>
                <w:sz w:val="16"/>
              </w:rPr>
              <w:t>Severe shortfall -&gt; targeted outreach -&gt; governance review -&gt; execution review hold -&gt; controlled review</w:t>
            </w:r>
          </w:p>
        </w:tc>
      </w:tr>
      <w:tr>
        <w:trPr>
          <w:cantSplit/>
        </w:trPr>
        <w:tc>
          <w:tcPr>
            <w:tcW w:type="dxa" w:w="5083"/>
            <w:tcMar>
              <w:top w:w="45" w:type="dxa"/>
              <w:start w:w="65" w:type="dxa"/>
              <w:bottom w:w="45" w:type="dxa"/>
              <w:end w:w="65" w:type="dxa"/>
            </w:tcMar>
            <w:vAlign w:val="top"/>
          </w:tcPr>
          <w:p>
            <w:r/>
            <w:r>
              <w:rPr>
                <w:sz w:val="16"/>
              </w:rPr>
              <w:t>312 Baseline</w:t>
            </w:r>
          </w:p>
        </w:tc>
        <w:tc>
          <w:tcPr>
            <w:tcW w:type="dxa" w:w="5083"/>
            <w:tcMar>
              <w:top w:w="45" w:type="dxa"/>
              <w:start w:w="65" w:type="dxa"/>
              <w:bottom w:w="45" w:type="dxa"/>
              <w:end w:w="65" w:type="dxa"/>
            </w:tcMar>
            <w:vAlign w:val="top"/>
          </w:tcPr>
          <w:p>
            <w:r/>
            <w:r>
              <w:rPr>
                <w:sz w:val="16"/>
              </w:rPr>
              <w:t>Severe shortfall -&gt; targeted outreach -&gt; governance review -&gt; execution review hold -&gt; controlled review</w:t>
            </w:r>
          </w:p>
        </w:tc>
      </w:tr>
      <w:tr>
        <w:trPr>
          <w:cantSplit/>
        </w:trPr>
        <w:tc>
          <w:tcPr>
            <w:tcW w:type="dxa" w:w="5083"/>
            <w:tcMar>
              <w:top w:w="45" w:type="dxa"/>
              <w:start w:w="65" w:type="dxa"/>
              <w:bottom w:w="45" w:type="dxa"/>
              <w:end w:w="65" w:type="dxa"/>
            </w:tcMar>
            <w:vAlign w:val="top"/>
            <w:shd w:fill="F2F7F6"/>
          </w:tcPr>
          <w:p>
            <w:r/>
            <w:r>
              <w:rPr>
                <w:sz w:val="16"/>
              </w:rPr>
              <w:t>749 Baseline</w:t>
            </w:r>
          </w:p>
        </w:tc>
        <w:tc>
          <w:tcPr>
            <w:tcW w:type="dxa" w:w="5083"/>
            <w:tcMar>
              <w:top w:w="45" w:type="dxa"/>
              <w:start w:w="65" w:type="dxa"/>
              <w:bottom w:w="45" w:type="dxa"/>
              <w:end w:w="65" w:type="dxa"/>
            </w:tcMar>
            <w:vAlign w:val="top"/>
            <w:shd w:fill="F2F7F6"/>
          </w:tcPr>
          <w:p>
            <w:r/>
            <w:r>
              <w:rPr>
                <w:sz w:val="16"/>
              </w:rPr>
              <w:t>Severe shortfall -&gt; temporary remittance review -&gt; setup ready -&gt; active servicing -&gt; active reconciled</w:t>
            </w:r>
          </w:p>
        </w:tc>
      </w:tr>
      <w:tr>
        <w:trPr>
          <w:cantSplit/>
        </w:trPr>
        <w:tc>
          <w:tcPr>
            <w:tcW w:type="dxa" w:w="5083"/>
            <w:tcMar>
              <w:top w:w="45" w:type="dxa"/>
              <w:start w:w="65" w:type="dxa"/>
              <w:bottom w:w="45" w:type="dxa"/>
              <w:end w:w="65" w:type="dxa"/>
            </w:tcMar>
            <w:vAlign w:val="top"/>
          </w:tcPr>
          <w:p>
            <w:r/>
            <w:r>
              <w:rPr>
                <w:sz w:val="16"/>
              </w:rPr>
              <w:t>264 Baseline</w:t>
            </w:r>
          </w:p>
        </w:tc>
        <w:tc>
          <w:tcPr>
            <w:tcW w:type="dxa" w:w="5083"/>
            <w:tcMar>
              <w:top w:w="45" w:type="dxa"/>
              <w:start w:w="65" w:type="dxa"/>
              <w:bottom w:w="45" w:type="dxa"/>
              <w:end w:w="65" w:type="dxa"/>
            </w:tcMar>
            <w:vAlign w:val="top"/>
          </w:tcPr>
          <w:p>
            <w:r/>
            <w:r>
              <w:rPr>
                <w:sz w:val="16"/>
              </w:rPr>
              <w:t>Paid off -&gt; no further action -&gt; no setup -&gt; no execution -&gt; closed stable</w:t>
            </w:r>
          </w:p>
        </w:tc>
      </w:tr>
    </w:tbl>
    <w:p>
      <w:pPr>
        <w:spacing w:after="20"/>
      </w:pPr>
    </w:p>
    <w:p>
      <w:r>
        <w:t>Merchant 749 additionally validates seven payment events, $1,762.25 processed, one return, one retry, reconciliation after retry, and $2,937.12 certified exposure.</w:t>
      </w:r>
    </w:p>
    <w:p>
      <w:pPr>
        <w:jc w:val="center"/>
      </w:pPr>
      <w:r>
        <w:drawing>
          <wp:inline xmlns:a="http://schemas.openxmlformats.org/drawingml/2006/main" xmlns:pic="http://schemas.openxmlformats.org/drawingml/2006/picture">
            <wp:extent cx="6080760" cy="3510452"/>
            <wp:docPr id="7" name="Picture 7" title="P04 Baseline" descr="P04 Baseline. Owner-approved Power BI presentation capture."/>
            <wp:cNvGraphicFramePr>
              <a:graphicFrameLocks noChangeAspect="1"/>
            </wp:cNvGraphicFramePr>
            <a:graphic>
              <a:graphicData uri="http://schemas.openxmlformats.org/drawingml/2006/picture">
                <pic:pic>
                  <pic:nvPicPr>
                    <pic:cNvPr id="0" name="p04_servicing_exceptions_baseline.png"/>
                    <pic:cNvPicPr/>
                  </pic:nvPicPr>
                  <pic:blipFill>
                    <a:blip r:embed="rId17"/>
                    <a:stretch>
                      <a:fillRect/>
                    </a:stretch>
                  </pic:blipFill>
                  <pic:spPr>
                    <a:xfrm>
                      <a:off x="0" y="0"/>
                      <a:ext cx="6080760" cy="3510452"/>
                    </a:xfrm>
                    <a:prstGeom prst="rect"/>
                  </pic:spPr>
                </pic:pic>
              </a:graphicData>
            </a:graphic>
          </wp:inline>
        </w:drawing>
      </w:r>
    </w:p>
    <w:p>
      <w:pPr>
        <w:pStyle w:val="Caption"/>
        <w:jc w:val="center"/>
      </w:pPr>
      <w:r>
        <w:rPr>
          <w:i/>
        </w:rPr>
        <w:t>Figure: P04 Baseline</w:t>
      </w:r>
    </w:p>
    <w:p>
      <w:pPr>
        <w:jc w:val="center"/>
      </w:pPr>
      <w:r>
        <w:drawing>
          <wp:inline xmlns:a="http://schemas.openxmlformats.org/drawingml/2006/main" xmlns:pic="http://schemas.openxmlformats.org/drawingml/2006/picture">
            <wp:extent cx="6080760" cy="3506140"/>
            <wp:docPr id="8" name="Picture 8" title="P04 Recession Energy" descr="P04 Recession Energy. Owner-approved Power BI presentation capture."/>
            <wp:cNvGraphicFramePr>
              <a:graphicFrameLocks noChangeAspect="1"/>
            </wp:cNvGraphicFramePr>
            <a:graphic>
              <a:graphicData uri="http://schemas.openxmlformats.org/drawingml/2006/picture">
                <pic:pic>
                  <pic:nvPicPr>
                    <pic:cNvPr id="0" name="p04_servicing_exceptions_recession_energy.png"/>
                    <pic:cNvPicPr/>
                  </pic:nvPicPr>
                  <pic:blipFill>
                    <a:blip r:embed="rId18"/>
                    <a:stretch>
                      <a:fillRect/>
                    </a:stretch>
                  </pic:blipFill>
                  <pic:spPr>
                    <a:xfrm>
                      <a:off x="0" y="0"/>
                      <a:ext cx="6080760" cy="3506140"/>
                    </a:xfrm>
                    <a:prstGeom prst="rect"/>
                  </pic:spPr>
                </pic:pic>
              </a:graphicData>
            </a:graphic>
          </wp:inline>
        </w:drawing>
      </w:r>
    </w:p>
    <w:p>
      <w:pPr>
        <w:pStyle w:val="Caption"/>
        <w:jc w:val="center"/>
      </w:pPr>
      <w:r>
        <w:rPr>
          <w:i/>
        </w:rPr>
        <w:t>Figure: P04 Recession Energy</w:t>
      </w:r>
    </w:p>
    <w:p>
      <w:pPr>
        <w:pStyle w:val="Heading1"/>
      </w:pPr>
      <w:r>
        <w:t>15. Accessibility validation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VAL-ACC-001</w:t>
            </w:r>
          </w:p>
        </w:tc>
        <w:tc>
          <w:tcPr>
            <w:tcW w:type="dxa" w:w="1694"/>
            <w:tcMar>
              <w:top w:w="45" w:type="dxa"/>
              <w:start w:w="65" w:type="dxa"/>
              <w:bottom w:w="45" w:type="dxa"/>
              <w:end w:w="65" w:type="dxa"/>
            </w:tcMar>
            <w:vAlign w:val="top"/>
          </w:tcPr>
          <w:p>
            <w:r/>
            <w:r>
              <w:rPr>
                <w:sz w:val="15"/>
              </w:rPr>
              <w:t>P01-P04 title/KPI/chart/table alt text</w:t>
            </w:r>
          </w:p>
        </w:tc>
        <w:tc>
          <w:tcPr>
            <w:tcW w:type="dxa" w:w="1694"/>
            <w:tcMar>
              <w:top w:w="45" w:type="dxa"/>
              <w:start w:w="65" w:type="dxa"/>
              <w:bottom w:w="45" w:type="dxa"/>
              <w:end w:w="65" w:type="dxa"/>
            </w:tcMar>
            <w:vAlign w:val="top"/>
          </w:tcPr>
          <w:p>
            <w:r/>
            <w:r>
              <w:rPr>
                <w:sz w:val="15"/>
              </w:rPr>
              <w:t>Implemented and evidenced</w:t>
            </w:r>
          </w:p>
        </w:tc>
        <w:tc>
          <w:tcPr>
            <w:tcW w:type="dxa" w:w="1694"/>
            <w:tcMar>
              <w:top w:w="45" w:type="dxa"/>
              <w:start w:w="65" w:type="dxa"/>
              <w:bottom w:w="45" w:type="dxa"/>
              <w:end w:w="65" w:type="dxa"/>
            </w:tcMar>
            <w:vAlign w:val="top"/>
          </w:tcPr>
          <w:p>
            <w:r/>
            <w:r>
              <w:rPr>
                <w:sz w:val="15"/>
              </w:rPr>
              <w:t>Implemented</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Owner alt-text captures</w:t>
            </w:r>
          </w:p>
        </w:tc>
      </w:tr>
      <w:tr>
        <w:trPr>
          <w:cantSplit/>
        </w:trPr>
        <w:tc>
          <w:tcPr>
            <w:tcW w:type="dxa" w:w="1694"/>
            <w:tcMar>
              <w:top w:w="45" w:type="dxa"/>
              <w:start w:w="65" w:type="dxa"/>
              <w:bottom w:w="45" w:type="dxa"/>
              <w:end w:w="65" w:type="dxa"/>
            </w:tcMar>
            <w:vAlign w:val="top"/>
            <w:shd w:fill="F2F7F6"/>
          </w:tcPr>
          <w:p>
            <w:r/>
            <w:r>
              <w:rPr>
                <w:sz w:val="15"/>
              </w:rPr>
              <w:t>VAL-ACC-002</w:t>
            </w:r>
          </w:p>
        </w:tc>
        <w:tc>
          <w:tcPr>
            <w:tcW w:type="dxa" w:w="1694"/>
            <w:tcMar>
              <w:top w:w="45" w:type="dxa"/>
              <w:start w:w="65" w:type="dxa"/>
              <w:bottom w:w="45" w:type="dxa"/>
              <w:end w:w="65" w:type="dxa"/>
            </w:tcMar>
            <w:vAlign w:val="top"/>
            <w:shd w:fill="F2F7F6"/>
          </w:tcPr>
          <w:p>
            <w:r/>
            <w:r>
              <w:rPr>
                <w:sz w:val="15"/>
              </w:rPr>
              <w:t>Logical tab order P01-P04</w:t>
            </w:r>
          </w:p>
        </w:tc>
        <w:tc>
          <w:tcPr>
            <w:tcW w:type="dxa" w:w="1694"/>
            <w:tcMar>
              <w:top w:w="45" w:type="dxa"/>
              <w:start w:w="65" w:type="dxa"/>
              <w:bottom w:w="45" w:type="dxa"/>
              <w:end w:w="65" w:type="dxa"/>
            </w:tcMar>
            <w:vAlign w:val="top"/>
            <w:shd w:fill="F2F7F6"/>
          </w:tcPr>
          <w:p>
            <w:r/>
            <w:r>
              <w:rPr>
                <w:sz w:val="15"/>
              </w:rPr>
              <w:t>Implemented and evidenced</w:t>
            </w:r>
          </w:p>
        </w:tc>
        <w:tc>
          <w:tcPr>
            <w:tcW w:type="dxa" w:w="1694"/>
            <w:tcMar>
              <w:top w:w="45" w:type="dxa"/>
              <w:start w:w="65" w:type="dxa"/>
              <w:bottom w:w="45" w:type="dxa"/>
              <w:end w:w="65" w:type="dxa"/>
            </w:tcMar>
            <w:vAlign w:val="top"/>
            <w:shd w:fill="F2F7F6"/>
          </w:tcPr>
          <w:p>
            <w:r/>
            <w:r>
              <w:rPr>
                <w:sz w:val="15"/>
              </w:rPr>
              <w:t>Implemented</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Owner tab-order captures</w:t>
            </w:r>
          </w:p>
        </w:tc>
      </w:tr>
    </w:tbl>
    <w:p>
      <w:pPr>
        <w:spacing w:after="20"/>
      </w:pPr>
    </w:p>
    <w:p>
      <w:r>
        <w:t>The owner evidence demonstrates substantive alt text and logical tab order across P01-P04. Dynamic KPI alt text is used where it materially improves comprehension. Slicers and visible footer text intentionally use native labels rather than redundant custom alt text.</w:t>
      </w:r>
    </w:p>
    <w:p>
      <w:r>
        <w:t>The final P04 servicing tooltip was reviewed after removal of the unexplained servicing-burden metric. It now provides concise axis context, full queue wording, account count, and certified exposure.</w:t>
      </w:r>
    </w:p>
    <w:p>
      <w:pPr>
        <w:pStyle w:val="Heading1"/>
      </w:pPr>
      <w:r>
        <w:t>16. Interaction validation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VAL-INT-001</w:t>
            </w:r>
          </w:p>
        </w:tc>
        <w:tc>
          <w:tcPr>
            <w:tcW w:type="dxa" w:w="1694"/>
            <w:tcMar>
              <w:top w:w="45" w:type="dxa"/>
              <w:start w:w="65" w:type="dxa"/>
              <w:bottom w:w="45" w:type="dxa"/>
              <w:end w:w="65" w:type="dxa"/>
            </w:tcMar>
            <w:vAlign w:val="top"/>
          </w:tcPr>
          <w:p>
            <w:r/>
            <w:r>
              <w:rPr>
                <w:sz w:val="15"/>
              </w:rPr>
              <w:t>Scenario isolation and visual interactions</w:t>
            </w:r>
          </w:p>
        </w:tc>
        <w:tc>
          <w:tcPr>
            <w:tcW w:type="dxa" w:w="1694"/>
            <w:tcMar>
              <w:top w:w="45" w:type="dxa"/>
              <w:start w:w="65" w:type="dxa"/>
              <w:bottom w:w="45" w:type="dxa"/>
              <w:end w:w="65" w:type="dxa"/>
            </w:tcMar>
            <w:vAlign w:val="top"/>
          </w:tcPr>
          <w:p>
            <w:r/>
            <w:r>
              <w:rPr>
                <w:sz w:val="15"/>
              </w:rPr>
              <w:t>Observed as designed</w:t>
            </w:r>
          </w:p>
        </w:tc>
        <w:tc>
          <w:tcPr>
            <w:tcW w:type="dxa" w:w="1694"/>
            <w:tcMar>
              <w:top w:w="45" w:type="dxa"/>
              <w:start w:w="65" w:type="dxa"/>
              <w:bottom w:w="45" w:type="dxa"/>
              <w:end w:w="65" w:type="dxa"/>
            </w:tcMar>
            <w:vAlign w:val="top"/>
          </w:tcPr>
          <w:p>
            <w:r/>
            <w:r>
              <w:rPr>
                <w:sz w:val="15"/>
              </w:rPr>
              <w:t>As designed</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Owner interaction and scenario captures</w:t>
            </w:r>
          </w:p>
        </w:tc>
      </w:tr>
      <w:tr>
        <w:trPr>
          <w:cantSplit/>
        </w:trPr>
        <w:tc>
          <w:tcPr>
            <w:tcW w:type="dxa" w:w="1694"/>
            <w:tcMar>
              <w:top w:w="45" w:type="dxa"/>
              <w:start w:w="65" w:type="dxa"/>
              <w:bottom w:w="45" w:type="dxa"/>
              <w:end w:w="65" w:type="dxa"/>
            </w:tcMar>
            <w:vAlign w:val="top"/>
            <w:shd w:fill="F2F7F6"/>
          </w:tcPr>
          <w:p>
            <w:r/>
            <w:r>
              <w:rPr>
                <w:sz w:val="15"/>
              </w:rPr>
              <w:t>VAL-INT-002</w:t>
            </w:r>
          </w:p>
        </w:tc>
        <w:tc>
          <w:tcPr>
            <w:tcW w:type="dxa" w:w="1694"/>
            <w:tcMar>
              <w:top w:w="45" w:type="dxa"/>
              <w:start w:w="65" w:type="dxa"/>
              <w:bottom w:w="45" w:type="dxa"/>
              <w:end w:w="65" w:type="dxa"/>
            </w:tcMar>
            <w:vAlign w:val="top"/>
            <w:shd w:fill="F2F7F6"/>
          </w:tcPr>
          <w:p>
            <w:r/>
            <w:r>
              <w:rPr>
                <w:sz w:val="15"/>
              </w:rPr>
              <w:t>P04 workbench-to-detail selection behavior</w:t>
            </w:r>
          </w:p>
        </w:tc>
        <w:tc>
          <w:tcPr>
            <w:tcW w:type="dxa" w:w="1694"/>
            <w:tcMar>
              <w:top w:w="45" w:type="dxa"/>
              <w:start w:w="65" w:type="dxa"/>
              <w:bottom w:w="45" w:type="dxa"/>
              <w:end w:w="65" w:type="dxa"/>
            </w:tcMar>
            <w:vAlign w:val="top"/>
            <w:shd w:fill="F2F7F6"/>
          </w:tcPr>
          <w:p>
            <w:r/>
            <w:r>
              <w:rPr>
                <w:sz w:val="15"/>
              </w:rPr>
              <w:t>Merchant 098 and 749 selections isolate the lower detail table while page posture remains stable</w:t>
            </w:r>
          </w:p>
        </w:tc>
        <w:tc>
          <w:tcPr>
            <w:tcW w:type="dxa" w:w="1694"/>
            <w:tcMar>
              <w:top w:w="45" w:type="dxa"/>
              <w:start w:w="65" w:type="dxa"/>
              <w:bottom w:w="45" w:type="dxa"/>
              <w:end w:w="65" w:type="dxa"/>
            </w:tcMar>
            <w:vAlign w:val="top"/>
            <w:shd w:fill="F2F7F6"/>
          </w:tcPr>
          <w:p>
            <w:r/>
            <w:r>
              <w:rPr>
                <w:sz w:val="15"/>
              </w:rPr>
              <w:t>Approved workbench-detail interaction</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P04 filtered owner captures</w:t>
            </w:r>
          </w:p>
        </w:tc>
      </w:tr>
    </w:tbl>
    <w:p>
      <w:pPr>
        <w:spacing w:after="20"/>
      </w:pPr>
    </w:p>
    <w:p>
      <w:r>
        <w:t>Validated interactions include:</w:t>
      </w:r>
    </w:p>
    <w:p>
      <w:pPr>
        <w:pStyle w:val="ListBullet"/>
        <w:spacing w:after="30"/>
      </w:pPr>
      <w:r>
        <w:t>scenario isolation;</w:t>
      </w:r>
    </w:p>
    <w:p>
      <w:pPr>
        <w:pStyle w:val="ListBullet"/>
        <w:spacing w:after="30"/>
      </w:pPr>
      <w:r>
        <w:t>P01/P02 industry and acquisition-source segmentation;</w:t>
      </w:r>
    </w:p>
    <w:p>
      <w:pPr>
        <w:pStyle w:val="ListBullet"/>
        <w:spacing w:after="30"/>
      </w:pPr>
      <w:r>
        <w:t>observation-date/period behavior;</w:t>
      </w:r>
    </w:p>
    <w:p>
      <w:pPr>
        <w:pStyle w:val="ListBullet"/>
        <w:spacing w:after="30"/>
      </w:pPr>
      <w:r>
        <w:t>P03 merchant/scenario case resolution;</w:t>
      </w:r>
    </w:p>
    <w:p>
      <w:pPr>
        <w:pStyle w:val="ListBullet"/>
        <w:spacing w:after="30"/>
      </w:pPr>
      <w:r>
        <w:t>P04 workbench selection filtering only the lower detail;</w:t>
      </w:r>
    </w:p>
    <w:p>
      <w:pPr>
        <w:pStyle w:val="ListBullet"/>
        <w:spacing w:after="30"/>
      </w:pPr>
      <w:r>
        <w:t>valid empty-state behavior under Recession Energy.</w:t>
      </w:r>
    </w:p>
    <w:p>
      <w:pPr>
        <w:pStyle w:val="Heading1"/>
      </w:pPr>
      <w:r>
        <w:t>17. Temporal and interpretation-boundary validation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VAL-TMP-001</w:t>
            </w:r>
          </w:p>
        </w:tc>
        <w:tc>
          <w:tcPr>
            <w:tcW w:type="dxa" w:w="1694"/>
            <w:tcMar>
              <w:top w:w="45" w:type="dxa"/>
              <w:start w:w="65" w:type="dxa"/>
              <w:bottom w:w="45" w:type="dxa"/>
              <w:end w:w="65" w:type="dxa"/>
            </w:tcMar>
            <w:vAlign w:val="top"/>
          </w:tcPr>
          <w:p>
            <w:r/>
            <w:r>
              <w:rPr>
                <w:sz w:val="15"/>
              </w:rPr>
              <w:t>Observed-source cutoff</w:t>
            </w:r>
          </w:p>
        </w:tc>
        <w:tc>
          <w:tcPr>
            <w:tcW w:type="dxa" w:w="1694"/>
            <w:tcMar>
              <w:top w:w="45" w:type="dxa"/>
              <w:start w:w="65" w:type="dxa"/>
              <w:bottom w:w="45" w:type="dxa"/>
              <w:end w:w="65" w:type="dxa"/>
            </w:tcMar>
            <w:vAlign w:val="top"/>
          </w:tcPr>
          <w:p>
            <w:r/>
            <w:r>
              <w:rPr>
                <w:sz w:val="15"/>
              </w:rPr>
              <w:t>2026-07-23</w:t>
            </w:r>
          </w:p>
        </w:tc>
        <w:tc>
          <w:tcPr>
            <w:tcW w:type="dxa" w:w="1694"/>
            <w:tcMar>
              <w:top w:w="45" w:type="dxa"/>
              <w:start w:w="65" w:type="dxa"/>
              <w:bottom w:w="45" w:type="dxa"/>
              <w:end w:w="65" w:type="dxa"/>
            </w:tcMar>
            <w:vAlign w:val="top"/>
          </w:tcPr>
          <w:p>
            <w:r/>
            <w:r>
              <w:rPr>
                <w:sz w:val="15"/>
              </w:rPr>
              <w:t>2026-07-23</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Visible footer and source controls</w:t>
            </w:r>
          </w:p>
        </w:tc>
      </w:tr>
      <w:tr>
        <w:trPr>
          <w:cantSplit/>
        </w:trPr>
        <w:tc>
          <w:tcPr>
            <w:tcW w:type="dxa" w:w="1694"/>
            <w:tcMar>
              <w:top w:w="45" w:type="dxa"/>
              <w:start w:w="65" w:type="dxa"/>
              <w:bottom w:w="45" w:type="dxa"/>
              <w:end w:w="65" w:type="dxa"/>
            </w:tcMar>
            <w:vAlign w:val="top"/>
            <w:shd w:fill="F2F7F6"/>
          </w:tcPr>
          <w:p>
            <w:r/>
            <w:r>
              <w:rPr>
                <w:sz w:val="15"/>
              </w:rPr>
              <w:t>VAL-TMP-002</w:t>
            </w:r>
          </w:p>
        </w:tc>
        <w:tc>
          <w:tcPr>
            <w:tcW w:type="dxa" w:w="1694"/>
            <w:tcMar>
              <w:top w:w="45" w:type="dxa"/>
              <w:start w:w="65" w:type="dxa"/>
              <w:bottom w:w="45" w:type="dxa"/>
              <w:end w:w="65" w:type="dxa"/>
            </w:tcMar>
            <w:vAlign w:val="top"/>
            <w:shd w:fill="F2F7F6"/>
          </w:tcPr>
          <w:p>
            <w:r/>
            <w:r>
              <w:rPr>
                <w:sz w:val="15"/>
              </w:rPr>
              <w:t>Synthetic-forward lifecycle endpoint</w:t>
            </w:r>
          </w:p>
        </w:tc>
        <w:tc>
          <w:tcPr>
            <w:tcW w:type="dxa" w:w="1694"/>
            <w:tcMar>
              <w:top w:w="45" w:type="dxa"/>
              <w:start w:w="65" w:type="dxa"/>
              <w:bottom w:w="45" w:type="dxa"/>
              <w:end w:w="65" w:type="dxa"/>
            </w:tcMar>
            <w:vAlign w:val="top"/>
            <w:shd w:fill="F2F7F6"/>
          </w:tcPr>
          <w:p>
            <w:r/>
            <w:r>
              <w:rPr>
                <w:sz w:val="15"/>
              </w:rPr>
              <w:t>2026-11-22</w:t>
            </w:r>
          </w:p>
        </w:tc>
        <w:tc>
          <w:tcPr>
            <w:tcW w:type="dxa" w:w="1694"/>
            <w:tcMar>
              <w:top w:w="45" w:type="dxa"/>
              <w:start w:w="65" w:type="dxa"/>
              <w:bottom w:w="45" w:type="dxa"/>
              <w:end w:w="65" w:type="dxa"/>
            </w:tcMar>
            <w:vAlign w:val="top"/>
            <w:shd w:fill="F2F7F6"/>
          </w:tcPr>
          <w:p>
            <w:r/>
            <w:r>
              <w:rPr>
                <w:sz w:val="15"/>
              </w:rPr>
              <w:t>2026-11-22</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P01-P04 footers and lifecycle evidence</w:t>
            </w:r>
          </w:p>
        </w:tc>
      </w:tr>
    </w:tbl>
    <w:p>
      <w:pPr>
        <w:spacing w:after="20"/>
      </w:pPr>
    </w:p>
    <w:p>
      <w:r>
        <w:t>The report visibly communicates:</w:t>
      </w:r>
    </w:p>
    <w:p>
      <w:pPr>
        <w:pStyle w:val="ListBullet"/>
        <w:spacing w:after="30"/>
      </w:pPr>
      <w:r>
        <w:t>observed decision-time source evidence through 2026-07-23;</w:t>
      </w:r>
    </w:p>
    <w:p>
      <w:pPr>
        <w:pStyle w:val="ListBullet"/>
        <w:spacing w:after="30"/>
      </w:pPr>
      <w:r>
        <w:t>deterministic synthetic-forward lifecycle evidence through 2026-11-22;</w:t>
      </w:r>
    </w:p>
    <w:p>
      <w:pPr>
        <w:pStyle w:val="ListBullet"/>
        <w:spacing w:after="30"/>
      </w:pPr>
      <w:r>
        <w:t>alternative governed scenarios rather than forecasts or sequential states;</w:t>
      </w:r>
    </w:p>
    <w:p>
      <w:pPr>
        <w:pStyle w:val="ListBullet"/>
        <w:spacing w:after="30"/>
      </w:pPr>
      <w:r>
        <w:t>no real production servicing, payment, or adverse-action execution.</w:t>
      </w:r>
    </w:p>
    <w:p>
      <w:pPr>
        <w:pStyle w:val="Heading1"/>
      </w:pPr>
      <w:r>
        <w:t>18. Evidence and publication-package validation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VAL-EVD-001</w:t>
            </w:r>
          </w:p>
        </w:tc>
        <w:tc>
          <w:tcPr>
            <w:tcW w:type="dxa" w:w="1694"/>
            <w:tcMar>
              <w:top w:w="45" w:type="dxa"/>
              <w:start w:w="65" w:type="dxa"/>
              <w:bottom w:w="45" w:type="dxa"/>
              <w:end w:w="65" w:type="dxa"/>
            </w:tcMar>
            <w:vAlign w:val="top"/>
          </w:tcPr>
          <w:p>
            <w:r/>
            <w:r>
              <w:rPr>
                <w:sz w:val="15"/>
              </w:rPr>
              <w:t>Owner evidence inventory and duplicate-hash scan</w:t>
            </w:r>
          </w:p>
        </w:tc>
        <w:tc>
          <w:tcPr>
            <w:tcW w:type="dxa" w:w="1694"/>
            <w:tcMar>
              <w:top w:w="45" w:type="dxa"/>
              <w:start w:w="65" w:type="dxa"/>
              <w:bottom w:w="45" w:type="dxa"/>
              <w:end w:w="65" w:type="dxa"/>
            </w:tcMar>
            <w:vAlign w:val="top"/>
          </w:tcPr>
          <w:p>
            <w:r/>
            <w:r>
              <w:rPr>
                <w:sz w:val="15"/>
              </w:rPr>
              <w:t>142 files / 15,519,282 bytes / 0 duplicate-hash groups</w:t>
            </w:r>
          </w:p>
        </w:tc>
        <w:tc>
          <w:tcPr>
            <w:tcW w:type="dxa" w:w="1694"/>
            <w:tcMar>
              <w:top w:w="45" w:type="dxa"/>
              <w:start w:w="65" w:type="dxa"/>
              <w:bottom w:w="45" w:type="dxa"/>
              <w:end w:w="65" w:type="dxa"/>
            </w:tcMar>
            <w:vAlign w:val="top"/>
          </w:tcPr>
          <w:p>
            <w:r/>
            <w:r>
              <w:rPr>
                <w:sz w:val="15"/>
              </w:rPr>
              <w:t>Complete, nonduplicated owner evidence inventory</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OWNER_EVIDENCE_MANIFEST and direct hash analysis</w:t>
            </w:r>
          </w:p>
        </w:tc>
      </w:tr>
      <w:tr>
        <w:trPr>
          <w:cantSplit/>
        </w:trPr>
        <w:tc>
          <w:tcPr>
            <w:tcW w:type="dxa" w:w="1694"/>
            <w:tcMar>
              <w:top w:w="45" w:type="dxa"/>
              <w:start w:w="65" w:type="dxa"/>
              <w:bottom w:w="45" w:type="dxa"/>
              <w:end w:w="65" w:type="dxa"/>
            </w:tcMar>
            <w:vAlign w:val="top"/>
            <w:shd w:fill="F2F7F6"/>
          </w:tcPr>
          <w:p>
            <w:r/>
            <w:r>
              <w:rPr>
                <w:sz w:val="15"/>
              </w:rPr>
              <w:t>VAL-EVD-002</w:t>
            </w:r>
          </w:p>
        </w:tc>
        <w:tc>
          <w:tcPr>
            <w:tcW w:type="dxa" w:w="1694"/>
            <w:tcMar>
              <w:top w:w="45" w:type="dxa"/>
              <w:start w:w="65" w:type="dxa"/>
              <w:bottom w:w="45" w:type="dxa"/>
              <w:end w:w="65" w:type="dxa"/>
            </w:tcMar>
            <w:vAlign w:val="top"/>
            <w:shd w:fill="F2F7F6"/>
          </w:tcPr>
          <w:p>
            <w:r/>
            <w:r>
              <w:rPr>
                <w:sz w:val="15"/>
              </w:rPr>
              <w:t>Focused presentation-capture inventory</w:t>
            </w:r>
          </w:p>
        </w:tc>
        <w:tc>
          <w:tcPr>
            <w:tcW w:type="dxa" w:w="1694"/>
            <w:tcMar>
              <w:top w:w="45" w:type="dxa"/>
              <w:start w:w="65" w:type="dxa"/>
              <w:bottom w:w="45" w:type="dxa"/>
              <w:end w:w="65" w:type="dxa"/>
            </w:tcMar>
            <w:vAlign w:val="top"/>
            <w:shd w:fill="F2F7F6"/>
          </w:tcPr>
          <w:p>
            <w:r/>
            <w:r>
              <w:rPr>
                <w:sz w:val="15"/>
              </w:rPr>
              <w:t>94 presentation-focused captures across P01-P04</w:t>
            </w:r>
          </w:p>
        </w:tc>
        <w:tc>
          <w:tcPr>
            <w:tcW w:type="dxa" w:w="1694"/>
            <w:tcMar>
              <w:top w:w="45" w:type="dxa"/>
              <w:start w:w="65" w:type="dxa"/>
              <w:bottom w:w="45" w:type="dxa"/>
              <w:end w:w="65" w:type="dxa"/>
            </w:tcMar>
            <w:vAlign w:val="top"/>
            <w:shd w:fill="F2F7F6"/>
          </w:tcPr>
          <w:p>
            <w:r/>
            <w:r>
              <w:rPr>
                <w:sz w:val="15"/>
              </w:rPr>
              <w:t>Publication-candidate visual evidence separated from internal QA evidence</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Owner evidence folder organization and manifest</w:t>
            </w:r>
          </w:p>
        </w:tc>
      </w:tr>
    </w:tbl>
    <w:p>
      <w:pPr>
        <w:spacing w:after="20"/>
      </w:pPr>
    </w:p>
    <w:p>
      <w:r>
        <w:t>The owner-evidence package contains 142 files totaling 15,519,282 bytes and no duplicate-hash groups. The focused presentation area contains 94 curated Power BI captures, while raw QA/accessibility/interaction evidence remains separately identifiable as internal support.</w:t>
      </w:r>
    </w:p>
    <w:p>
      <w:pPr>
        <w:pStyle w:val="Heading2"/>
      </w:pPr>
      <w:r>
        <w:t>Publication-support payload</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VAL-PUB-001</w:t>
            </w:r>
          </w:p>
        </w:tc>
        <w:tc>
          <w:tcPr>
            <w:tcW w:type="dxa" w:w="1694"/>
            <w:tcMar>
              <w:top w:w="45" w:type="dxa"/>
              <w:start w:w="65" w:type="dxa"/>
              <w:bottom w:w="45" w:type="dxa"/>
              <w:end w:w="65" w:type="dxa"/>
            </w:tcMar>
            <w:vAlign w:val="top"/>
          </w:tcPr>
          <w:p>
            <w:r/>
            <w:r>
              <w:rPr>
                <w:sz w:val="15"/>
              </w:rPr>
              <w:t>Publication-support payload completeness</w:t>
            </w:r>
          </w:p>
        </w:tc>
        <w:tc>
          <w:tcPr>
            <w:tcW w:type="dxa" w:w="1694"/>
            <w:tcMar>
              <w:top w:w="45" w:type="dxa"/>
              <w:start w:w="65" w:type="dxa"/>
              <w:bottom w:w="45" w:type="dxa"/>
              <w:end w:w="65" w:type="dxa"/>
            </w:tcMar>
            <w:vAlign w:val="top"/>
          </w:tcPr>
          <w:p>
            <w:r/>
            <w:r>
              <w:rPr>
                <w:sz w:val="15"/>
              </w:rPr>
              <w:t>PBIX, canonical MD/XLSX/JSON, BRD MD/DOCX/PDF, validation MD/DOCX/PDF, registers, curated captures, manifests, and checksums present</w:t>
            </w:r>
          </w:p>
        </w:tc>
        <w:tc>
          <w:tcPr>
            <w:tcW w:type="dxa" w:w="1694"/>
            <w:tcMar>
              <w:top w:w="45" w:type="dxa"/>
              <w:start w:w="65" w:type="dxa"/>
              <w:bottom w:w="45" w:type="dxa"/>
              <w:end w:w="65" w:type="dxa"/>
            </w:tcMar>
            <w:vAlign w:val="top"/>
          </w:tcPr>
          <w:p>
            <w:r/>
            <w:r>
              <w:rPr>
                <w:sz w:val="15"/>
              </w:rPr>
              <w:t>Complete approved publication-support payload</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Publication-support package inspection and payload manifest</w:t>
            </w:r>
          </w:p>
        </w:tc>
      </w:tr>
      <w:tr>
        <w:trPr>
          <w:cantSplit/>
        </w:trPr>
        <w:tc>
          <w:tcPr>
            <w:tcW w:type="dxa" w:w="1694"/>
            <w:tcMar>
              <w:top w:w="45" w:type="dxa"/>
              <w:start w:w="65" w:type="dxa"/>
              <w:bottom w:w="45" w:type="dxa"/>
              <w:end w:w="65" w:type="dxa"/>
            </w:tcMar>
            <w:vAlign w:val="top"/>
            <w:shd w:fill="F2F7F6"/>
          </w:tcPr>
          <w:p>
            <w:r/>
            <w:r>
              <w:rPr>
                <w:sz w:val="15"/>
              </w:rPr>
              <w:t>VAL-PUB-002</w:t>
            </w:r>
          </w:p>
        </w:tc>
        <w:tc>
          <w:tcPr>
            <w:tcW w:type="dxa" w:w="1694"/>
            <w:tcMar>
              <w:top w:w="45" w:type="dxa"/>
              <w:start w:w="65" w:type="dxa"/>
              <w:bottom w:w="45" w:type="dxa"/>
              <w:end w:w="65" w:type="dxa"/>
            </w:tcMar>
            <w:vAlign w:val="top"/>
            <w:shd w:fill="F2F7F6"/>
          </w:tcPr>
          <w:p>
            <w:r/>
            <w:r>
              <w:rPr>
                <w:sz w:val="15"/>
              </w:rPr>
              <w:t>Package path safety, archive integrity, clean extraction, and manifest reconciliation</w:t>
            </w:r>
          </w:p>
        </w:tc>
        <w:tc>
          <w:tcPr>
            <w:tcW w:type="dxa" w:w="1694"/>
            <w:tcMar>
              <w:top w:w="45" w:type="dxa"/>
              <w:start w:w="65" w:type="dxa"/>
              <w:bottom w:w="45" w:type="dxa"/>
              <w:end w:w="65" w:type="dxa"/>
            </w:tcMar>
            <w:vAlign w:val="top"/>
            <w:shd w:fill="F2F7F6"/>
          </w:tcPr>
          <w:p>
            <w:r/>
            <w:r>
              <w:rPr>
                <w:sz w:val="15"/>
              </w:rPr>
              <w:t>CRC PASS; clean extraction PASS; zero unsafe, duplicate, case-fold-colliding, symlink, or encrypted paths; manifest/SHA256 reconciliation PASS</w:t>
            </w:r>
          </w:p>
        </w:tc>
        <w:tc>
          <w:tcPr>
            <w:tcW w:type="dxa" w:w="1694"/>
            <w:tcMar>
              <w:top w:w="45" w:type="dxa"/>
              <w:start w:w="65" w:type="dxa"/>
              <w:bottom w:w="45" w:type="dxa"/>
              <w:end w:w="65" w:type="dxa"/>
            </w:tcMar>
            <w:vAlign w:val="top"/>
            <w:shd w:fill="F2F7F6"/>
          </w:tcPr>
          <w:p>
            <w:r/>
            <w:r>
              <w:rPr>
                <w:sz w:val="15"/>
              </w:rPr>
              <w:t>All checks PASS; all disallowed-path counts zero</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MANIFEST.csv; SHA256SUMS.txt; ZIP_VALIDATION_REPORT.md/json</w:t>
            </w:r>
          </w:p>
        </w:tc>
      </w:tr>
    </w:tbl>
    <w:p>
      <w:pPr>
        <w:spacing w:after="20"/>
      </w:pPr>
    </w:p>
    <w:p>
      <w:r>
        <w:t>The validated package is the final publication candidate for this rc2 scope. The owner-confirmed persistence/nonregression gate is PASS. Package integrity validation does not itself execute GitHub publication.</w:t>
      </w:r>
    </w:p>
    <w:p>
      <w:pPr>
        <w:pStyle w:val="Heading1"/>
      </w:pPr>
      <w:r>
        <w:t>19. Findings and observations</w:t>
      </w:r>
    </w:p>
    <w:p>
      <w:pPr>
        <w:pStyle w:val="Heading2"/>
      </w:pPr>
      <w:r>
        <w:t>Finding F-01 - R16 focused correction closed by physical re-scan</w:t>
      </w:r>
    </w:p>
    <w:p>
      <w:r>
        <w:rPr>
          <w:b/>
        </w:rPr>
        <w:t>Status:</w:t>
      </w:r>
      <w:r>
        <w:t xml:space="preserve"> CLOSED / PASS </w:t>
      </w:r>
      <w:r>
        <w:rPr>
          <w:b/>
        </w:rPr>
        <w:t>Evidence:</w:t>
      </w:r>
      <w:r>
        <w:t xml:space="preserve"> Owner confirmation dated 2026-09-04 that the latest final P01-P04 captures were taken after save, complete Desktop close, and reopen; current PBIX/package designated final. </w:t>
      </w:r>
      <w:r>
        <w:rPr>
          <w:b/>
        </w:rPr>
        <w:t>Disposition:</w:t>
      </w:r>
      <w:r>
        <w:t xml:space="preserve"> No further report edits are authorized absent a verified defect or a new controlled release cycle.</w:t>
      </w:r>
    </w:p>
    <w:p>
      <w:pPr>
        <w:pStyle w:val="Heading2"/>
      </w:pPr>
      <w:r>
        <w:t>Finding F-02 - GitHub publication not executed</w:t>
      </w:r>
    </w:p>
    <w:p>
      <w:r>
        <w:rPr>
          <w:b/>
        </w:rPr>
        <w:t>Status:</w:t>
      </w:r>
      <w:r>
        <w:t xml:space="preserve"> PENDING </w:t>
      </w:r>
      <w:r>
        <w:rPr>
          <w:b/>
        </w:rPr>
        <w:t>Impact:</w:t>
      </w:r>
      <w:r>
        <w:t xml:space="preserve"> The current package supports publication but does not activate public supersession or claim that the release is live. </w:t>
      </w:r>
      <w:r>
        <w:rPr>
          <w:b/>
        </w:rPr>
        <w:t>Disposition:</w:t>
      </w:r>
      <w:r>
        <w:t xml:space="preserve"> Execute through the separately authorized release action.</w:t>
      </w:r>
    </w:p>
    <w:p>
      <w:pPr>
        <w:pStyle w:val="Heading2"/>
      </w:pPr>
      <w:r>
        <w:t>Observation O-01 - Exact final model inventory</w:t>
      </w:r>
    </w:p>
    <w:p>
      <w:r>
        <w:t>The current measure and column totals are reconstructed from the last exact R4 inventory plus readable overlays and owner-confirmed additions. This is adequate for publication-support documentation when clearly qualified. Exact DMV inventory was not separately recaptured. The qualified R4-plus-overlay inventory remains documented as a nonblocking observation; the physical PBIX and binding inventories remain controlling for publication.</w:t>
      </w:r>
    </w:p>
    <w:p>
      <w:pPr>
        <w:pStyle w:val="Heading2"/>
      </w:pPr>
      <w:r>
        <w:t>Observation O-02 - P05/P06 excluded</w:t>
      </w:r>
    </w:p>
    <w:p>
      <w:r>
        <w:t>P05 and P06 remain internal candidate pages and are intentionally absent from the client-facing rc2 PBIX. No current public claim should imply that M2.11 strategy analysis is already presented through a completed P05/P06 experience.</w:t>
      </w:r>
    </w:p>
    <w:p>
      <w:pPr>
        <w:pStyle w:val="Heading1"/>
      </w:pPr>
      <w:r>
        <w:t>20. Release recommendation</w:t>
      </w:r>
    </w:p>
    <w:p>
      <w:r>
        <w:t>Recommendation: ACCEPT AS CORRECTED FINAL PUBLICATION CANDIDATE SUBJECT TO EXPEDITED FOCUSED INDEPENDENT RE-AUDIT; if accepted, proceed directly to controlled GitHub publication.</w:t>
      </w:r>
    </w:p>
    <w:p>
      <w:r>
        <w:t>The P01-P04 report build is accepted as complete and page-frozen. The final persistence/nonregression gate is closed as PASS, and the PBIX/package identities are final for audit/publication handoff.</w:t>
      </w:r>
    </w:p>
    <w:p>
      <w:r>
        <w:t>The remaining controlled release sequence is:</w:t>
      </w:r>
    </w:p>
    <w:p>
      <w:pPr>
        <w:spacing w:after="30"/>
        <w:ind w:left="346" w:hanging="259"/>
      </w:pPr>
      <w:r>
        <w:t>1. independent audit acceptance of this final publication-candidate package;</w:t>
      </w:r>
    </w:p>
    <w:p>
      <w:pPr>
        <w:spacing w:after="30"/>
        <w:ind w:left="346" w:hanging="259"/>
      </w:pPr>
      <w:r>
        <w:t>2. the separately authorized GitHub publication/public-supersession action;</w:t>
      </w:r>
    </w:p>
    <w:p>
      <w:pPr>
        <w:spacing w:after="30"/>
        <w:ind w:left="346" w:hanging="259"/>
      </w:pPr>
      <w:r>
        <w:t>3. post-publication download verification of every hosted asset against the package hash/size register and Windows-native clean extraction.</w:t>
      </w:r>
    </w:p>
    <w:p>
      <w:pPr>
        <w:pStyle w:val="Heading1"/>
      </w:pPr>
      <w:r>
        <w:t>Appendix A - Validation summary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7F7A"/>
            <w:tcMar>
              <w:top w:w="70" w:type="dxa"/>
              <w:start w:w="75" w:type="dxa"/>
              <w:bottom w:w="70" w:type="dxa"/>
              <w:end w:w="75" w:type="dxa"/>
            </w:tcMar>
            <w:vAlign w:val="center"/>
          </w:tcPr>
          <w:p>
            <w:r/>
            <w:r>
              <w:rPr>
                <w:b/>
                <w:color w:val="FFFFFF"/>
                <w:sz w:val="16"/>
              </w:rPr>
              <w:t>Status</w:t>
            </w:r>
          </w:p>
        </w:tc>
        <w:tc>
          <w:tcPr>
            <w:tcW w:type="dxa" w:w="3389"/>
            <w:shd w:fill="1F7F7A"/>
            <w:tcMar>
              <w:top w:w="70" w:type="dxa"/>
              <w:start w:w="75" w:type="dxa"/>
              <w:bottom w:w="70" w:type="dxa"/>
              <w:end w:w="75" w:type="dxa"/>
            </w:tcMar>
            <w:vAlign w:val="center"/>
          </w:tcPr>
          <w:p>
            <w:r/>
            <w:r>
              <w:rPr>
                <w:b/>
                <w:color w:val="FFFFFF"/>
                <w:sz w:val="16"/>
              </w:rPr>
              <w:t>Count</w:t>
            </w:r>
          </w:p>
        </w:tc>
        <w:tc>
          <w:tcPr>
            <w:tcW w:type="dxa" w:w="3389"/>
            <w:shd w:fill="1F7F7A"/>
            <w:tcMar>
              <w:top w:w="70" w:type="dxa"/>
              <w:start w:w="75" w:type="dxa"/>
              <w:bottom w:w="70" w:type="dxa"/>
              <w:end w:w="75" w:type="dxa"/>
            </w:tcMar>
            <w:vAlign w:val="center"/>
          </w:tcPr>
          <w:p>
            <w:r/>
            <w:r>
              <w:rPr>
                <w:b/>
                <w:color w:val="FFFFFF"/>
                <w:sz w:val="16"/>
              </w:rPr>
              <w:t>Meaning</w:t>
            </w:r>
          </w:p>
        </w:tc>
      </w:tr>
      <w:tr>
        <w:trPr>
          <w:cantSplit/>
        </w:trPr>
        <w:tc>
          <w:tcPr>
            <w:tcW w:type="dxa" w:w="3389"/>
            <w:tcMar>
              <w:top w:w="45" w:type="dxa"/>
              <w:start w:w="65" w:type="dxa"/>
              <w:bottom w:w="45" w:type="dxa"/>
              <w:end w:w="65" w:type="dxa"/>
            </w:tcMar>
            <w:vAlign w:val="top"/>
          </w:tcPr>
          <w:p>
            <w:r/>
            <w:r>
              <w:rPr>
                <w:sz w:val="16"/>
              </w:rPr>
              <w:t>PASS</w:t>
            </w:r>
          </w:p>
        </w:tc>
        <w:tc>
          <w:tcPr>
            <w:tcW w:type="dxa" w:w="3389"/>
            <w:tcMar>
              <w:top w:w="45" w:type="dxa"/>
              <w:start w:w="65" w:type="dxa"/>
              <w:bottom w:w="45" w:type="dxa"/>
              <w:end w:w="65" w:type="dxa"/>
            </w:tcMar>
            <w:vAlign w:val="top"/>
          </w:tcPr>
          <w:p>
            <w:r>
              <w:t>51</w:t>
            </w:r>
          </w:p>
        </w:tc>
        <w:tc>
          <w:tcPr>
            <w:tcW w:type="dxa" w:w="3389"/>
            <w:tcMar>
              <w:top w:w="45" w:type="dxa"/>
              <w:start w:w="65" w:type="dxa"/>
              <w:bottom w:w="45" w:type="dxa"/>
              <w:end w:w="65" w:type="dxa"/>
            </w:tcMar>
            <w:vAlign w:val="top"/>
          </w:tcPr>
          <w:p>
            <w:r/>
            <w:r>
              <w:rPr>
                <w:sz w:val="16"/>
              </w:rPr>
              <w:t>Validated by direct test, automated QA, physical inspection, or approved owner evidence</w:t>
            </w:r>
          </w:p>
        </w:tc>
      </w:tr>
      <w:tr>
        <w:trPr>
          <w:cantSplit/>
        </w:trPr>
        <w:tc>
          <w:tcPr>
            <w:tcW w:type="dxa" w:w="3389"/>
            <w:tcMar>
              <w:top w:w="45" w:type="dxa"/>
              <w:start w:w="65" w:type="dxa"/>
              <w:bottom w:w="45" w:type="dxa"/>
              <w:end w:w="65" w:type="dxa"/>
            </w:tcMar>
            <w:vAlign w:val="top"/>
            <w:shd w:fill="F2F7F6"/>
          </w:tcPr>
          <w:p>
            <w:r/>
            <w:r>
              <w:rPr>
                <w:sz w:val="16"/>
              </w:rPr>
              <w:t>DEFERRED</w:t>
            </w:r>
          </w:p>
        </w:tc>
        <w:tc>
          <w:tcPr>
            <w:tcW w:type="dxa" w:w="3389"/>
            <w:tcMar>
              <w:top w:w="45" w:type="dxa"/>
              <w:start w:w="65" w:type="dxa"/>
              <w:bottom w:w="45" w:type="dxa"/>
              <w:end w:w="65" w:type="dxa"/>
            </w:tcMar>
            <w:vAlign w:val="top"/>
            <w:shd w:fill="F2F7F6"/>
          </w:tcPr>
          <w:p>
            <w:r>
              <w:t>0</w:t>
            </w:r>
          </w:p>
        </w:tc>
        <w:tc>
          <w:tcPr>
            <w:tcW w:type="dxa" w:w="3389"/>
            <w:tcMar>
              <w:top w:w="45" w:type="dxa"/>
              <w:start w:w="65" w:type="dxa"/>
              <w:bottom w:w="45" w:type="dxa"/>
              <w:end w:w="65" w:type="dxa"/>
            </w:tcMar>
            <w:vAlign w:val="top"/>
            <w:shd w:fill="F2F7F6"/>
          </w:tcPr>
          <w:p>
            <w:r/>
            <w:r>
              <w:rPr>
                <w:sz w:val="16"/>
              </w:rPr>
              <w:t>No remaining deferred validation controls</w:t>
            </w:r>
          </w:p>
        </w:tc>
      </w:tr>
      <w:tr>
        <w:trPr>
          <w:cantSplit/>
        </w:trPr>
        <w:tc>
          <w:tcPr>
            <w:tcW w:type="dxa" w:w="3389"/>
            <w:tcMar>
              <w:top w:w="45" w:type="dxa"/>
              <w:start w:w="65" w:type="dxa"/>
              <w:bottom w:w="45" w:type="dxa"/>
              <w:end w:w="65" w:type="dxa"/>
            </w:tcMar>
            <w:vAlign w:val="top"/>
          </w:tcPr>
          <w:p>
            <w:r/>
            <w:r>
              <w:rPr>
                <w:sz w:val="16"/>
              </w:rPr>
              <w:t>PENDING</w:t>
            </w:r>
          </w:p>
        </w:tc>
        <w:tc>
          <w:tcPr>
            <w:tcW w:type="dxa" w:w="3389"/>
            <w:tcMar>
              <w:top w:w="45" w:type="dxa"/>
              <w:start w:w="65" w:type="dxa"/>
              <w:bottom w:w="45" w:type="dxa"/>
              <w:end w:w="65" w:type="dxa"/>
            </w:tcMar>
            <w:vAlign w:val="top"/>
          </w:tcPr>
          <w:p>
            <w:r>
              <w:t>1</w:t>
            </w:r>
          </w:p>
        </w:tc>
        <w:tc>
          <w:tcPr>
            <w:tcW w:type="dxa" w:w="3389"/>
            <w:tcMar>
              <w:top w:w="45" w:type="dxa"/>
              <w:start w:w="65" w:type="dxa"/>
              <w:bottom w:w="45" w:type="dxa"/>
              <w:end w:w="65" w:type="dxa"/>
            </w:tcMar>
            <w:vAlign w:val="top"/>
          </w:tcPr>
          <w:p>
            <w:r/>
            <w:r>
              <w:rPr>
                <w:sz w:val="16"/>
              </w:rPr>
              <w:t>Separate controlled publication action</w:t>
            </w:r>
          </w:p>
        </w:tc>
      </w:tr>
      <w:tr>
        <w:trPr>
          <w:cantSplit/>
        </w:trPr>
        <w:tc>
          <w:tcPr>
            <w:tcW w:type="dxa" w:w="3389"/>
            <w:tcMar>
              <w:top w:w="45" w:type="dxa"/>
              <w:start w:w="65" w:type="dxa"/>
              <w:bottom w:w="45" w:type="dxa"/>
              <w:end w:w="65" w:type="dxa"/>
            </w:tcMar>
            <w:vAlign w:val="top"/>
            <w:shd w:fill="F2F7F6"/>
          </w:tcPr>
          <w:p>
            <w:r/>
            <w:r>
              <w:rPr>
                <w:sz w:val="16"/>
              </w:rPr>
              <w:t>TOTAL</w:t>
            </w:r>
          </w:p>
        </w:tc>
        <w:tc>
          <w:tcPr>
            <w:tcW w:type="dxa" w:w="3389"/>
            <w:tcMar>
              <w:top w:w="45" w:type="dxa"/>
              <w:start w:w="65" w:type="dxa"/>
              <w:bottom w:w="45" w:type="dxa"/>
              <w:end w:w="65" w:type="dxa"/>
            </w:tcMar>
            <w:vAlign w:val="top"/>
            <w:shd w:fill="F2F7F6"/>
          </w:tcPr>
          <w:p>
            <w:r>
              <w:t>52</w:t>
            </w:r>
          </w:p>
        </w:tc>
        <w:tc>
          <w:tcPr>
            <w:tcW w:type="dxa" w:w="3389"/>
            <w:tcMar>
              <w:top w:w="45" w:type="dxa"/>
              <w:start w:w="65" w:type="dxa"/>
              <w:bottom w:w="45" w:type="dxa"/>
              <w:end w:w="65" w:type="dxa"/>
            </w:tcMar>
            <w:vAlign w:val="top"/>
            <w:shd w:fill="F2F7F6"/>
          </w:tcPr>
          <w:p>
            <w:r>
              <w:t>Corrected publication-support control population</w:t>
            </w:r>
          </w:p>
        </w:tc>
      </w:tr>
    </w:tbl>
    <w:p>
      <w:pPr>
        <w:spacing w:after="20"/>
      </w:pPr>
    </w:p>
    <w:p>
      <w:pPr>
        <w:pStyle w:val="Heading1"/>
      </w:pPr>
      <w:r>
        <w:t>Appendix B - Full control register</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Control ID</w:t>
            </w:r>
          </w:p>
        </w:tc>
        <w:tc>
          <w:tcPr>
            <w:tcW w:type="dxa" w:w="1694"/>
            <w:shd w:fill="1F7F7A"/>
            <w:tcMar>
              <w:top w:w="70" w:type="dxa"/>
              <w:start w:w="75" w:type="dxa"/>
              <w:bottom w:w="70" w:type="dxa"/>
              <w:end w:w="75" w:type="dxa"/>
            </w:tcMar>
            <w:vAlign w:val="center"/>
          </w:tcPr>
          <w:p>
            <w:r/>
            <w:r>
              <w:rPr>
                <w:b/>
                <w:color w:val="FFFFFF"/>
                <w:sz w:val="16"/>
              </w:rPr>
              <w:t>Control</w:t>
            </w:r>
          </w:p>
        </w:tc>
        <w:tc>
          <w:tcPr>
            <w:tcW w:type="dxa" w:w="1694"/>
            <w:shd w:fill="1F7F7A"/>
            <w:tcMar>
              <w:top w:w="70" w:type="dxa"/>
              <w:start w:w="75" w:type="dxa"/>
              <w:bottom w:w="70" w:type="dxa"/>
              <w:end w:w="75" w:type="dxa"/>
            </w:tcMar>
            <w:vAlign w:val="center"/>
          </w:tcPr>
          <w:p>
            <w:r/>
            <w:r>
              <w:rPr>
                <w:b/>
                <w:color w:val="FFFFFF"/>
                <w:sz w:val="16"/>
              </w:rPr>
              <w:t>Observed</w:t>
            </w:r>
          </w:p>
        </w:tc>
        <w:tc>
          <w:tcPr>
            <w:tcW w:type="dxa" w:w="1694"/>
            <w:shd w:fill="1F7F7A"/>
            <w:tcMar>
              <w:top w:w="70" w:type="dxa"/>
              <w:start w:w="75" w:type="dxa"/>
              <w:bottom w:w="70" w:type="dxa"/>
              <w:end w:w="75" w:type="dxa"/>
            </w:tcMar>
            <w:vAlign w:val="center"/>
          </w:tcPr>
          <w:p>
            <w:r/>
            <w:r>
              <w:rPr>
                <w:b/>
                <w:color w:val="FFFFFF"/>
                <w:sz w:val="16"/>
              </w:rPr>
              <w:t>Expected</w:t>
            </w:r>
          </w:p>
        </w:tc>
        <w:tc>
          <w:tcPr>
            <w:tcW w:type="dxa" w:w="1694"/>
            <w:shd w:fill="1F7F7A"/>
            <w:tcMar>
              <w:top w:w="70" w:type="dxa"/>
              <w:start w:w="75" w:type="dxa"/>
              <w:bottom w:w="70" w:type="dxa"/>
              <w:end w:w="75" w:type="dxa"/>
            </w:tcMar>
            <w:vAlign w:val="center"/>
          </w:tcPr>
          <w:p>
            <w:r/>
            <w:r>
              <w:rPr>
                <w:b/>
                <w:color w:val="FFFFFF"/>
                <w:sz w:val="16"/>
              </w:rPr>
              <w:t>Status</w:t>
            </w:r>
          </w:p>
        </w:tc>
        <w:tc>
          <w:tcPr>
            <w:tcW w:type="dxa" w:w="1694"/>
            <w:shd w:fill="1F7F7A"/>
            <w:tcMar>
              <w:top w:w="70" w:type="dxa"/>
              <w:start w:w="75" w:type="dxa"/>
              <w:bottom w:w="70" w:type="dxa"/>
              <w:end w:w="75" w:type="dxa"/>
            </w:tcMar>
            <w:vAlign w:val="center"/>
          </w:tcPr>
          <w:p>
            <w:r/>
            <w:r>
              <w:rPr>
                <w:b/>
                <w:color w:val="FFFFFF"/>
                <w:sz w:val="16"/>
              </w:rPr>
              <w:t>Evidence</w:t>
            </w:r>
          </w:p>
        </w:tc>
      </w:tr>
      <w:tr>
        <w:trPr>
          <w:cantSplit/>
        </w:trPr>
        <w:tc>
          <w:tcPr>
            <w:tcW w:type="dxa" w:w="1694"/>
            <w:tcMar>
              <w:top w:w="45" w:type="dxa"/>
              <w:start w:w="65" w:type="dxa"/>
              <w:bottom w:w="45" w:type="dxa"/>
              <w:end w:w="65" w:type="dxa"/>
            </w:tcMar>
            <w:vAlign w:val="top"/>
          </w:tcPr>
          <w:p>
            <w:r/>
            <w:r>
              <w:rPr>
                <w:sz w:val="15"/>
              </w:rPr>
              <w:t>VAL-ACC-001</w:t>
            </w:r>
          </w:p>
        </w:tc>
        <w:tc>
          <w:tcPr>
            <w:tcW w:type="dxa" w:w="1694"/>
            <w:tcMar>
              <w:top w:w="45" w:type="dxa"/>
              <w:start w:w="65" w:type="dxa"/>
              <w:bottom w:w="45" w:type="dxa"/>
              <w:end w:w="65" w:type="dxa"/>
            </w:tcMar>
            <w:vAlign w:val="top"/>
          </w:tcPr>
          <w:p>
            <w:r/>
            <w:r>
              <w:rPr>
                <w:sz w:val="15"/>
              </w:rPr>
              <w:t>P01-P04 title/KPI/chart/table alt text</w:t>
            </w:r>
          </w:p>
        </w:tc>
        <w:tc>
          <w:tcPr>
            <w:tcW w:type="dxa" w:w="1694"/>
            <w:tcMar>
              <w:top w:w="45" w:type="dxa"/>
              <w:start w:w="65" w:type="dxa"/>
              <w:bottom w:w="45" w:type="dxa"/>
              <w:end w:w="65" w:type="dxa"/>
            </w:tcMar>
            <w:vAlign w:val="top"/>
          </w:tcPr>
          <w:p>
            <w:r/>
            <w:r>
              <w:rPr>
                <w:sz w:val="15"/>
              </w:rPr>
              <w:t>Implemented and evidenced</w:t>
            </w:r>
          </w:p>
        </w:tc>
        <w:tc>
          <w:tcPr>
            <w:tcW w:type="dxa" w:w="1694"/>
            <w:tcMar>
              <w:top w:w="45" w:type="dxa"/>
              <w:start w:w="65" w:type="dxa"/>
              <w:bottom w:w="45" w:type="dxa"/>
              <w:end w:w="65" w:type="dxa"/>
            </w:tcMar>
            <w:vAlign w:val="top"/>
          </w:tcPr>
          <w:p>
            <w:r/>
            <w:r>
              <w:rPr>
                <w:sz w:val="15"/>
              </w:rPr>
              <w:t>Implemented</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Owner alt-text captures</w:t>
            </w:r>
          </w:p>
        </w:tc>
      </w:tr>
      <w:tr>
        <w:trPr>
          <w:cantSplit/>
        </w:trPr>
        <w:tc>
          <w:tcPr>
            <w:tcW w:type="dxa" w:w="1694"/>
            <w:tcMar>
              <w:top w:w="45" w:type="dxa"/>
              <w:start w:w="65" w:type="dxa"/>
              <w:bottom w:w="45" w:type="dxa"/>
              <w:end w:w="65" w:type="dxa"/>
            </w:tcMar>
            <w:vAlign w:val="top"/>
            <w:shd w:fill="F2F7F6"/>
          </w:tcPr>
          <w:p>
            <w:r/>
            <w:r>
              <w:rPr>
                <w:sz w:val="15"/>
              </w:rPr>
              <w:t>VAL-ACC-002</w:t>
            </w:r>
          </w:p>
        </w:tc>
        <w:tc>
          <w:tcPr>
            <w:tcW w:type="dxa" w:w="1694"/>
            <w:tcMar>
              <w:top w:w="45" w:type="dxa"/>
              <w:start w:w="65" w:type="dxa"/>
              <w:bottom w:w="45" w:type="dxa"/>
              <w:end w:w="65" w:type="dxa"/>
            </w:tcMar>
            <w:vAlign w:val="top"/>
            <w:shd w:fill="F2F7F6"/>
          </w:tcPr>
          <w:p>
            <w:r/>
            <w:r>
              <w:rPr>
                <w:sz w:val="15"/>
              </w:rPr>
              <w:t>Logical tab order P01-P04</w:t>
            </w:r>
          </w:p>
        </w:tc>
        <w:tc>
          <w:tcPr>
            <w:tcW w:type="dxa" w:w="1694"/>
            <w:tcMar>
              <w:top w:w="45" w:type="dxa"/>
              <w:start w:w="65" w:type="dxa"/>
              <w:bottom w:w="45" w:type="dxa"/>
              <w:end w:w="65" w:type="dxa"/>
            </w:tcMar>
            <w:vAlign w:val="top"/>
            <w:shd w:fill="F2F7F6"/>
          </w:tcPr>
          <w:p>
            <w:r/>
            <w:r>
              <w:rPr>
                <w:sz w:val="15"/>
              </w:rPr>
              <w:t>Implemented and evidenced</w:t>
            </w:r>
          </w:p>
        </w:tc>
        <w:tc>
          <w:tcPr>
            <w:tcW w:type="dxa" w:w="1694"/>
            <w:tcMar>
              <w:top w:w="45" w:type="dxa"/>
              <w:start w:w="65" w:type="dxa"/>
              <w:bottom w:w="45" w:type="dxa"/>
              <w:end w:w="65" w:type="dxa"/>
            </w:tcMar>
            <w:vAlign w:val="top"/>
            <w:shd w:fill="F2F7F6"/>
          </w:tcPr>
          <w:p>
            <w:r/>
            <w:r>
              <w:rPr>
                <w:sz w:val="15"/>
              </w:rPr>
              <w:t>Implemented</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Owner tab-order captures</w:t>
            </w:r>
          </w:p>
        </w:tc>
      </w:tr>
      <w:tr>
        <w:trPr>
          <w:cantSplit/>
        </w:trPr>
        <w:tc>
          <w:tcPr>
            <w:tcW w:type="dxa" w:w="1694"/>
            <w:tcMar>
              <w:top w:w="45" w:type="dxa"/>
              <w:start w:w="65" w:type="dxa"/>
              <w:bottom w:w="45" w:type="dxa"/>
              <w:end w:w="65" w:type="dxa"/>
            </w:tcMar>
            <w:vAlign w:val="top"/>
          </w:tcPr>
          <w:p>
            <w:r/>
            <w:r>
              <w:rPr>
                <w:sz w:val="15"/>
              </w:rPr>
              <w:t>VAL-EVD-001</w:t>
            </w:r>
          </w:p>
        </w:tc>
        <w:tc>
          <w:tcPr>
            <w:tcW w:type="dxa" w:w="1694"/>
            <w:tcMar>
              <w:top w:w="45" w:type="dxa"/>
              <w:start w:w="65" w:type="dxa"/>
              <w:bottom w:w="45" w:type="dxa"/>
              <w:end w:w="65" w:type="dxa"/>
            </w:tcMar>
            <w:vAlign w:val="top"/>
          </w:tcPr>
          <w:p>
            <w:r/>
            <w:r>
              <w:rPr>
                <w:sz w:val="15"/>
              </w:rPr>
              <w:t>Owner evidence inventory and duplicate-hash scan</w:t>
            </w:r>
          </w:p>
        </w:tc>
        <w:tc>
          <w:tcPr>
            <w:tcW w:type="dxa" w:w="1694"/>
            <w:tcMar>
              <w:top w:w="45" w:type="dxa"/>
              <w:start w:w="65" w:type="dxa"/>
              <w:bottom w:w="45" w:type="dxa"/>
              <w:end w:w="65" w:type="dxa"/>
            </w:tcMar>
            <w:vAlign w:val="top"/>
          </w:tcPr>
          <w:p>
            <w:r/>
            <w:r>
              <w:rPr>
                <w:sz w:val="15"/>
              </w:rPr>
              <w:t>142 files / 15,519,282 bytes / 0 duplicate-hash groups</w:t>
            </w:r>
          </w:p>
        </w:tc>
        <w:tc>
          <w:tcPr>
            <w:tcW w:type="dxa" w:w="1694"/>
            <w:tcMar>
              <w:top w:w="45" w:type="dxa"/>
              <w:start w:w="65" w:type="dxa"/>
              <w:bottom w:w="45" w:type="dxa"/>
              <w:end w:w="65" w:type="dxa"/>
            </w:tcMar>
            <w:vAlign w:val="top"/>
          </w:tcPr>
          <w:p>
            <w:r/>
            <w:r>
              <w:rPr>
                <w:sz w:val="15"/>
              </w:rPr>
              <w:t>Complete, nonduplicated owner evidence inventory</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OWNER_EVIDENCE_MANIFEST and direct hash analysis</w:t>
            </w:r>
          </w:p>
        </w:tc>
      </w:tr>
      <w:tr>
        <w:trPr>
          <w:cantSplit/>
        </w:trPr>
        <w:tc>
          <w:tcPr>
            <w:tcW w:type="dxa" w:w="1694"/>
            <w:tcMar>
              <w:top w:w="45" w:type="dxa"/>
              <w:start w:w="65" w:type="dxa"/>
              <w:bottom w:w="45" w:type="dxa"/>
              <w:end w:w="65" w:type="dxa"/>
            </w:tcMar>
            <w:vAlign w:val="top"/>
            <w:shd w:fill="F2F7F6"/>
          </w:tcPr>
          <w:p>
            <w:r/>
            <w:r>
              <w:rPr>
                <w:sz w:val="15"/>
              </w:rPr>
              <w:t>VAL-EVD-002</w:t>
            </w:r>
          </w:p>
        </w:tc>
        <w:tc>
          <w:tcPr>
            <w:tcW w:type="dxa" w:w="1694"/>
            <w:tcMar>
              <w:top w:w="45" w:type="dxa"/>
              <w:start w:w="65" w:type="dxa"/>
              <w:bottom w:w="45" w:type="dxa"/>
              <w:end w:w="65" w:type="dxa"/>
            </w:tcMar>
            <w:vAlign w:val="top"/>
            <w:shd w:fill="F2F7F6"/>
          </w:tcPr>
          <w:p>
            <w:r/>
            <w:r>
              <w:rPr>
                <w:sz w:val="15"/>
              </w:rPr>
              <w:t>Focused presentation-capture inventory</w:t>
            </w:r>
          </w:p>
        </w:tc>
        <w:tc>
          <w:tcPr>
            <w:tcW w:type="dxa" w:w="1694"/>
            <w:tcMar>
              <w:top w:w="45" w:type="dxa"/>
              <w:start w:w="65" w:type="dxa"/>
              <w:bottom w:w="45" w:type="dxa"/>
              <w:end w:w="65" w:type="dxa"/>
            </w:tcMar>
            <w:vAlign w:val="top"/>
            <w:shd w:fill="F2F7F6"/>
          </w:tcPr>
          <w:p>
            <w:r/>
            <w:r>
              <w:rPr>
                <w:sz w:val="15"/>
              </w:rPr>
              <w:t>94 presentation-focused captures across P01-P04</w:t>
            </w:r>
          </w:p>
        </w:tc>
        <w:tc>
          <w:tcPr>
            <w:tcW w:type="dxa" w:w="1694"/>
            <w:tcMar>
              <w:top w:w="45" w:type="dxa"/>
              <w:start w:w="65" w:type="dxa"/>
              <w:bottom w:w="45" w:type="dxa"/>
              <w:end w:w="65" w:type="dxa"/>
            </w:tcMar>
            <w:vAlign w:val="top"/>
            <w:shd w:fill="F2F7F6"/>
          </w:tcPr>
          <w:p>
            <w:r/>
            <w:r>
              <w:rPr>
                <w:sz w:val="15"/>
              </w:rPr>
              <w:t>Publication-candidate visual evidence separated from internal QA evidence</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Owner evidence folder organization and manifest</w:t>
            </w:r>
          </w:p>
        </w:tc>
      </w:tr>
      <w:tr>
        <w:trPr>
          <w:cantSplit/>
        </w:trPr>
        <w:tc>
          <w:tcPr>
            <w:tcW w:type="dxa" w:w="1694"/>
            <w:tcMar>
              <w:top w:w="45" w:type="dxa"/>
              <w:start w:w="65" w:type="dxa"/>
              <w:bottom w:w="45" w:type="dxa"/>
              <w:end w:w="65" w:type="dxa"/>
            </w:tcMar>
            <w:vAlign w:val="top"/>
          </w:tcPr>
          <w:p>
            <w:r/>
            <w:r>
              <w:rPr>
                <w:sz w:val="15"/>
              </w:rPr>
              <w:t>VAL-GOV-001</w:t>
            </w:r>
          </w:p>
        </w:tc>
        <w:tc>
          <w:tcPr>
            <w:tcW w:type="dxa" w:w="1694"/>
            <w:tcMar>
              <w:top w:w="45" w:type="dxa"/>
              <w:start w:w="65" w:type="dxa"/>
              <w:bottom w:w="45" w:type="dxa"/>
              <w:end w:w="65" w:type="dxa"/>
            </w:tcMar>
            <w:vAlign w:val="top"/>
          </w:tcPr>
          <w:p>
            <w:r/>
            <w:r>
              <w:rPr>
                <w:sz w:val="15"/>
              </w:rPr>
              <w:t>R26 G3-v2 controls</w:t>
            </w:r>
          </w:p>
        </w:tc>
        <w:tc>
          <w:tcPr>
            <w:tcW w:type="dxa" w:w="1694"/>
            <w:tcMar>
              <w:top w:w="45" w:type="dxa"/>
              <w:start w:w="65" w:type="dxa"/>
              <w:bottom w:w="45" w:type="dxa"/>
              <w:end w:w="65" w:type="dxa"/>
            </w:tcMar>
            <w:vAlign w:val="top"/>
          </w:tcPr>
          <w:p>
            <w:r/>
            <w:r>
              <w:rPr>
                <w:sz w:val="15"/>
              </w:rPr>
              <w:t>70 PASS / 0 FAIL</w:t>
            </w:r>
          </w:p>
        </w:tc>
        <w:tc>
          <w:tcPr>
            <w:tcW w:type="dxa" w:w="1694"/>
            <w:tcMar>
              <w:top w:w="45" w:type="dxa"/>
              <w:start w:w="65" w:type="dxa"/>
              <w:bottom w:w="45" w:type="dxa"/>
              <w:end w:w="65" w:type="dxa"/>
            </w:tcMar>
            <w:vAlign w:val="top"/>
          </w:tcPr>
          <w:p>
            <w:r/>
            <w:r>
              <w:rPr>
                <w:sz w:val="15"/>
              </w:rPr>
              <w:t>70 PASS / 0 FAIL</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R26 checkpoint and authority evidence</w:t>
            </w:r>
          </w:p>
        </w:tc>
      </w:tr>
      <w:tr>
        <w:trPr>
          <w:cantSplit/>
        </w:trPr>
        <w:tc>
          <w:tcPr>
            <w:tcW w:type="dxa" w:w="1694"/>
            <w:tcMar>
              <w:top w:w="45" w:type="dxa"/>
              <w:start w:w="65" w:type="dxa"/>
              <w:bottom w:w="45" w:type="dxa"/>
              <w:end w:w="65" w:type="dxa"/>
            </w:tcMar>
            <w:vAlign w:val="top"/>
            <w:shd w:fill="F2F7F6"/>
          </w:tcPr>
          <w:p>
            <w:r/>
            <w:r>
              <w:rPr>
                <w:sz w:val="15"/>
              </w:rPr>
              <w:t>VAL-GOV-002</w:t>
            </w:r>
          </w:p>
        </w:tc>
        <w:tc>
          <w:tcPr>
            <w:tcW w:type="dxa" w:w="1694"/>
            <w:tcMar>
              <w:top w:w="45" w:type="dxa"/>
              <w:start w:w="65" w:type="dxa"/>
              <w:bottom w:w="45" w:type="dxa"/>
              <w:end w:w="65" w:type="dxa"/>
            </w:tcMar>
            <w:vAlign w:val="top"/>
            <w:shd w:fill="F2F7F6"/>
          </w:tcPr>
          <w:p>
            <w:r/>
            <w:r>
              <w:rPr>
                <w:sz w:val="15"/>
              </w:rPr>
              <w:t>R26 certification ID</w:t>
            </w:r>
          </w:p>
        </w:tc>
        <w:tc>
          <w:tcPr>
            <w:tcW w:type="dxa" w:w="1694"/>
            <w:tcMar>
              <w:top w:w="45" w:type="dxa"/>
              <w:start w:w="65" w:type="dxa"/>
              <w:bottom w:w="45" w:type="dxa"/>
              <w:end w:w="65" w:type="dxa"/>
            </w:tcMar>
            <w:vAlign w:val="top"/>
            <w:shd w:fill="F2F7F6"/>
          </w:tcPr>
          <w:p>
            <w:r/>
            <w:r>
              <w:rPr>
                <w:sz w:val="15"/>
              </w:rPr>
              <w:t>G3V2_R26_C053DC064AB32A4D21864F94</w:t>
            </w:r>
          </w:p>
        </w:tc>
        <w:tc>
          <w:tcPr>
            <w:tcW w:type="dxa" w:w="1694"/>
            <w:tcMar>
              <w:top w:w="45" w:type="dxa"/>
              <w:start w:w="65" w:type="dxa"/>
              <w:bottom w:w="45" w:type="dxa"/>
              <w:end w:w="65" w:type="dxa"/>
            </w:tcMar>
            <w:vAlign w:val="top"/>
            <w:shd w:fill="F2F7F6"/>
          </w:tcPr>
          <w:p>
            <w:r/>
            <w:r>
              <w:rPr>
                <w:sz w:val="15"/>
              </w:rPr>
              <w:t>Exact accepted ID</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R26 authority evidence</w:t>
            </w:r>
          </w:p>
        </w:tc>
      </w:tr>
      <w:tr>
        <w:trPr>
          <w:cantSplit/>
        </w:trPr>
        <w:tc>
          <w:tcPr>
            <w:tcW w:type="dxa" w:w="1694"/>
            <w:tcMar>
              <w:top w:w="45" w:type="dxa"/>
              <w:start w:w="65" w:type="dxa"/>
              <w:bottom w:w="45" w:type="dxa"/>
              <w:end w:w="65" w:type="dxa"/>
            </w:tcMar>
            <w:vAlign w:val="top"/>
          </w:tcPr>
          <w:p>
            <w:r/>
            <w:r>
              <w:rPr>
                <w:sz w:val="15"/>
              </w:rPr>
              <w:t>VAL-INT-001</w:t>
            </w:r>
          </w:p>
        </w:tc>
        <w:tc>
          <w:tcPr>
            <w:tcW w:type="dxa" w:w="1694"/>
            <w:tcMar>
              <w:top w:w="45" w:type="dxa"/>
              <w:start w:w="65" w:type="dxa"/>
              <w:bottom w:w="45" w:type="dxa"/>
              <w:end w:w="65" w:type="dxa"/>
            </w:tcMar>
            <w:vAlign w:val="top"/>
          </w:tcPr>
          <w:p>
            <w:r/>
            <w:r>
              <w:rPr>
                <w:sz w:val="15"/>
              </w:rPr>
              <w:t>Scenario isolation and visual interactions</w:t>
            </w:r>
          </w:p>
        </w:tc>
        <w:tc>
          <w:tcPr>
            <w:tcW w:type="dxa" w:w="1694"/>
            <w:tcMar>
              <w:top w:w="45" w:type="dxa"/>
              <w:start w:w="65" w:type="dxa"/>
              <w:bottom w:w="45" w:type="dxa"/>
              <w:end w:w="65" w:type="dxa"/>
            </w:tcMar>
            <w:vAlign w:val="top"/>
          </w:tcPr>
          <w:p>
            <w:r/>
            <w:r>
              <w:rPr>
                <w:sz w:val="15"/>
              </w:rPr>
              <w:t>Observed as designed</w:t>
            </w:r>
          </w:p>
        </w:tc>
        <w:tc>
          <w:tcPr>
            <w:tcW w:type="dxa" w:w="1694"/>
            <w:tcMar>
              <w:top w:w="45" w:type="dxa"/>
              <w:start w:w="65" w:type="dxa"/>
              <w:bottom w:w="45" w:type="dxa"/>
              <w:end w:w="65" w:type="dxa"/>
            </w:tcMar>
            <w:vAlign w:val="top"/>
          </w:tcPr>
          <w:p>
            <w:r/>
            <w:r>
              <w:rPr>
                <w:sz w:val="15"/>
              </w:rPr>
              <w:t>As designed</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Owner interaction and scenario captures</w:t>
            </w:r>
          </w:p>
        </w:tc>
      </w:tr>
      <w:tr>
        <w:trPr>
          <w:cantSplit/>
        </w:trPr>
        <w:tc>
          <w:tcPr>
            <w:tcW w:type="dxa" w:w="1694"/>
            <w:tcMar>
              <w:top w:w="45" w:type="dxa"/>
              <w:start w:w="65" w:type="dxa"/>
              <w:bottom w:w="45" w:type="dxa"/>
              <w:end w:w="65" w:type="dxa"/>
            </w:tcMar>
            <w:vAlign w:val="top"/>
            <w:shd w:fill="F2F7F6"/>
          </w:tcPr>
          <w:p>
            <w:r/>
            <w:r>
              <w:rPr>
                <w:sz w:val="15"/>
              </w:rPr>
              <w:t>VAL-INT-002</w:t>
            </w:r>
          </w:p>
        </w:tc>
        <w:tc>
          <w:tcPr>
            <w:tcW w:type="dxa" w:w="1694"/>
            <w:tcMar>
              <w:top w:w="45" w:type="dxa"/>
              <w:start w:w="65" w:type="dxa"/>
              <w:bottom w:w="45" w:type="dxa"/>
              <w:end w:w="65" w:type="dxa"/>
            </w:tcMar>
            <w:vAlign w:val="top"/>
            <w:shd w:fill="F2F7F6"/>
          </w:tcPr>
          <w:p>
            <w:r/>
            <w:r>
              <w:rPr>
                <w:sz w:val="15"/>
              </w:rPr>
              <w:t>P04 workbench-to-detail selection behavior</w:t>
            </w:r>
          </w:p>
        </w:tc>
        <w:tc>
          <w:tcPr>
            <w:tcW w:type="dxa" w:w="1694"/>
            <w:tcMar>
              <w:top w:w="45" w:type="dxa"/>
              <w:start w:w="65" w:type="dxa"/>
              <w:bottom w:w="45" w:type="dxa"/>
              <w:end w:w="65" w:type="dxa"/>
            </w:tcMar>
            <w:vAlign w:val="top"/>
            <w:shd w:fill="F2F7F6"/>
          </w:tcPr>
          <w:p>
            <w:r/>
            <w:r>
              <w:rPr>
                <w:sz w:val="15"/>
              </w:rPr>
              <w:t>Merchant 098 and 749 selections isolate the lower detail table while page posture remains stable</w:t>
            </w:r>
          </w:p>
        </w:tc>
        <w:tc>
          <w:tcPr>
            <w:tcW w:type="dxa" w:w="1694"/>
            <w:tcMar>
              <w:top w:w="45" w:type="dxa"/>
              <w:start w:w="65" w:type="dxa"/>
              <w:bottom w:w="45" w:type="dxa"/>
              <w:end w:w="65" w:type="dxa"/>
            </w:tcMar>
            <w:vAlign w:val="top"/>
            <w:shd w:fill="F2F7F6"/>
          </w:tcPr>
          <w:p>
            <w:r/>
            <w:r>
              <w:rPr>
                <w:sz w:val="15"/>
              </w:rPr>
              <w:t>Approved workbench-detail interaction</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P04 filtered owner captures</w:t>
            </w:r>
          </w:p>
        </w:tc>
      </w:tr>
      <w:tr>
        <w:trPr>
          <w:cantSplit/>
        </w:trPr>
        <w:tc>
          <w:tcPr>
            <w:tcW w:type="dxa" w:w="1694"/>
            <w:tcMar>
              <w:top w:w="45" w:type="dxa"/>
              <w:start w:w="65" w:type="dxa"/>
              <w:bottom w:w="45" w:type="dxa"/>
              <w:end w:w="65" w:type="dxa"/>
            </w:tcMar>
            <w:vAlign w:val="top"/>
          </w:tcPr>
          <w:p>
            <w:r/>
            <w:r>
              <w:rPr>
                <w:sz w:val="15"/>
              </w:rPr>
              <w:t>VAL-P01-001</w:t>
            </w:r>
          </w:p>
        </w:tc>
        <w:tc>
          <w:tcPr>
            <w:tcW w:type="dxa" w:w="1694"/>
            <w:tcMar>
              <w:top w:w="45" w:type="dxa"/>
              <w:start w:w="65" w:type="dxa"/>
              <w:bottom w:w="45" w:type="dxa"/>
              <w:end w:w="65" w:type="dxa"/>
            </w:tcMar>
            <w:vAlign w:val="top"/>
          </w:tcPr>
          <w:p>
            <w:r/>
            <w:r>
              <w:rPr>
                <w:sz w:val="15"/>
              </w:rPr>
              <w:t>P01 public page composition and final release identity</w:t>
            </w:r>
          </w:p>
        </w:tc>
        <w:tc>
          <w:tcPr>
            <w:tcW w:type="dxa" w:w="1694"/>
            <w:tcMar>
              <w:top w:w="45" w:type="dxa"/>
              <w:start w:w="65" w:type="dxa"/>
              <w:bottom w:w="45" w:type="dxa"/>
              <w:end w:w="65" w:type="dxa"/>
            </w:tcMar>
            <w:vAlign w:val="top"/>
          </w:tcPr>
          <w:p>
            <w:r/>
            <w:r>
              <w:rPr>
                <w:sz w:val="15"/>
              </w:rPr>
              <w:t>Command center present with KPI, sourcing, decision, industry, endpoint, alert, and evidence sections</w:t>
            </w:r>
          </w:p>
        </w:tc>
        <w:tc>
          <w:tcPr>
            <w:tcW w:type="dxa" w:w="1694"/>
            <w:tcMar>
              <w:top w:w="45" w:type="dxa"/>
              <w:start w:w="65" w:type="dxa"/>
              <w:bottom w:w="45" w:type="dxa"/>
              <w:end w:w="65" w:type="dxa"/>
            </w:tcMar>
            <w:vAlign w:val="top"/>
          </w:tcPr>
          <w:p>
            <w:r/>
            <w:r>
              <w:rPr>
                <w:sz w:val="15"/>
              </w:rPr>
              <w:t>Approved P01 page design</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Focused P01 Baseline/Recession captures and binding inventory</w:t>
            </w:r>
          </w:p>
        </w:tc>
      </w:tr>
      <w:tr>
        <w:trPr>
          <w:cantSplit/>
        </w:trPr>
        <w:tc>
          <w:tcPr>
            <w:tcW w:type="dxa" w:w="1694"/>
            <w:tcMar>
              <w:top w:w="45" w:type="dxa"/>
              <w:start w:w="65" w:type="dxa"/>
              <w:bottom w:w="45" w:type="dxa"/>
              <w:end w:w="65" w:type="dxa"/>
            </w:tcMar>
            <w:vAlign w:val="top"/>
            <w:shd w:fill="F2F7F6"/>
          </w:tcPr>
          <w:p>
            <w:r/>
            <w:r>
              <w:rPr>
                <w:sz w:val="15"/>
              </w:rPr>
              <w:t>VAL-P01-002</w:t>
            </w:r>
          </w:p>
        </w:tc>
        <w:tc>
          <w:tcPr>
            <w:tcW w:type="dxa" w:w="1694"/>
            <w:tcMar>
              <w:top w:w="45" w:type="dxa"/>
              <w:start w:w="65" w:type="dxa"/>
              <w:bottom w:w="45" w:type="dxa"/>
              <w:end w:w="65" w:type="dxa"/>
            </w:tcMar>
            <w:vAlign w:val="top"/>
            <w:shd w:fill="F2F7F6"/>
          </w:tcPr>
          <w:p>
            <w:r/>
            <w:r>
              <w:rPr>
                <w:sz w:val="15"/>
              </w:rPr>
              <w:t>Final-observation funded paths and endpoint state</w:t>
            </w:r>
          </w:p>
        </w:tc>
        <w:tc>
          <w:tcPr>
            <w:tcW w:type="dxa" w:w="1694"/>
            <w:tcMar>
              <w:top w:w="45" w:type="dxa"/>
              <w:start w:w="65" w:type="dxa"/>
              <w:bottom w:w="45" w:type="dxa"/>
              <w:end w:w="65" w:type="dxa"/>
            </w:tcMar>
            <w:vAlign w:val="top"/>
            <w:shd w:fill="F2F7F6"/>
          </w:tcPr>
          <w:p>
            <w:r/>
            <w:r>
              <w:rPr>
                <w:sz w:val="15"/>
              </w:rPr>
              <w:t>Baseline 103 funded / $1.39M / $7.82K exposure; Recession Energy 27 funded / $344.20K / $0 exposure</w:t>
            </w:r>
          </w:p>
        </w:tc>
        <w:tc>
          <w:tcPr>
            <w:tcW w:type="dxa" w:w="1694"/>
            <w:tcMar>
              <w:top w:w="45" w:type="dxa"/>
              <w:start w:w="65" w:type="dxa"/>
              <w:bottom w:w="45" w:type="dxa"/>
              <w:end w:w="65" w:type="dxa"/>
            </w:tcMar>
            <w:vAlign w:val="top"/>
            <w:shd w:fill="F2F7F6"/>
          </w:tcPr>
          <w:p>
            <w:r/>
            <w:r>
              <w:rPr>
                <w:sz w:val="15"/>
              </w:rPr>
              <w:t>Current accepted cohort results</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Focused P01 Baseline and Recession Energy captures</w:t>
            </w:r>
          </w:p>
        </w:tc>
      </w:tr>
      <w:tr>
        <w:trPr>
          <w:cantSplit/>
        </w:trPr>
        <w:tc>
          <w:tcPr>
            <w:tcW w:type="dxa" w:w="1694"/>
            <w:tcMar>
              <w:top w:w="45" w:type="dxa"/>
              <w:start w:w="65" w:type="dxa"/>
              <w:bottom w:w="45" w:type="dxa"/>
              <w:end w:w="65" w:type="dxa"/>
            </w:tcMar>
            <w:vAlign w:val="top"/>
          </w:tcPr>
          <w:p>
            <w:r/>
            <w:r>
              <w:rPr>
                <w:sz w:val="15"/>
              </w:rPr>
              <w:t>VAL-P02-001</w:t>
            </w:r>
          </w:p>
        </w:tc>
        <w:tc>
          <w:tcPr>
            <w:tcW w:type="dxa" w:w="1694"/>
            <w:tcMar>
              <w:top w:w="45" w:type="dxa"/>
              <w:start w:w="65" w:type="dxa"/>
              <w:bottom w:w="45" w:type="dxa"/>
              <w:end w:w="65" w:type="dxa"/>
            </w:tcMar>
            <w:vAlign w:val="top"/>
          </w:tcPr>
          <w:p>
            <w:r/>
            <w:r>
              <w:rPr>
                <w:sz w:val="15"/>
              </w:rPr>
              <w:t>Lifecycle page composition</w:t>
            </w:r>
          </w:p>
        </w:tc>
        <w:tc>
          <w:tcPr>
            <w:tcW w:type="dxa" w:w="1694"/>
            <w:tcMar>
              <w:top w:w="45" w:type="dxa"/>
              <w:start w:w="65" w:type="dxa"/>
              <w:bottom w:w="45" w:type="dxa"/>
              <w:end w:w="65" w:type="dxa"/>
            </w:tcMar>
            <w:vAlign w:val="top"/>
          </w:tcPr>
          <w:p>
            <w:r/>
            <w:r>
              <w:rPr>
                <w:sz w:val="15"/>
              </w:rPr>
              <w:t>Receivable runoff, remittance fulfillment, monitoring breadth/severity, and payoff timing present</w:t>
            </w:r>
          </w:p>
        </w:tc>
        <w:tc>
          <w:tcPr>
            <w:tcW w:type="dxa" w:w="1694"/>
            <w:tcMar>
              <w:top w:w="45" w:type="dxa"/>
              <w:start w:w="65" w:type="dxa"/>
              <w:bottom w:w="45" w:type="dxa"/>
              <w:end w:w="65" w:type="dxa"/>
            </w:tcMar>
            <w:vAlign w:val="top"/>
          </w:tcPr>
          <w:p>
            <w:r/>
            <w:r>
              <w:rPr>
                <w:sz w:val="15"/>
              </w:rPr>
              <w:t>Approved P02 page design</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Focused P02 Baseline/Recession captures and binding inventory</w:t>
            </w:r>
          </w:p>
        </w:tc>
      </w:tr>
      <w:tr>
        <w:trPr>
          <w:cantSplit/>
        </w:trPr>
        <w:tc>
          <w:tcPr>
            <w:tcW w:type="dxa" w:w="1694"/>
            <w:tcMar>
              <w:top w:w="45" w:type="dxa"/>
              <w:start w:w="65" w:type="dxa"/>
              <w:bottom w:w="45" w:type="dxa"/>
              <w:end w:w="65" w:type="dxa"/>
            </w:tcMar>
            <w:vAlign w:val="top"/>
            <w:shd w:fill="F2F7F6"/>
          </w:tcPr>
          <w:p>
            <w:r/>
            <w:r>
              <w:rPr>
                <w:sz w:val="15"/>
              </w:rPr>
              <w:t>VAL-P02-002</w:t>
            </w:r>
          </w:p>
        </w:tc>
        <w:tc>
          <w:tcPr>
            <w:tcW w:type="dxa" w:w="1694"/>
            <w:tcMar>
              <w:top w:w="45" w:type="dxa"/>
              <w:start w:w="65" w:type="dxa"/>
              <w:bottom w:w="45" w:type="dxa"/>
              <w:end w:w="65" w:type="dxa"/>
            </w:tcMar>
            <w:vAlign w:val="top"/>
            <w:shd w:fill="F2F7F6"/>
          </w:tcPr>
          <w:p>
            <w:r/>
            <w:r>
              <w:rPr>
                <w:sz w:val="15"/>
              </w:rPr>
              <w:t>Observation-period and segmentation behavior</w:t>
            </w:r>
          </w:p>
        </w:tc>
        <w:tc>
          <w:tcPr>
            <w:tcW w:type="dxa" w:w="1694"/>
            <w:tcMar>
              <w:top w:w="45" w:type="dxa"/>
              <w:start w:w="65" w:type="dxa"/>
              <w:bottom w:w="45" w:type="dxa"/>
              <w:end w:w="65" w:type="dxa"/>
            </w:tcMar>
            <w:vAlign w:val="top"/>
            <w:shd w:fill="F2F7F6"/>
          </w:tcPr>
          <w:p>
            <w:r/>
            <w:r>
              <w:rPr>
                <w:sz w:val="15"/>
              </w:rPr>
              <w:t>Scenario, industry, acquisition-source, and observation-period interactions evidenced</w:t>
            </w:r>
          </w:p>
        </w:tc>
        <w:tc>
          <w:tcPr>
            <w:tcW w:type="dxa" w:w="1694"/>
            <w:tcMar>
              <w:top w:w="45" w:type="dxa"/>
              <w:start w:w="65" w:type="dxa"/>
              <w:bottom w:w="45" w:type="dxa"/>
              <w:end w:w="65" w:type="dxa"/>
            </w:tcMar>
            <w:vAlign w:val="top"/>
            <w:shd w:fill="F2F7F6"/>
          </w:tcPr>
          <w:p>
            <w:r/>
            <w:r>
              <w:rPr>
                <w:sz w:val="15"/>
              </w:rPr>
              <w:t>Approved interaction behavior</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Owner P02 interaction and observation-period captures</w:t>
            </w:r>
          </w:p>
        </w:tc>
      </w:tr>
      <w:tr>
        <w:trPr>
          <w:cantSplit/>
        </w:trPr>
        <w:tc>
          <w:tcPr>
            <w:tcW w:type="dxa" w:w="1694"/>
            <w:tcMar>
              <w:top w:w="45" w:type="dxa"/>
              <w:start w:w="65" w:type="dxa"/>
              <w:bottom w:w="45" w:type="dxa"/>
              <w:end w:w="65" w:type="dxa"/>
            </w:tcMar>
            <w:vAlign w:val="top"/>
          </w:tcPr>
          <w:p>
            <w:r/>
            <w:r>
              <w:rPr>
                <w:sz w:val="15"/>
              </w:rPr>
              <w:t>VAL-P02-003</w:t>
            </w:r>
          </w:p>
        </w:tc>
        <w:tc>
          <w:tcPr>
            <w:tcW w:type="dxa" w:w="1694"/>
            <w:tcMar>
              <w:top w:w="45" w:type="dxa"/>
              <w:start w:w="65" w:type="dxa"/>
              <w:bottom w:w="45" w:type="dxa"/>
              <w:end w:w="65" w:type="dxa"/>
            </w:tcMar>
            <w:vAlign w:val="top"/>
          </w:tcPr>
          <w:p>
            <w:r/>
            <w:r>
              <w:rPr>
                <w:sz w:val="15"/>
              </w:rPr>
              <w:t>Operational-alert diagnostic tooltips</w:t>
            </w:r>
          </w:p>
        </w:tc>
        <w:tc>
          <w:tcPr>
            <w:tcW w:type="dxa" w:w="1694"/>
            <w:tcMar>
              <w:top w:w="45" w:type="dxa"/>
              <w:start w:w="65" w:type="dxa"/>
              <w:bottom w:w="45" w:type="dxa"/>
              <w:end w:w="65" w:type="dxa"/>
            </w:tcMar>
            <w:vAlign w:val="top"/>
          </w:tcPr>
          <w:p>
            <w:r/>
            <w:r>
              <w:rPr>
                <w:sz w:val="15"/>
              </w:rPr>
              <w:t>Raw alert conditions, operational alert families, and per-alerted-account context evidenced</w:t>
            </w:r>
          </w:p>
        </w:tc>
        <w:tc>
          <w:tcPr>
            <w:tcW w:type="dxa" w:w="1694"/>
            <w:tcMar>
              <w:top w:w="45" w:type="dxa"/>
              <w:start w:w="65" w:type="dxa"/>
              <w:bottom w:w="45" w:type="dxa"/>
              <w:end w:w="65" w:type="dxa"/>
            </w:tcMar>
            <w:vAlign w:val="top"/>
          </w:tcPr>
          <w:p>
            <w:r/>
            <w:r>
              <w:rPr>
                <w:sz w:val="15"/>
              </w:rPr>
              <w:t>Approved tooltip design</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Owner P02 tooltip capture</w:t>
            </w:r>
          </w:p>
        </w:tc>
      </w:tr>
      <w:tr>
        <w:trPr>
          <w:cantSplit/>
        </w:trPr>
        <w:tc>
          <w:tcPr>
            <w:tcW w:type="dxa" w:w="1694"/>
            <w:tcMar>
              <w:top w:w="45" w:type="dxa"/>
              <w:start w:w="65" w:type="dxa"/>
              <w:bottom w:w="45" w:type="dxa"/>
              <w:end w:w="65" w:type="dxa"/>
            </w:tcMar>
            <w:vAlign w:val="top"/>
            <w:shd w:fill="F2F7F6"/>
          </w:tcPr>
          <w:p>
            <w:r/>
            <w:r>
              <w:rPr>
                <w:sz w:val="15"/>
              </w:rPr>
              <w:t>VAL-P03-001</w:t>
            </w:r>
          </w:p>
        </w:tc>
        <w:tc>
          <w:tcPr>
            <w:tcW w:type="dxa" w:w="1694"/>
            <w:tcMar>
              <w:top w:w="45" w:type="dxa"/>
              <w:start w:w="65" w:type="dxa"/>
              <w:bottom w:w="45" w:type="dxa"/>
              <w:end w:w="65" w:type="dxa"/>
            </w:tcMar>
            <w:vAlign w:val="top"/>
            <w:shd w:fill="F2F7F6"/>
          </w:tcPr>
          <w:p>
            <w:r/>
            <w:r>
              <w:rPr>
                <w:sz w:val="15"/>
              </w:rPr>
              <w:t>738 scenario pair</w:t>
            </w:r>
          </w:p>
        </w:tc>
        <w:tc>
          <w:tcPr>
            <w:tcW w:type="dxa" w:w="1694"/>
            <w:tcMar>
              <w:top w:w="45" w:type="dxa"/>
              <w:start w:w="65" w:type="dxa"/>
              <w:bottom w:w="45" w:type="dxa"/>
              <w:end w:w="65" w:type="dxa"/>
            </w:tcMar>
            <w:vAlign w:val="top"/>
            <w:shd w:fill="F2F7F6"/>
          </w:tcPr>
          <w:p>
            <w:r/>
            <w:r>
              <w:rPr>
                <w:sz w:val="15"/>
              </w:rPr>
              <w:t>2 rows, both PASS</w:t>
            </w:r>
          </w:p>
        </w:tc>
        <w:tc>
          <w:tcPr>
            <w:tcW w:type="dxa" w:w="1694"/>
            <w:tcMar>
              <w:top w:w="45" w:type="dxa"/>
              <w:start w:w="65" w:type="dxa"/>
              <w:bottom w:w="45" w:type="dxa"/>
              <w:end w:w="65" w:type="dxa"/>
            </w:tcMar>
            <w:vAlign w:val="top"/>
            <w:shd w:fill="F2F7F6"/>
          </w:tcPr>
          <w:p>
            <w:r/>
            <w:r>
              <w:rPr>
                <w:sz w:val="15"/>
              </w:rPr>
              <w:t>2 rows, both PASS</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P03 narrative QA result 1</w:t>
            </w:r>
          </w:p>
        </w:tc>
      </w:tr>
      <w:tr>
        <w:trPr>
          <w:cantSplit/>
        </w:trPr>
        <w:tc>
          <w:tcPr>
            <w:tcW w:type="dxa" w:w="1694"/>
            <w:tcMar>
              <w:top w:w="45" w:type="dxa"/>
              <w:start w:w="65" w:type="dxa"/>
              <w:bottom w:w="45" w:type="dxa"/>
              <w:end w:w="65" w:type="dxa"/>
            </w:tcMar>
            <w:vAlign w:val="top"/>
          </w:tcPr>
          <w:p>
            <w:r/>
            <w:r>
              <w:rPr>
                <w:sz w:val="15"/>
              </w:rPr>
              <w:t>VAL-P03-002</w:t>
            </w:r>
          </w:p>
        </w:tc>
        <w:tc>
          <w:tcPr>
            <w:tcW w:type="dxa" w:w="1694"/>
            <w:tcMar>
              <w:top w:w="45" w:type="dxa"/>
              <w:start w:w="65" w:type="dxa"/>
              <w:bottom w:w="45" w:type="dxa"/>
              <w:end w:w="65" w:type="dxa"/>
            </w:tcMar>
            <w:vAlign w:val="top"/>
          </w:tcPr>
          <w:p>
            <w:r/>
            <w:r>
              <w:rPr>
                <w:sz w:val="15"/>
              </w:rPr>
              <w:t>Narrative failures</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P03 narrative QA result 2</w:t>
            </w:r>
          </w:p>
        </w:tc>
      </w:tr>
      <w:tr>
        <w:trPr>
          <w:cantSplit/>
        </w:trPr>
        <w:tc>
          <w:tcPr>
            <w:tcW w:type="dxa" w:w="1694"/>
            <w:tcMar>
              <w:top w:w="45" w:type="dxa"/>
              <w:start w:w="65" w:type="dxa"/>
              <w:bottom w:w="45" w:type="dxa"/>
              <w:end w:w="65" w:type="dxa"/>
            </w:tcMar>
            <w:vAlign w:val="top"/>
            <w:shd w:fill="F2F7F6"/>
          </w:tcPr>
          <w:p>
            <w:r/>
            <w:r>
              <w:rPr>
                <w:sz w:val="15"/>
              </w:rPr>
              <w:t>VAL-P03-003</w:t>
            </w:r>
          </w:p>
        </w:tc>
        <w:tc>
          <w:tcPr>
            <w:tcW w:type="dxa" w:w="1694"/>
            <w:tcMar>
              <w:top w:w="45" w:type="dxa"/>
              <w:start w:w="65" w:type="dxa"/>
              <w:bottom w:w="45" w:type="dxa"/>
              <w:end w:w="65" w:type="dxa"/>
            </w:tcMar>
            <w:vAlign w:val="top"/>
            <w:shd w:fill="F2F7F6"/>
          </w:tcPr>
          <w:p>
            <w:r/>
            <w:r>
              <w:rPr>
                <w:sz w:val="15"/>
              </w:rPr>
              <w:t>Full narrative inventory</w:t>
            </w:r>
          </w:p>
        </w:tc>
        <w:tc>
          <w:tcPr>
            <w:tcW w:type="dxa" w:w="1694"/>
            <w:tcMar>
              <w:top w:w="45" w:type="dxa"/>
              <w:start w:w="65" w:type="dxa"/>
              <w:bottom w:w="45" w:type="dxa"/>
              <w:end w:w="65" w:type="dxa"/>
            </w:tcMar>
            <w:vAlign w:val="top"/>
            <w:shd w:fill="F2F7F6"/>
          </w:tcPr>
          <w:p>
            <w:r/>
            <w:r>
              <w:rPr>
                <w:sz w:val="15"/>
              </w:rPr>
              <w:t>1,500 rows; PASS only</w:t>
            </w:r>
          </w:p>
        </w:tc>
        <w:tc>
          <w:tcPr>
            <w:tcW w:type="dxa" w:w="1694"/>
            <w:tcMar>
              <w:top w:w="45" w:type="dxa"/>
              <w:start w:w="65" w:type="dxa"/>
              <w:bottom w:w="45" w:type="dxa"/>
              <w:end w:w="65" w:type="dxa"/>
            </w:tcMar>
            <w:vAlign w:val="top"/>
            <w:shd w:fill="F2F7F6"/>
          </w:tcPr>
          <w:p>
            <w:r/>
            <w:r>
              <w:rPr>
                <w:sz w:val="15"/>
              </w:rPr>
              <w:t>1,500 unique paths; PASS only</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P03 narrative QA result 3</w:t>
            </w:r>
          </w:p>
        </w:tc>
      </w:tr>
      <w:tr>
        <w:trPr>
          <w:cantSplit/>
        </w:trPr>
        <w:tc>
          <w:tcPr>
            <w:tcW w:type="dxa" w:w="1694"/>
            <w:tcMar>
              <w:top w:w="45" w:type="dxa"/>
              <w:start w:w="65" w:type="dxa"/>
              <w:bottom w:w="45" w:type="dxa"/>
              <w:end w:w="65" w:type="dxa"/>
            </w:tcMar>
            <w:vAlign w:val="top"/>
          </w:tcPr>
          <w:p>
            <w:r/>
            <w:r>
              <w:rPr>
                <w:sz w:val="15"/>
              </w:rPr>
              <w:t>VAL-P03-004</w:t>
            </w:r>
          </w:p>
        </w:tc>
        <w:tc>
          <w:tcPr>
            <w:tcW w:type="dxa" w:w="1694"/>
            <w:tcMar>
              <w:top w:w="45" w:type="dxa"/>
              <w:start w:w="65" w:type="dxa"/>
              <w:bottom w:w="45" w:type="dxa"/>
              <w:end w:w="65" w:type="dxa"/>
            </w:tcMar>
            <w:vAlign w:val="top"/>
          </w:tcPr>
          <w:p>
            <w:r/>
            <w:r>
              <w:rPr>
                <w:sz w:val="15"/>
              </w:rPr>
              <w:t>Successor reconciliation failures</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P03 performance/monitoring QA result 2</w:t>
            </w:r>
          </w:p>
        </w:tc>
      </w:tr>
      <w:tr>
        <w:trPr>
          <w:cantSplit/>
        </w:trPr>
        <w:tc>
          <w:tcPr>
            <w:tcW w:type="dxa" w:w="1694"/>
            <w:tcMar>
              <w:top w:w="45" w:type="dxa"/>
              <w:start w:w="65" w:type="dxa"/>
              <w:bottom w:w="45" w:type="dxa"/>
              <w:end w:w="65" w:type="dxa"/>
            </w:tcMar>
            <w:vAlign w:val="top"/>
            <w:shd w:fill="F2F7F6"/>
          </w:tcPr>
          <w:p>
            <w:r/>
            <w:r>
              <w:rPr>
                <w:sz w:val="15"/>
              </w:rPr>
              <w:t>VAL-P03-005</w:t>
            </w:r>
          </w:p>
        </w:tc>
        <w:tc>
          <w:tcPr>
            <w:tcW w:type="dxa" w:w="1694"/>
            <w:tcMar>
              <w:top w:w="45" w:type="dxa"/>
              <w:start w:w="65" w:type="dxa"/>
              <w:bottom w:w="45" w:type="dxa"/>
              <w:end w:w="65" w:type="dxa"/>
            </w:tcMar>
            <w:vAlign w:val="top"/>
            <w:shd w:fill="F2F7F6"/>
          </w:tcPr>
          <w:p>
            <w:r/>
            <w:r>
              <w:rPr>
                <w:sz w:val="15"/>
              </w:rPr>
              <w:t>738 scenario pair</w:t>
            </w:r>
          </w:p>
        </w:tc>
        <w:tc>
          <w:tcPr>
            <w:tcW w:type="dxa" w:w="1694"/>
            <w:tcMar>
              <w:top w:w="45" w:type="dxa"/>
              <w:start w:w="65" w:type="dxa"/>
              <w:bottom w:w="45" w:type="dxa"/>
              <w:end w:w="65" w:type="dxa"/>
            </w:tcMar>
            <w:vAlign w:val="top"/>
            <w:shd w:fill="F2F7F6"/>
          </w:tcPr>
          <w:p>
            <w:r/>
            <w:r>
              <w:rPr>
                <w:sz w:val="15"/>
              </w:rPr>
              <w:t>Baseline 120 monitoring rows; Recession Energy 0 rows</w:t>
            </w:r>
          </w:p>
        </w:tc>
        <w:tc>
          <w:tcPr>
            <w:tcW w:type="dxa" w:w="1694"/>
            <w:tcMar>
              <w:top w:w="45" w:type="dxa"/>
              <w:start w:w="65" w:type="dxa"/>
              <w:bottom w:w="45" w:type="dxa"/>
              <w:end w:w="65" w:type="dxa"/>
            </w:tcMar>
            <w:vAlign w:val="top"/>
            <w:shd w:fill="F2F7F6"/>
          </w:tcPr>
          <w:p>
            <w:r/>
            <w:r>
              <w:rPr>
                <w:sz w:val="15"/>
              </w:rPr>
              <w:t>Exact isolation</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P03 performance/monitoring QA result 3</w:t>
            </w:r>
          </w:p>
        </w:tc>
      </w:tr>
      <w:tr>
        <w:trPr>
          <w:cantSplit/>
        </w:trPr>
        <w:tc>
          <w:tcPr>
            <w:tcW w:type="dxa" w:w="1694"/>
            <w:tcMar>
              <w:top w:w="45" w:type="dxa"/>
              <w:start w:w="65" w:type="dxa"/>
              <w:bottom w:w="45" w:type="dxa"/>
              <w:end w:w="65" w:type="dxa"/>
            </w:tcMar>
            <w:vAlign w:val="top"/>
          </w:tcPr>
          <w:p>
            <w:r/>
            <w:r>
              <w:rPr>
                <w:sz w:val="15"/>
              </w:rPr>
              <w:t>VAL-P03-006</w:t>
            </w:r>
          </w:p>
        </w:tc>
        <w:tc>
          <w:tcPr>
            <w:tcW w:type="dxa" w:w="1694"/>
            <w:tcMar>
              <w:top w:w="45" w:type="dxa"/>
              <w:start w:w="65" w:type="dxa"/>
              <w:bottom w:w="45" w:type="dxa"/>
              <w:end w:w="65" w:type="dxa"/>
            </w:tcMar>
            <w:vAlign w:val="top"/>
          </w:tcPr>
          <w:p>
            <w:r/>
            <w:r>
              <w:rPr>
                <w:sz w:val="15"/>
              </w:rPr>
              <w:t>Final P03 application-to-account page composition</w:t>
            </w:r>
          </w:p>
        </w:tc>
        <w:tc>
          <w:tcPr>
            <w:tcW w:type="dxa" w:w="1694"/>
            <w:tcMar>
              <w:top w:w="45" w:type="dxa"/>
              <w:start w:w="65" w:type="dxa"/>
              <w:bottom w:w="45" w:type="dxa"/>
              <w:end w:w="65" w:type="dxa"/>
            </w:tcMar>
            <w:vAlign w:val="top"/>
          </w:tcPr>
          <w:p>
            <w:r/>
            <w:r>
              <w:rPr>
                <w:sz w:val="15"/>
              </w:rPr>
              <w:t>Request, decision, proposed structure, three narratives, performance, monitoring, and servicing present</w:t>
            </w:r>
          </w:p>
        </w:tc>
        <w:tc>
          <w:tcPr>
            <w:tcW w:type="dxa" w:w="1694"/>
            <w:tcMar>
              <w:top w:w="45" w:type="dxa"/>
              <w:start w:w="65" w:type="dxa"/>
              <w:bottom w:w="45" w:type="dxa"/>
              <w:end w:w="65" w:type="dxa"/>
            </w:tcMar>
            <w:vAlign w:val="top"/>
          </w:tcPr>
          <w:p>
            <w:r/>
            <w:r>
              <w:rPr>
                <w:sz w:val="15"/>
              </w:rPr>
              <w:t>Approved P03 final design</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Focused P03 branch captures and final page evidence</w:t>
            </w:r>
          </w:p>
        </w:tc>
      </w:tr>
      <w:tr>
        <w:trPr>
          <w:cantSplit/>
        </w:trPr>
        <w:tc>
          <w:tcPr>
            <w:tcW w:type="dxa" w:w="1694"/>
            <w:tcMar>
              <w:top w:w="45" w:type="dxa"/>
              <w:start w:w="65" w:type="dxa"/>
              <w:bottom w:w="45" w:type="dxa"/>
              <w:end w:w="65" w:type="dxa"/>
            </w:tcMar>
            <w:vAlign w:val="top"/>
            <w:shd w:fill="F2F7F6"/>
          </w:tcPr>
          <w:p>
            <w:r/>
            <w:r>
              <w:rPr>
                <w:sz w:val="15"/>
              </w:rPr>
              <w:t>VAL-P03-007</w:t>
            </w:r>
          </w:p>
        </w:tc>
        <w:tc>
          <w:tcPr>
            <w:tcW w:type="dxa" w:w="1694"/>
            <w:tcMar>
              <w:top w:w="45" w:type="dxa"/>
              <w:start w:w="65" w:type="dxa"/>
              <w:bottom w:w="45" w:type="dxa"/>
              <w:end w:w="65" w:type="dxa"/>
            </w:tcMar>
            <w:vAlign w:val="top"/>
            <w:shd w:fill="F2F7F6"/>
          </w:tcPr>
          <w:p>
            <w:r/>
            <w:r>
              <w:rPr>
                <w:sz w:val="15"/>
              </w:rPr>
              <w:t>Final P03 alt text, tab order, account-performance and monitoring tooltips</w:t>
            </w:r>
          </w:p>
        </w:tc>
        <w:tc>
          <w:tcPr>
            <w:tcW w:type="dxa" w:w="1694"/>
            <w:tcMar>
              <w:top w:w="45" w:type="dxa"/>
              <w:start w:w="65" w:type="dxa"/>
              <w:bottom w:w="45" w:type="dxa"/>
              <w:end w:w="65" w:type="dxa"/>
            </w:tcMar>
            <w:vAlign w:val="top"/>
            <w:shd w:fill="F2F7F6"/>
          </w:tcPr>
          <w:p>
            <w:r/>
            <w:r>
              <w:rPr>
                <w:sz w:val="15"/>
              </w:rPr>
              <w:t>Implemented and evidenced</w:t>
            </w:r>
          </w:p>
        </w:tc>
        <w:tc>
          <w:tcPr>
            <w:tcW w:type="dxa" w:w="1694"/>
            <w:tcMar>
              <w:top w:w="45" w:type="dxa"/>
              <w:start w:w="65" w:type="dxa"/>
              <w:bottom w:w="45" w:type="dxa"/>
              <w:end w:w="65" w:type="dxa"/>
            </w:tcMar>
            <w:vAlign w:val="top"/>
            <w:shd w:fill="F2F7F6"/>
          </w:tcPr>
          <w:p>
            <w:r/>
            <w:r>
              <w:rPr>
                <w:sz w:val="15"/>
              </w:rPr>
              <w:t>Approved accessibility/tooltip design</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P03 alt-text, tab-order, and tooltip captures</w:t>
            </w:r>
          </w:p>
        </w:tc>
      </w:tr>
      <w:tr>
        <w:trPr>
          <w:cantSplit/>
        </w:trPr>
        <w:tc>
          <w:tcPr>
            <w:tcW w:type="dxa" w:w="1694"/>
            <w:tcMar>
              <w:top w:w="45" w:type="dxa"/>
              <w:start w:w="65" w:type="dxa"/>
              <w:bottom w:w="45" w:type="dxa"/>
              <w:end w:w="65" w:type="dxa"/>
            </w:tcMar>
            <w:vAlign w:val="top"/>
          </w:tcPr>
          <w:p>
            <w:r/>
            <w:r>
              <w:rPr>
                <w:sz w:val="15"/>
              </w:rPr>
              <w:t>VAL-P04-001</w:t>
            </w:r>
          </w:p>
        </w:tc>
        <w:tc>
          <w:tcPr>
            <w:tcW w:type="dxa" w:w="1694"/>
            <w:tcMar>
              <w:top w:w="45" w:type="dxa"/>
              <w:start w:w="65" w:type="dxa"/>
              <w:bottom w:w="45" w:type="dxa"/>
              <w:end w:w="65" w:type="dxa"/>
            </w:tcMar>
            <w:vAlign w:val="top"/>
          </w:tcPr>
          <w:p>
            <w:r/>
            <w:r>
              <w:rPr>
                <w:sz w:val="15"/>
              </w:rPr>
              <w:t>M2.6-M2.10 rows and unique keys</w:t>
            </w:r>
          </w:p>
        </w:tc>
        <w:tc>
          <w:tcPr>
            <w:tcW w:type="dxa" w:w="1694"/>
            <w:tcMar>
              <w:top w:w="45" w:type="dxa"/>
              <w:start w:w="65" w:type="dxa"/>
              <w:bottom w:w="45" w:type="dxa"/>
              <w:end w:w="65" w:type="dxa"/>
            </w:tcMar>
            <w:vAlign w:val="top"/>
          </w:tcPr>
          <w:p>
            <w:r/>
            <w:r>
              <w:rPr>
                <w:sz w:val="15"/>
              </w:rPr>
              <w:t>130 / 130 each stage</w:t>
            </w:r>
          </w:p>
        </w:tc>
        <w:tc>
          <w:tcPr>
            <w:tcW w:type="dxa" w:w="1694"/>
            <w:tcMar>
              <w:top w:w="45" w:type="dxa"/>
              <w:start w:w="65" w:type="dxa"/>
              <w:bottom w:w="45" w:type="dxa"/>
              <w:end w:w="65" w:type="dxa"/>
            </w:tcMar>
            <w:vAlign w:val="top"/>
          </w:tcPr>
          <w:p>
            <w:r/>
            <w:r>
              <w:rPr>
                <w:sz w:val="15"/>
              </w:rPr>
              <w:t>130 / 130 each stage</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P04 QA result 1</w:t>
            </w:r>
          </w:p>
        </w:tc>
      </w:tr>
      <w:tr>
        <w:trPr>
          <w:cantSplit/>
        </w:trPr>
        <w:tc>
          <w:tcPr>
            <w:tcW w:type="dxa" w:w="1694"/>
            <w:tcMar>
              <w:top w:w="45" w:type="dxa"/>
              <w:start w:w="65" w:type="dxa"/>
              <w:bottom w:w="45" w:type="dxa"/>
              <w:end w:w="65" w:type="dxa"/>
            </w:tcMar>
            <w:vAlign w:val="top"/>
            <w:shd w:fill="F2F7F6"/>
          </w:tcPr>
          <w:p>
            <w:r/>
            <w:r>
              <w:rPr>
                <w:sz w:val="15"/>
              </w:rPr>
              <w:t>VAL-P04-002</w:t>
            </w:r>
          </w:p>
        </w:tc>
        <w:tc>
          <w:tcPr>
            <w:tcW w:type="dxa" w:w="1694"/>
            <w:tcMar>
              <w:top w:w="45" w:type="dxa"/>
              <w:start w:w="65" w:type="dxa"/>
              <w:bottom w:w="45" w:type="dxa"/>
              <w:end w:w="65" w:type="dxa"/>
            </w:tcMar>
            <w:vAlign w:val="top"/>
            <w:shd w:fill="F2F7F6"/>
          </w:tcPr>
          <w:p>
            <w:r/>
            <w:r>
              <w:rPr>
                <w:sz w:val="15"/>
              </w:rPr>
              <w:t>M2.7 distribution</w:t>
            </w:r>
          </w:p>
        </w:tc>
        <w:tc>
          <w:tcPr>
            <w:tcW w:type="dxa" w:w="1694"/>
            <w:tcMar>
              <w:top w:w="45" w:type="dxa"/>
              <w:start w:w="65" w:type="dxa"/>
              <w:bottom w:w="45" w:type="dxa"/>
              <w:end w:w="65" w:type="dxa"/>
            </w:tcMar>
            <w:vAlign w:val="top"/>
            <w:shd w:fill="F2F7F6"/>
          </w:tcPr>
          <w:p>
            <w:r/>
            <w:r>
              <w:rPr>
                <w:sz w:val="15"/>
              </w:rPr>
              <w:t>126 / 3 / 1</w:t>
            </w:r>
          </w:p>
        </w:tc>
        <w:tc>
          <w:tcPr>
            <w:tcW w:type="dxa" w:w="1694"/>
            <w:tcMar>
              <w:top w:w="45" w:type="dxa"/>
              <w:start w:w="65" w:type="dxa"/>
              <w:bottom w:w="45" w:type="dxa"/>
              <w:end w:w="65" w:type="dxa"/>
            </w:tcMar>
            <w:vAlign w:val="top"/>
            <w:shd w:fill="F2F7F6"/>
          </w:tcPr>
          <w:p>
            <w:r/>
            <w:r>
              <w:rPr>
                <w:sz w:val="15"/>
              </w:rPr>
              <w:t>126 / 3 / 1</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P04 QA result 2</w:t>
            </w:r>
          </w:p>
        </w:tc>
      </w:tr>
      <w:tr>
        <w:trPr>
          <w:cantSplit/>
        </w:trPr>
        <w:tc>
          <w:tcPr>
            <w:tcW w:type="dxa" w:w="1694"/>
            <w:tcMar>
              <w:top w:w="45" w:type="dxa"/>
              <w:start w:w="65" w:type="dxa"/>
              <w:bottom w:w="45" w:type="dxa"/>
              <w:end w:w="65" w:type="dxa"/>
            </w:tcMar>
            <w:vAlign w:val="top"/>
          </w:tcPr>
          <w:p>
            <w:r/>
            <w:r>
              <w:rPr>
                <w:sz w:val="15"/>
              </w:rPr>
              <w:t>VAL-P04-003</w:t>
            </w:r>
          </w:p>
        </w:tc>
        <w:tc>
          <w:tcPr>
            <w:tcW w:type="dxa" w:w="1694"/>
            <w:tcMar>
              <w:top w:w="45" w:type="dxa"/>
              <w:start w:w="65" w:type="dxa"/>
              <w:bottom w:w="45" w:type="dxa"/>
              <w:end w:w="65" w:type="dxa"/>
            </w:tcMar>
            <w:vAlign w:val="top"/>
          </w:tcPr>
          <w:p>
            <w:r/>
            <w:r>
              <w:rPr>
                <w:sz w:val="15"/>
              </w:rPr>
              <w:t>M2.8 distribution</w:t>
            </w:r>
          </w:p>
        </w:tc>
        <w:tc>
          <w:tcPr>
            <w:tcW w:type="dxa" w:w="1694"/>
            <w:tcMar>
              <w:top w:w="45" w:type="dxa"/>
              <w:start w:w="65" w:type="dxa"/>
              <w:bottom w:w="45" w:type="dxa"/>
              <w:end w:w="65" w:type="dxa"/>
            </w:tcMar>
            <w:vAlign w:val="top"/>
          </w:tcPr>
          <w:p>
            <w:r/>
            <w:r>
              <w:rPr>
                <w:sz w:val="15"/>
              </w:rPr>
              <w:t>126 / 3 / 1</w:t>
            </w:r>
          </w:p>
        </w:tc>
        <w:tc>
          <w:tcPr>
            <w:tcW w:type="dxa" w:w="1694"/>
            <w:tcMar>
              <w:top w:w="45" w:type="dxa"/>
              <w:start w:w="65" w:type="dxa"/>
              <w:bottom w:w="45" w:type="dxa"/>
              <w:end w:w="65" w:type="dxa"/>
            </w:tcMar>
            <w:vAlign w:val="top"/>
          </w:tcPr>
          <w:p>
            <w:r/>
            <w:r>
              <w:rPr>
                <w:sz w:val="15"/>
              </w:rPr>
              <w:t>126 / 3 / 1</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P04 QA result 3</w:t>
            </w:r>
          </w:p>
        </w:tc>
      </w:tr>
      <w:tr>
        <w:trPr>
          <w:cantSplit/>
        </w:trPr>
        <w:tc>
          <w:tcPr>
            <w:tcW w:type="dxa" w:w="1694"/>
            <w:tcMar>
              <w:top w:w="45" w:type="dxa"/>
              <w:start w:w="65" w:type="dxa"/>
              <w:bottom w:w="45" w:type="dxa"/>
              <w:end w:w="65" w:type="dxa"/>
            </w:tcMar>
            <w:vAlign w:val="top"/>
            <w:shd w:fill="F2F7F6"/>
          </w:tcPr>
          <w:p>
            <w:r/>
            <w:r>
              <w:rPr>
                <w:sz w:val="15"/>
              </w:rPr>
              <w:t>VAL-P04-004</w:t>
            </w:r>
          </w:p>
        </w:tc>
        <w:tc>
          <w:tcPr>
            <w:tcW w:type="dxa" w:w="1694"/>
            <w:tcMar>
              <w:top w:w="45" w:type="dxa"/>
              <w:start w:w="65" w:type="dxa"/>
              <w:bottom w:w="45" w:type="dxa"/>
              <w:end w:w="65" w:type="dxa"/>
            </w:tcMar>
            <w:vAlign w:val="top"/>
            <w:shd w:fill="F2F7F6"/>
          </w:tcPr>
          <w:p>
            <w:r/>
            <w:r>
              <w:rPr>
                <w:sz w:val="15"/>
              </w:rPr>
              <w:t>M2.9 distribution</w:t>
            </w:r>
          </w:p>
        </w:tc>
        <w:tc>
          <w:tcPr>
            <w:tcW w:type="dxa" w:w="1694"/>
            <w:tcMar>
              <w:top w:w="45" w:type="dxa"/>
              <w:start w:w="65" w:type="dxa"/>
              <w:bottom w:w="45" w:type="dxa"/>
              <w:end w:w="65" w:type="dxa"/>
            </w:tcMar>
            <w:vAlign w:val="top"/>
            <w:shd w:fill="F2F7F6"/>
          </w:tcPr>
          <w:p>
            <w:r/>
            <w:r>
              <w:rPr>
                <w:sz w:val="15"/>
              </w:rPr>
              <w:t>126 / 1 / 3</w:t>
            </w:r>
          </w:p>
        </w:tc>
        <w:tc>
          <w:tcPr>
            <w:tcW w:type="dxa" w:w="1694"/>
            <w:tcMar>
              <w:top w:w="45" w:type="dxa"/>
              <w:start w:w="65" w:type="dxa"/>
              <w:bottom w:w="45" w:type="dxa"/>
              <w:end w:w="65" w:type="dxa"/>
            </w:tcMar>
            <w:vAlign w:val="top"/>
            <w:shd w:fill="F2F7F6"/>
          </w:tcPr>
          <w:p>
            <w:r/>
            <w:r>
              <w:rPr>
                <w:sz w:val="15"/>
              </w:rPr>
              <w:t>126 closed / 1 retry / 3 review</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P04 QA result 4</w:t>
            </w:r>
          </w:p>
        </w:tc>
      </w:tr>
      <w:tr>
        <w:trPr>
          <w:cantSplit/>
        </w:trPr>
        <w:tc>
          <w:tcPr>
            <w:tcW w:type="dxa" w:w="1694"/>
            <w:tcMar>
              <w:top w:w="45" w:type="dxa"/>
              <w:start w:w="65" w:type="dxa"/>
              <w:bottom w:w="45" w:type="dxa"/>
              <w:end w:w="65" w:type="dxa"/>
            </w:tcMar>
            <w:vAlign w:val="top"/>
          </w:tcPr>
          <w:p>
            <w:r/>
            <w:r>
              <w:rPr>
                <w:sz w:val="15"/>
              </w:rPr>
              <w:t>VAL-P04-005</w:t>
            </w:r>
          </w:p>
        </w:tc>
        <w:tc>
          <w:tcPr>
            <w:tcW w:type="dxa" w:w="1694"/>
            <w:tcMar>
              <w:top w:w="45" w:type="dxa"/>
              <w:start w:w="65" w:type="dxa"/>
              <w:bottom w:w="45" w:type="dxa"/>
              <w:end w:w="65" w:type="dxa"/>
            </w:tcMar>
            <w:vAlign w:val="top"/>
          </w:tcPr>
          <w:p>
            <w:r/>
            <w:r>
              <w:rPr>
                <w:sz w:val="15"/>
              </w:rPr>
              <w:t>M2.10 distribution</w:t>
            </w:r>
          </w:p>
        </w:tc>
        <w:tc>
          <w:tcPr>
            <w:tcW w:type="dxa" w:w="1694"/>
            <w:tcMar>
              <w:top w:w="45" w:type="dxa"/>
              <w:start w:w="65" w:type="dxa"/>
              <w:bottom w:w="45" w:type="dxa"/>
              <w:end w:w="65" w:type="dxa"/>
            </w:tcMar>
            <w:vAlign w:val="top"/>
          </w:tcPr>
          <w:p>
            <w:r/>
            <w:r>
              <w:rPr>
                <w:sz w:val="15"/>
              </w:rPr>
              <w:t>126 closed / 1 active / 3 review</w:t>
            </w:r>
          </w:p>
        </w:tc>
        <w:tc>
          <w:tcPr>
            <w:tcW w:type="dxa" w:w="1694"/>
            <w:tcMar>
              <w:top w:w="45" w:type="dxa"/>
              <w:start w:w="65" w:type="dxa"/>
              <w:bottom w:w="45" w:type="dxa"/>
              <w:end w:w="65" w:type="dxa"/>
            </w:tcMar>
            <w:vAlign w:val="top"/>
          </w:tcPr>
          <w:p>
            <w:r/>
            <w:r>
              <w:rPr>
                <w:sz w:val="15"/>
              </w:rPr>
              <w:t>Exact</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P04 QA result 5</w:t>
            </w:r>
          </w:p>
        </w:tc>
      </w:tr>
      <w:tr>
        <w:trPr>
          <w:cantSplit/>
        </w:trPr>
        <w:tc>
          <w:tcPr>
            <w:tcW w:type="dxa" w:w="1694"/>
            <w:tcMar>
              <w:top w:w="45" w:type="dxa"/>
              <w:start w:w="65" w:type="dxa"/>
              <w:bottom w:w="45" w:type="dxa"/>
              <w:end w:w="65" w:type="dxa"/>
            </w:tcMar>
            <w:vAlign w:val="top"/>
            <w:shd w:fill="F2F7F6"/>
          </w:tcPr>
          <w:p>
            <w:r/>
            <w:r>
              <w:rPr>
                <w:sz w:val="15"/>
              </w:rPr>
              <w:t>VAL-P04-006</w:t>
            </w:r>
          </w:p>
        </w:tc>
        <w:tc>
          <w:tcPr>
            <w:tcW w:type="dxa" w:w="1694"/>
            <w:tcMar>
              <w:top w:w="45" w:type="dxa"/>
              <w:start w:w="65" w:type="dxa"/>
              <w:bottom w:w="45" w:type="dxa"/>
              <w:end w:w="65" w:type="dxa"/>
            </w:tcMar>
            <w:vAlign w:val="top"/>
            <w:shd w:fill="F2F7F6"/>
          </w:tcPr>
          <w:p>
            <w:r/>
            <w:r>
              <w:rPr>
                <w:sz w:val="15"/>
              </w:rPr>
              <w:t>Baseline KPIs</w:t>
            </w:r>
          </w:p>
        </w:tc>
        <w:tc>
          <w:tcPr>
            <w:tcW w:type="dxa" w:w="1694"/>
            <w:tcMar>
              <w:top w:w="45" w:type="dxa"/>
              <w:start w:w="65" w:type="dxa"/>
              <w:bottom w:w="45" w:type="dxa"/>
              <w:end w:w="65" w:type="dxa"/>
            </w:tcMar>
            <w:vAlign w:val="top"/>
            <w:shd w:fill="F2F7F6"/>
          </w:tcPr>
          <w:p>
            <w:r/>
            <w:r>
              <w:rPr>
                <w:sz w:val="15"/>
              </w:rPr>
              <w:t>4; $7,823.28; 1; 3; $6,061.03; 0</w:t>
            </w:r>
          </w:p>
        </w:tc>
        <w:tc>
          <w:tcPr>
            <w:tcW w:type="dxa" w:w="1694"/>
            <w:tcMar>
              <w:top w:w="45" w:type="dxa"/>
              <w:start w:w="65" w:type="dxa"/>
              <w:bottom w:w="45" w:type="dxa"/>
              <w:end w:w="65" w:type="dxa"/>
            </w:tcMar>
            <w:vAlign w:val="top"/>
            <w:shd w:fill="F2F7F6"/>
          </w:tcPr>
          <w:p>
            <w:r/>
            <w:r>
              <w:rPr>
                <w:sz w:val="15"/>
              </w:rPr>
              <w:t>Exact</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P04 QA result 6</w:t>
            </w:r>
          </w:p>
        </w:tc>
      </w:tr>
      <w:tr>
        <w:trPr>
          <w:cantSplit/>
        </w:trPr>
        <w:tc>
          <w:tcPr>
            <w:tcW w:type="dxa" w:w="1694"/>
            <w:tcMar>
              <w:top w:w="45" w:type="dxa"/>
              <w:start w:w="65" w:type="dxa"/>
              <w:bottom w:w="45" w:type="dxa"/>
              <w:end w:w="65" w:type="dxa"/>
            </w:tcMar>
            <w:vAlign w:val="top"/>
          </w:tcPr>
          <w:p>
            <w:r/>
            <w:r>
              <w:rPr>
                <w:sz w:val="15"/>
              </w:rPr>
              <w:t>VAL-P04-007</w:t>
            </w:r>
          </w:p>
        </w:tc>
        <w:tc>
          <w:tcPr>
            <w:tcW w:type="dxa" w:w="1694"/>
            <w:tcMar>
              <w:top w:w="45" w:type="dxa"/>
              <w:start w:w="65" w:type="dxa"/>
              <w:bottom w:w="45" w:type="dxa"/>
              <w:end w:w="65" w:type="dxa"/>
            </w:tcMar>
            <w:vAlign w:val="top"/>
          </w:tcPr>
          <w:p>
            <w:r/>
            <w:r>
              <w:rPr>
                <w:sz w:val="15"/>
              </w:rPr>
              <w:t>Recession Energy KPIs</w:t>
            </w:r>
          </w:p>
        </w:tc>
        <w:tc>
          <w:tcPr>
            <w:tcW w:type="dxa" w:w="1694"/>
            <w:tcMar>
              <w:top w:w="45" w:type="dxa"/>
              <w:start w:w="65" w:type="dxa"/>
              <w:bottom w:w="45" w:type="dxa"/>
              <w:end w:w="65" w:type="dxa"/>
            </w:tcMar>
            <w:vAlign w:val="top"/>
          </w:tcPr>
          <w:p>
            <w:r/>
            <w:r>
              <w:rPr>
                <w:sz w:val="15"/>
              </w:rPr>
              <w:t>All operational exception measures 0</w:t>
            </w:r>
          </w:p>
        </w:tc>
        <w:tc>
          <w:tcPr>
            <w:tcW w:type="dxa" w:w="1694"/>
            <w:tcMar>
              <w:top w:w="45" w:type="dxa"/>
              <w:start w:w="65" w:type="dxa"/>
              <w:bottom w:w="45" w:type="dxa"/>
              <w:end w:w="65" w:type="dxa"/>
            </w:tcMar>
            <w:vAlign w:val="top"/>
          </w:tcPr>
          <w:p>
            <w:r/>
            <w:r>
              <w:rPr>
                <w:sz w:val="15"/>
              </w:rPr>
              <w:t>All 0</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P04 QA result 6</w:t>
            </w:r>
          </w:p>
        </w:tc>
      </w:tr>
      <w:tr>
        <w:trPr>
          <w:cantSplit/>
        </w:trPr>
        <w:tc>
          <w:tcPr>
            <w:tcW w:type="dxa" w:w="1694"/>
            <w:tcMar>
              <w:top w:w="45" w:type="dxa"/>
              <w:start w:w="65" w:type="dxa"/>
              <w:bottom w:w="45" w:type="dxa"/>
              <w:end w:w="65" w:type="dxa"/>
            </w:tcMar>
            <w:vAlign w:val="top"/>
            <w:shd w:fill="F2F7F6"/>
          </w:tcPr>
          <w:p>
            <w:r/>
            <w:r>
              <w:rPr>
                <w:sz w:val="15"/>
              </w:rPr>
              <w:t>VAL-P04-008</w:t>
            </w:r>
          </w:p>
        </w:tc>
        <w:tc>
          <w:tcPr>
            <w:tcW w:type="dxa" w:w="1694"/>
            <w:tcMar>
              <w:top w:w="45" w:type="dxa"/>
              <w:start w:w="65" w:type="dxa"/>
              <w:bottom w:w="45" w:type="dxa"/>
              <w:end w:w="65" w:type="dxa"/>
            </w:tcMar>
            <w:vAlign w:val="top"/>
            <w:shd w:fill="F2F7F6"/>
          </w:tcPr>
          <w:p>
            <w:r/>
            <w:r>
              <w:rPr>
                <w:sz w:val="15"/>
              </w:rPr>
              <w:t>098/112/312/749/264 chain</w:t>
            </w:r>
          </w:p>
        </w:tc>
        <w:tc>
          <w:tcPr>
            <w:tcW w:type="dxa" w:w="1694"/>
            <w:tcMar>
              <w:top w:w="45" w:type="dxa"/>
              <w:start w:w="65" w:type="dxa"/>
              <w:bottom w:w="45" w:type="dxa"/>
              <w:end w:w="65" w:type="dxa"/>
            </w:tcMar>
            <w:vAlign w:val="top"/>
            <w:shd w:fill="F2F7F6"/>
          </w:tcPr>
          <w:p>
            <w:r/>
            <w:r>
              <w:rPr>
                <w:sz w:val="15"/>
              </w:rPr>
              <w:t>Expected states observed</w:t>
            </w:r>
          </w:p>
        </w:tc>
        <w:tc>
          <w:tcPr>
            <w:tcW w:type="dxa" w:w="1694"/>
            <w:tcMar>
              <w:top w:w="45" w:type="dxa"/>
              <w:start w:w="65" w:type="dxa"/>
              <w:bottom w:w="45" w:type="dxa"/>
              <w:end w:w="65" w:type="dxa"/>
            </w:tcMar>
            <w:vAlign w:val="top"/>
            <w:shd w:fill="F2F7F6"/>
          </w:tcPr>
          <w:p>
            <w:r/>
            <w:r>
              <w:rPr>
                <w:sz w:val="15"/>
              </w:rPr>
              <w:t>Exact representative cases</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P04 QA result 7</w:t>
            </w:r>
          </w:p>
        </w:tc>
      </w:tr>
      <w:tr>
        <w:trPr>
          <w:cantSplit/>
        </w:trPr>
        <w:tc>
          <w:tcPr>
            <w:tcW w:type="dxa" w:w="1694"/>
            <w:tcMar>
              <w:top w:w="45" w:type="dxa"/>
              <w:start w:w="65" w:type="dxa"/>
              <w:bottom w:w="45" w:type="dxa"/>
              <w:end w:w="65" w:type="dxa"/>
            </w:tcMar>
            <w:vAlign w:val="top"/>
          </w:tcPr>
          <w:p>
            <w:r/>
            <w:r>
              <w:rPr>
                <w:sz w:val="15"/>
              </w:rPr>
              <w:t>VAL-P04-009</w:t>
            </w:r>
          </w:p>
        </w:tc>
        <w:tc>
          <w:tcPr>
            <w:tcW w:type="dxa" w:w="1694"/>
            <w:tcMar>
              <w:top w:w="45" w:type="dxa"/>
              <w:start w:w="65" w:type="dxa"/>
              <w:bottom w:w="45" w:type="dxa"/>
              <w:end w:w="65" w:type="dxa"/>
            </w:tcMar>
            <w:vAlign w:val="top"/>
          </w:tcPr>
          <w:p>
            <w:r/>
            <w:r>
              <w:rPr>
                <w:sz w:val="15"/>
              </w:rPr>
              <w:t>Final P04 alt text, tab order, endpoint and servicing tooltips</w:t>
            </w:r>
          </w:p>
        </w:tc>
        <w:tc>
          <w:tcPr>
            <w:tcW w:type="dxa" w:w="1694"/>
            <w:tcMar>
              <w:top w:w="45" w:type="dxa"/>
              <w:start w:w="65" w:type="dxa"/>
              <w:bottom w:w="45" w:type="dxa"/>
              <w:end w:w="65" w:type="dxa"/>
            </w:tcMar>
            <w:vAlign w:val="top"/>
          </w:tcPr>
          <w:p>
            <w:r/>
            <w:r>
              <w:rPr>
                <w:sz w:val="15"/>
              </w:rPr>
              <w:t>Implemented; servicing burden removed from public tooltip</w:t>
            </w:r>
          </w:p>
        </w:tc>
        <w:tc>
          <w:tcPr>
            <w:tcW w:type="dxa" w:w="1694"/>
            <w:tcMar>
              <w:top w:w="45" w:type="dxa"/>
              <w:start w:w="65" w:type="dxa"/>
              <w:bottom w:w="45" w:type="dxa"/>
              <w:end w:w="65" w:type="dxa"/>
            </w:tcMar>
            <w:vAlign w:val="top"/>
          </w:tcPr>
          <w:p>
            <w:r/>
            <w:r>
              <w:rPr>
                <w:sz w:val="15"/>
              </w:rPr>
              <w:t>Approved P04 final design</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P04 alt-text, tab-order, and final tooltip captures</w:t>
            </w:r>
          </w:p>
        </w:tc>
      </w:tr>
      <w:tr>
        <w:trPr>
          <w:cantSplit/>
        </w:trPr>
        <w:tc>
          <w:tcPr>
            <w:tcW w:type="dxa" w:w="1694"/>
            <w:tcMar>
              <w:top w:w="45" w:type="dxa"/>
              <w:start w:w="65" w:type="dxa"/>
              <w:bottom w:w="45" w:type="dxa"/>
              <w:end w:w="65" w:type="dxa"/>
            </w:tcMar>
            <w:vAlign w:val="top"/>
            <w:shd w:fill="F2F7F6"/>
          </w:tcPr>
          <w:p>
            <w:r/>
            <w:r>
              <w:rPr>
                <w:sz w:val="15"/>
              </w:rPr>
              <w:t>VAL-PHY-001</w:t>
            </w:r>
          </w:p>
        </w:tc>
        <w:tc>
          <w:tcPr>
            <w:tcW w:type="dxa" w:w="1694"/>
            <w:tcMar>
              <w:top w:w="45" w:type="dxa"/>
              <w:start w:w="65" w:type="dxa"/>
              <w:bottom w:w="45" w:type="dxa"/>
              <w:end w:w="65" w:type="dxa"/>
            </w:tcMar>
            <w:vAlign w:val="top"/>
            <w:shd w:fill="F2F7F6"/>
          </w:tcPr>
          <w:p>
            <w:r/>
            <w:r>
              <w:rPr>
                <w:sz w:val="15"/>
              </w:rPr>
              <w:t>PBIX ZIP CRC</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Direct PBIX testzip</w:t>
            </w:r>
          </w:p>
        </w:tc>
      </w:tr>
      <w:tr>
        <w:trPr>
          <w:cantSplit/>
        </w:trPr>
        <w:tc>
          <w:tcPr>
            <w:tcW w:type="dxa" w:w="1694"/>
            <w:tcMar>
              <w:top w:w="45" w:type="dxa"/>
              <w:start w:w="65" w:type="dxa"/>
              <w:bottom w:w="45" w:type="dxa"/>
              <w:end w:w="65" w:type="dxa"/>
            </w:tcMar>
            <w:vAlign w:val="top"/>
          </w:tcPr>
          <w:p>
            <w:r/>
            <w:r>
              <w:rPr>
                <w:sz w:val="15"/>
              </w:rPr>
              <w:t>VAL-PHY-002</w:t>
            </w:r>
          </w:p>
        </w:tc>
        <w:tc>
          <w:tcPr>
            <w:tcW w:type="dxa" w:w="1694"/>
            <w:tcMar>
              <w:top w:w="45" w:type="dxa"/>
              <w:start w:w="65" w:type="dxa"/>
              <w:bottom w:w="45" w:type="dxa"/>
              <w:end w:w="65" w:type="dxa"/>
            </w:tcMar>
            <w:vAlign w:val="top"/>
          </w:tcPr>
          <w:p>
            <w:r/>
            <w:r>
              <w:rPr>
                <w:sz w:val="15"/>
              </w:rPr>
              <w:t>Unsafe/duplicate/case-colliding paths</w:t>
            </w:r>
          </w:p>
        </w:tc>
        <w:tc>
          <w:tcPr>
            <w:tcW w:type="dxa" w:w="1694"/>
            <w:tcMar>
              <w:top w:w="45" w:type="dxa"/>
              <w:start w:w="65" w:type="dxa"/>
              <w:bottom w:w="45" w:type="dxa"/>
              <w:end w:w="65" w:type="dxa"/>
            </w:tcMar>
            <w:vAlign w:val="top"/>
          </w:tcPr>
          <w:p>
            <w:r/>
            <w:r>
              <w:rPr>
                <w:sz w:val="15"/>
              </w:rPr>
              <w:t>0 / 0 / 0</w:t>
            </w:r>
          </w:p>
        </w:tc>
        <w:tc>
          <w:tcPr>
            <w:tcW w:type="dxa" w:w="1694"/>
            <w:tcMar>
              <w:top w:w="45" w:type="dxa"/>
              <w:start w:w="65" w:type="dxa"/>
              <w:bottom w:w="45" w:type="dxa"/>
              <w:end w:w="65" w:type="dxa"/>
            </w:tcMar>
            <w:vAlign w:val="top"/>
          </w:tcPr>
          <w:p>
            <w:r/>
            <w:r>
              <w:rPr>
                <w:sz w:val="15"/>
              </w:rPr>
              <w:t>0 / 0 / 0</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Direct PBIX path inspection</w:t>
            </w:r>
          </w:p>
        </w:tc>
      </w:tr>
      <w:tr>
        <w:trPr>
          <w:cantSplit/>
        </w:trPr>
        <w:tc>
          <w:tcPr>
            <w:tcW w:type="dxa" w:w="1694"/>
            <w:tcMar>
              <w:top w:w="45" w:type="dxa"/>
              <w:start w:w="65" w:type="dxa"/>
              <w:bottom w:w="45" w:type="dxa"/>
              <w:end w:w="65" w:type="dxa"/>
            </w:tcMar>
            <w:vAlign w:val="top"/>
            <w:shd w:fill="F2F7F6"/>
          </w:tcPr>
          <w:p>
            <w:r/>
            <w:r>
              <w:rPr>
                <w:sz w:val="15"/>
              </w:rPr>
              <w:t>VAL-PHY-003</w:t>
            </w:r>
          </w:p>
        </w:tc>
        <w:tc>
          <w:tcPr>
            <w:tcW w:type="dxa" w:w="1694"/>
            <w:tcMar>
              <w:top w:w="45" w:type="dxa"/>
              <w:start w:w="65" w:type="dxa"/>
              <w:bottom w:w="45" w:type="dxa"/>
              <w:end w:w="65" w:type="dxa"/>
            </w:tcMar>
            <w:vAlign w:val="top"/>
            <w:shd w:fill="F2F7F6"/>
          </w:tcPr>
          <w:p>
            <w:r/>
            <w:r>
              <w:rPr>
                <w:sz w:val="15"/>
              </w:rPr>
              <w:t>Client-facing visible pages</w:t>
            </w:r>
          </w:p>
        </w:tc>
        <w:tc>
          <w:tcPr>
            <w:tcW w:type="dxa" w:w="1694"/>
            <w:tcMar>
              <w:top w:w="45" w:type="dxa"/>
              <w:start w:w="65" w:type="dxa"/>
              <w:bottom w:w="45" w:type="dxa"/>
              <w:end w:w="65" w:type="dxa"/>
            </w:tcMar>
            <w:vAlign w:val="top"/>
            <w:shd w:fill="F2F7F6"/>
          </w:tcPr>
          <w:p>
            <w:r/>
            <w:r>
              <w:rPr>
                <w:sz w:val="15"/>
              </w:rPr>
              <w:t>4</w:t>
            </w:r>
          </w:p>
        </w:tc>
        <w:tc>
          <w:tcPr>
            <w:tcW w:type="dxa" w:w="1694"/>
            <w:tcMar>
              <w:top w:w="45" w:type="dxa"/>
              <w:start w:w="65" w:type="dxa"/>
              <w:bottom w:w="45" w:type="dxa"/>
              <w:end w:w="65" w:type="dxa"/>
            </w:tcMar>
            <w:vAlign w:val="top"/>
            <w:shd w:fill="F2F7F6"/>
          </w:tcPr>
          <w:p>
            <w:r/>
            <w:r>
              <w:rPr>
                <w:sz w:val="15"/>
              </w:rPr>
              <w:t>4</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Embedded pages.json</w:t>
            </w:r>
          </w:p>
        </w:tc>
      </w:tr>
      <w:tr>
        <w:trPr>
          <w:cantSplit/>
        </w:trPr>
        <w:tc>
          <w:tcPr>
            <w:tcW w:type="dxa" w:w="1694"/>
            <w:tcMar>
              <w:top w:w="45" w:type="dxa"/>
              <w:start w:w="65" w:type="dxa"/>
              <w:bottom w:w="45" w:type="dxa"/>
              <w:end w:w="65" w:type="dxa"/>
            </w:tcMar>
            <w:vAlign w:val="top"/>
          </w:tcPr>
          <w:p>
            <w:r/>
            <w:r>
              <w:rPr>
                <w:sz w:val="15"/>
              </w:rPr>
              <w:t>VAL-PHY-004</w:t>
            </w:r>
          </w:p>
        </w:tc>
        <w:tc>
          <w:tcPr>
            <w:tcW w:type="dxa" w:w="1694"/>
            <w:tcMar>
              <w:top w:w="45" w:type="dxa"/>
              <w:start w:w="65" w:type="dxa"/>
              <w:bottom w:w="45" w:type="dxa"/>
              <w:end w:w="65" w:type="dxa"/>
            </w:tcMar>
            <w:vAlign w:val="top"/>
          </w:tcPr>
          <w:p>
            <w:r/>
            <w:r>
              <w:rPr>
                <w:sz w:val="15"/>
              </w:rPr>
              <w:t>Hidden diagnostic pages</w:t>
            </w:r>
          </w:p>
        </w:tc>
        <w:tc>
          <w:tcPr>
            <w:tcW w:type="dxa" w:w="1694"/>
            <w:tcMar>
              <w:top w:w="45" w:type="dxa"/>
              <w:start w:w="65" w:type="dxa"/>
              <w:bottom w:w="45" w:type="dxa"/>
              <w:end w:w="65" w:type="dxa"/>
            </w:tcMar>
            <w:vAlign w:val="top"/>
          </w:tcPr>
          <w:p>
            <w:r/>
            <w:r>
              <w:rPr>
                <w:sz w:val="15"/>
              </w:rPr>
              <w:t>1</w:t>
            </w:r>
          </w:p>
        </w:tc>
        <w:tc>
          <w:tcPr>
            <w:tcW w:type="dxa" w:w="1694"/>
            <w:tcMar>
              <w:top w:w="45" w:type="dxa"/>
              <w:start w:w="65" w:type="dxa"/>
              <w:bottom w:w="45" w:type="dxa"/>
              <w:end w:w="65" w:type="dxa"/>
            </w:tcMar>
            <w:vAlign w:val="top"/>
          </w:tcPr>
          <w:p>
            <w:r/>
            <w:r>
              <w:rPr>
                <w:sz w:val="15"/>
              </w:rPr>
              <w:t>1</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Embedded P02-DIAG page.json</w:t>
            </w:r>
          </w:p>
        </w:tc>
      </w:tr>
      <w:tr>
        <w:trPr>
          <w:cantSplit/>
        </w:trPr>
        <w:tc>
          <w:tcPr>
            <w:tcW w:type="dxa" w:w="1694"/>
            <w:tcMar>
              <w:top w:w="45" w:type="dxa"/>
              <w:start w:w="65" w:type="dxa"/>
              <w:bottom w:w="45" w:type="dxa"/>
              <w:end w:w="65" w:type="dxa"/>
            </w:tcMar>
            <w:vAlign w:val="top"/>
            <w:shd w:fill="F2F7F6"/>
          </w:tcPr>
          <w:p>
            <w:r/>
            <w:r>
              <w:rPr>
                <w:sz w:val="15"/>
              </w:rPr>
              <w:t>VAL-PHY-005</w:t>
            </w:r>
          </w:p>
        </w:tc>
        <w:tc>
          <w:tcPr>
            <w:tcW w:type="dxa" w:w="1694"/>
            <w:tcMar>
              <w:top w:w="45" w:type="dxa"/>
              <w:start w:w="65" w:type="dxa"/>
              <w:bottom w:w="45" w:type="dxa"/>
              <w:end w:w="65" w:type="dxa"/>
            </w:tcMar>
            <w:vAlign w:val="top"/>
            <w:shd w:fill="F2F7F6"/>
          </w:tcPr>
          <w:p>
            <w:r/>
            <w:r>
              <w:rPr>
                <w:sz w:val="15"/>
              </w:rPr>
              <w:t>Client-facing PBIX identity, size, and SHA-256</w:t>
            </w:r>
          </w:p>
        </w:tc>
        <w:tc>
          <w:tcPr>
            <w:tcW w:type="dxa" w:w="1694"/>
            <w:tcMar>
              <w:top w:w="45" w:type="dxa"/>
              <w:start w:w="65" w:type="dxa"/>
              <w:bottom w:w="45" w:type="dxa"/>
              <w:end w:w="65" w:type="dxa"/>
            </w:tcMar>
            <w:vAlign w:val="top"/>
            <w:shd w:fill="F2F7F6"/>
          </w:tcPr>
          <w:p>
            <w:r/>
            <w:r>
              <w:rPr>
                <w:sz w:val="15"/>
              </w:rPr>
              <w:t>MSBF_Merchant_Credit_Intelligence_M2_v2.1.0-rc2.pbix; 27,635,305 bytes; ca46e855...94e4</w:t>
            </w:r>
          </w:p>
        </w:tc>
        <w:tc>
          <w:tcPr>
            <w:tcW w:type="dxa" w:w="1694"/>
            <w:tcMar>
              <w:top w:w="45" w:type="dxa"/>
              <w:start w:w="65" w:type="dxa"/>
              <w:bottom w:w="45" w:type="dxa"/>
              <w:end w:w="65" w:type="dxa"/>
            </w:tcMar>
            <w:vAlign w:val="top"/>
            <w:shd w:fill="F2F7F6"/>
          </w:tcPr>
          <w:p>
            <w:r>
              <w:t>Exact corrected client-facing release candidate</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t>Direct project(2).zip and corrected PBIX hash inspection</w:t>
            </w:r>
          </w:p>
        </w:tc>
      </w:tr>
      <w:tr>
        <w:trPr>
          <w:cantSplit/>
        </w:trPr>
        <w:tc>
          <w:tcPr>
            <w:tcW w:type="dxa" w:w="1694"/>
            <w:tcMar>
              <w:top w:w="45" w:type="dxa"/>
              <w:start w:w="65" w:type="dxa"/>
              <w:bottom w:w="45" w:type="dxa"/>
              <w:end w:w="65" w:type="dxa"/>
            </w:tcMar>
            <w:vAlign w:val="top"/>
          </w:tcPr>
          <w:p>
            <w:r/>
            <w:r>
              <w:rPr>
                <w:sz w:val="15"/>
              </w:rPr>
              <w:t>VAL-PUB-001</w:t>
            </w:r>
          </w:p>
        </w:tc>
        <w:tc>
          <w:tcPr>
            <w:tcW w:type="dxa" w:w="1694"/>
            <w:tcMar>
              <w:top w:w="45" w:type="dxa"/>
              <w:start w:w="65" w:type="dxa"/>
              <w:bottom w:w="45" w:type="dxa"/>
              <w:end w:w="65" w:type="dxa"/>
            </w:tcMar>
            <w:vAlign w:val="top"/>
          </w:tcPr>
          <w:p>
            <w:r/>
            <w:r>
              <w:rPr>
                <w:sz w:val="15"/>
              </w:rPr>
              <w:t>Publication-support payload completeness</w:t>
            </w:r>
          </w:p>
        </w:tc>
        <w:tc>
          <w:tcPr>
            <w:tcW w:type="dxa" w:w="1694"/>
            <w:tcMar>
              <w:top w:w="45" w:type="dxa"/>
              <w:start w:w="65" w:type="dxa"/>
              <w:bottom w:w="45" w:type="dxa"/>
              <w:end w:w="65" w:type="dxa"/>
            </w:tcMar>
            <w:vAlign w:val="top"/>
          </w:tcPr>
          <w:p>
            <w:r/>
            <w:r>
              <w:rPr>
                <w:sz w:val="15"/>
              </w:rPr>
              <w:t>PBIX, canonical MD/XLSX/JSON, BRD MD/DOCX/PDF, validation MD/DOCX/PDF, registers, curated captures, manifests, and checksums present</w:t>
            </w:r>
          </w:p>
        </w:tc>
        <w:tc>
          <w:tcPr>
            <w:tcW w:type="dxa" w:w="1694"/>
            <w:tcMar>
              <w:top w:w="45" w:type="dxa"/>
              <w:start w:w="65" w:type="dxa"/>
              <w:bottom w:w="45" w:type="dxa"/>
              <w:end w:w="65" w:type="dxa"/>
            </w:tcMar>
            <w:vAlign w:val="top"/>
          </w:tcPr>
          <w:p>
            <w:r/>
            <w:r>
              <w:rPr>
                <w:sz w:val="15"/>
              </w:rPr>
              <w:t>Complete approved publication-support payload</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Publication-support package inspection and payload manifest</w:t>
            </w:r>
          </w:p>
        </w:tc>
      </w:tr>
      <w:tr>
        <w:trPr>
          <w:cantSplit/>
        </w:trPr>
        <w:tc>
          <w:tcPr>
            <w:tcW w:type="dxa" w:w="1694"/>
            <w:tcMar>
              <w:top w:w="45" w:type="dxa"/>
              <w:start w:w="65" w:type="dxa"/>
              <w:bottom w:w="45" w:type="dxa"/>
              <w:end w:w="65" w:type="dxa"/>
            </w:tcMar>
            <w:vAlign w:val="top"/>
            <w:shd w:fill="F2F7F6"/>
          </w:tcPr>
          <w:p>
            <w:r/>
            <w:r>
              <w:rPr>
                <w:sz w:val="15"/>
              </w:rPr>
              <w:t>VAL-PUB-002</w:t>
            </w:r>
          </w:p>
        </w:tc>
        <w:tc>
          <w:tcPr>
            <w:tcW w:type="dxa" w:w="1694"/>
            <w:tcMar>
              <w:top w:w="45" w:type="dxa"/>
              <w:start w:w="65" w:type="dxa"/>
              <w:bottom w:w="45" w:type="dxa"/>
              <w:end w:w="65" w:type="dxa"/>
            </w:tcMar>
            <w:vAlign w:val="top"/>
            <w:shd w:fill="F2F7F6"/>
          </w:tcPr>
          <w:p>
            <w:r/>
            <w:r>
              <w:rPr>
                <w:sz w:val="15"/>
              </w:rPr>
              <w:t>Package path safety, archive integrity, clean extraction, and manifest reconciliation</w:t>
            </w:r>
          </w:p>
        </w:tc>
        <w:tc>
          <w:tcPr>
            <w:tcW w:type="dxa" w:w="1694"/>
            <w:tcMar>
              <w:top w:w="45" w:type="dxa"/>
              <w:start w:w="65" w:type="dxa"/>
              <w:bottom w:w="45" w:type="dxa"/>
              <w:end w:w="65" w:type="dxa"/>
            </w:tcMar>
            <w:vAlign w:val="top"/>
            <w:shd w:fill="F2F7F6"/>
          </w:tcPr>
          <w:p>
            <w:r/>
            <w:r>
              <w:rPr>
                <w:sz w:val="15"/>
              </w:rPr>
              <w:t>CRC PASS; clean extraction PASS; zero unsafe, duplicate, case-fold-colliding, symlink, or encrypted paths; manifest/SHA256 reconciliation PASS</w:t>
            </w:r>
          </w:p>
        </w:tc>
        <w:tc>
          <w:tcPr>
            <w:tcW w:type="dxa" w:w="1694"/>
            <w:tcMar>
              <w:top w:w="45" w:type="dxa"/>
              <w:start w:w="65" w:type="dxa"/>
              <w:bottom w:w="45" w:type="dxa"/>
              <w:end w:w="65" w:type="dxa"/>
            </w:tcMar>
            <w:vAlign w:val="top"/>
            <w:shd w:fill="F2F7F6"/>
          </w:tcPr>
          <w:p>
            <w:r/>
            <w:r>
              <w:rPr>
                <w:sz w:val="15"/>
              </w:rPr>
              <w:t>All checks PASS; all disallowed-path counts zero</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MANIFEST.csv; SHA256SUMS.txt; ZIP_VALIDATION_REPORT.md/json</w:t>
            </w:r>
          </w:p>
        </w:tc>
      </w:tr>
      <w:tr>
        <w:trPr>
          <w:cantSplit/>
        </w:trPr>
        <w:tc>
          <w:tcPr>
            <w:tcW w:type="dxa" w:w="1694"/>
            <w:tcMar>
              <w:top w:w="45" w:type="dxa"/>
              <w:start w:w="65" w:type="dxa"/>
              <w:bottom w:w="45" w:type="dxa"/>
              <w:end w:w="65" w:type="dxa"/>
            </w:tcMar>
            <w:vAlign w:val="top"/>
          </w:tcPr>
          <w:p>
            <w:r>
              <w:t>VAL-REL-001</w:t>
            </w:r>
          </w:p>
        </w:tc>
        <w:tc>
          <w:tcPr>
            <w:tcW w:type="dxa" w:w="1694"/>
            <w:tcMar>
              <w:top w:w="45" w:type="dxa"/>
              <w:start w:w="65" w:type="dxa"/>
              <w:bottom w:w="45" w:type="dxa"/>
              <w:end w:w="65" w:type="dxa"/>
            </w:tcMar>
            <w:vAlign w:val="top"/>
          </w:tcPr>
          <w:p>
            <w:r>
              <w:t>Persistence/nonregression closure including bounded post-audit P04 correction</w:t>
            </w:r>
          </w:p>
        </w:tc>
        <w:tc>
          <w:tcPr>
            <w:tcW w:type="dxa" w:w="1694"/>
            <w:tcMar>
              <w:top w:w="45" w:type="dxa"/>
              <w:start w:w="65" w:type="dxa"/>
              <w:bottom w:w="45" w:type="dxa"/>
              <w:end w:w="65" w:type="dxa"/>
            </w:tcMar>
            <w:vAlign w:val="top"/>
          </w:tcPr>
          <w:p>
            <w:r>
              <w:t>Pre-audit full save/close/reopen PASS; corrected PBIX saved with unchanged DataModel and unchanged non-filter visual payload; owner observed no visual/result change and approved reuse of existing captures without re-capture</w:t>
            </w:r>
          </w:p>
        </w:tc>
        <w:tc>
          <w:tcPr>
            <w:tcW w:type="dxa" w:w="1694"/>
            <w:tcMar>
              <w:top w:w="45" w:type="dxa"/>
              <w:start w:w="65" w:type="dxa"/>
              <w:bottom w:w="45" w:type="dxa"/>
              <w:end w:w="65" w:type="dxa"/>
            </w:tcMar>
            <w:vAlign w:val="top"/>
          </w:tcPr>
          <w:p>
            <w:r>
              <w:t>Current corrected PBIX persisted and no output regression from localized filter removal</w:t>
            </w:r>
          </w:p>
        </w:tc>
        <w:tc>
          <w:tcPr>
            <w:tcW w:type="dxa" w:w="1694"/>
            <w:tcMar>
              <w:top w:w="45" w:type="dxa"/>
              <w:start w:w="65" w:type="dxa"/>
              <w:bottom w:w="45" w:type="dxa"/>
              <w:end w:w="65" w:type="dxa"/>
            </w:tcMar>
            <w:vAlign w:val="top"/>
          </w:tcPr>
          <w:p>
            <w:r>
              <w:t>PASS</w:t>
            </w:r>
          </w:p>
        </w:tc>
        <w:tc>
          <w:tcPr>
            <w:tcW w:type="dxa" w:w="1694"/>
            <w:tcMar>
              <w:top w:w="45" w:type="dxa"/>
              <w:start w:w="65" w:type="dxa"/>
              <w:bottom w:w="45" w:type="dxa"/>
              <w:end w:w="65" w:type="dxa"/>
            </w:tcMar>
            <w:vAlign w:val="top"/>
          </w:tcPr>
          <w:p>
            <w:r>
              <w:t>Persistence closure receipt R2; focused correction member diff; owner no-recapture signoff; physical scan</w:t>
            </w:r>
          </w:p>
        </w:tc>
      </w:tr>
      <w:tr>
        <w:trPr>
          <w:cantSplit/>
        </w:trPr>
        <w:tc>
          <w:tcPr>
            <w:tcW w:type="dxa" w:w="1694"/>
            <w:tcMar>
              <w:top w:w="45" w:type="dxa"/>
              <w:start w:w="65" w:type="dxa"/>
              <w:bottom w:w="45" w:type="dxa"/>
              <w:end w:w="65" w:type="dxa"/>
            </w:tcMar>
            <w:vAlign w:val="top"/>
            <w:shd w:fill="F2F7F6"/>
          </w:tcPr>
          <w:p>
            <w:r/>
            <w:r>
              <w:rPr>
                <w:sz w:val="15"/>
              </w:rPr>
              <w:t>VAL-REL-002</w:t>
            </w:r>
          </w:p>
        </w:tc>
        <w:tc>
          <w:tcPr>
            <w:tcW w:type="dxa" w:w="1694"/>
            <w:tcMar>
              <w:top w:w="45" w:type="dxa"/>
              <w:start w:w="65" w:type="dxa"/>
              <w:bottom w:w="45" w:type="dxa"/>
              <w:end w:w="65" w:type="dxa"/>
            </w:tcMar>
            <w:vAlign w:val="top"/>
            <w:shd w:fill="F2F7F6"/>
          </w:tcPr>
          <w:p>
            <w:r/>
            <w:r>
              <w:rPr>
                <w:sz w:val="15"/>
              </w:rPr>
              <w:t>GitHub publication / public supersession</w:t>
            </w:r>
          </w:p>
        </w:tc>
        <w:tc>
          <w:tcPr>
            <w:tcW w:type="dxa" w:w="1694"/>
            <w:tcMar>
              <w:top w:w="45" w:type="dxa"/>
              <w:start w:w="65" w:type="dxa"/>
              <w:bottom w:w="45" w:type="dxa"/>
              <w:end w:w="65" w:type="dxa"/>
            </w:tcMar>
            <w:vAlign w:val="top"/>
            <w:shd w:fill="F2F7F6"/>
          </w:tcPr>
          <w:p>
            <w:r/>
            <w:r>
              <w:rPr>
                <w:sz w:val="15"/>
              </w:rPr>
              <w:t>NOT EXECUTED</w:t>
            </w:r>
          </w:p>
        </w:tc>
        <w:tc>
          <w:tcPr>
            <w:tcW w:type="dxa" w:w="1694"/>
            <w:tcMar>
              <w:top w:w="45" w:type="dxa"/>
              <w:start w:w="65" w:type="dxa"/>
              <w:bottom w:w="45" w:type="dxa"/>
              <w:end w:w="65" w:type="dxa"/>
            </w:tcMar>
            <w:vAlign w:val="top"/>
            <w:shd w:fill="F2F7F6"/>
          </w:tcPr>
          <w:p>
            <w:r/>
            <w:r>
              <w:rPr>
                <w:sz w:val="15"/>
              </w:rPr>
              <w:t>Separate authorized release action</w:t>
            </w:r>
          </w:p>
        </w:tc>
        <w:tc>
          <w:tcPr>
            <w:tcW w:type="dxa" w:w="1694"/>
            <w:tcMar>
              <w:top w:w="45" w:type="dxa"/>
              <w:start w:w="65" w:type="dxa"/>
              <w:bottom w:w="45" w:type="dxa"/>
              <w:end w:w="65" w:type="dxa"/>
            </w:tcMar>
            <w:vAlign w:val="top"/>
            <w:shd w:fill="F2F7F6"/>
          </w:tcPr>
          <w:p>
            <w:r/>
            <w:r>
              <w:rPr>
                <w:sz w:val="15"/>
              </w:rPr>
              <w:t>PENDING</w:t>
            </w:r>
          </w:p>
        </w:tc>
        <w:tc>
          <w:tcPr>
            <w:tcW w:type="dxa" w:w="1694"/>
            <w:tcMar>
              <w:top w:w="45" w:type="dxa"/>
              <w:start w:w="65" w:type="dxa"/>
              <w:bottom w:w="45" w:type="dxa"/>
              <w:end w:w="65" w:type="dxa"/>
            </w:tcMar>
            <w:vAlign w:val="top"/>
            <w:shd w:fill="F2F7F6"/>
          </w:tcPr>
          <w:p>
            <w:r/>
            <w:r>
              <w:rPr>
                <w:sz w:val="15"/>
              </w:rPr>
              <w:t>This package supports but does not execute publication</w:t>
            </w:r>
          </w:p>
        </w:tc>
      </w:tr>
      <w:tr>
        <w:trPr>
          <w:cantSplit/>
        </w:trPr>
        <w:tc>
          <w:tcPr>
            <w:tcW w:type="dxa" w:w="1694"/>
            <w:tcMar>
              <w:top w:w="45" w:type="dxa"/>
              <w:start w:w="65" w:type="dxa"/>
              <w:bottom w:w="45" w:type="dxa"/>
              <w:end w:w="65" w:type="dxa"/>
            </w:tcMar>
            <w:vAlign w:val="top"/>
          </w:tcPr>
          <w:p>
            <w:r/>
            <w:r>
              <w:rPr>
                <w:sz w:val="15"/>
              </w:rPr>
              <w:t>VAL-REL-003</w:t>
            </w:r>
          </w:p>
        </w:tc>
        <w:tc>
          <w:tcPr>
            <w:tcW w:type="dxa" w:w="1694"/>
            <w:tcMar>
              <w:top w:w="45" w:type="dxa"/>
              <w:start w:w="65" w:type="dxa"/>
              <w:bottom w:w="45" w:type="dxa"/>
              <w:end w:w="65" w:type="dxa"/>
            </w:tcMar>
            <w:vAlign w:val="top"/>
          </w:tcPr>
          <w:p>
            <w:r/>
            <w:r>
              <w:rPr>
                <w:sz w:val="15"/>
              </w:rPr>
              <w:t>Visible product/model identity</w:t>
            </w:r>
          </w:p>
        </w:tc>
        <w:tc>
          <w:tcPr>
            <w:tcW w:type="dxa" w:w="1694"/>
            <w:tcMar>
              <w:top w:w="45" w:type="dxa"/>
              <w:start w:w="65" w:type="dxa"/>
              <w:bottom w:w="45" w:type="dxa"/>
              <w:end w:w="65" w:type="dxa"/>
            </w:tcMar>
            <w:vAlign w:val="top"/>
          </w:tcPr>
          <w:p>
            <w:r/>
            <w:r>
              <w:rPr>
                <w:sz w:val="15"/>
              </w:rPr>
              <w:t>MSBF Merchant Credit Intelligence / MSBF MCI - M2 v2.1.0-rc2</w:t>
            </w:r>
          </w:p>
        </w:tc>
        <w:tc>
          <w:tcPr>
            <w:tcW w:type="dxa" w:w="1694"/>
            <w:tcMar>
              <w:top w:w="45" w:type="dxa"/>
              <w:start w:w="65" w:type="dxa"/>
              <w:bottom w:w="45" w:type="dxa"/>
              <w:end w:w="65" w:type="dxa"/>
            </w:tcMar>
            <w:vAlign w:val="top"/>
          </w:tcPr>
          <w:p>
            <w:r/>
            <w:r>
              <w:rPr>
                <w:sz w:val="15"/>
              </w:rPr>
              <w:t>Owner-approved market-facing identity</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PBIX filename and P01-P04 final footers</w:t>
            </w:r>
          </w:p>
        </w:tc>
      </w:tr>
      <w:tr>
        <w:trPr>
          <w:cantSplit/>
        </w:trPr>
        <w:tc>
          <w:tcPr>
            <w:tcW w:type="dxa" w:w="1694"/>
            <w:tcMar>
              <w:top w:w="45" w:type="dxa"/>
              <w:start w:w="65" w:type="dxa"/>
              <w:bottom w:w="45" w:type="dxa"/>
              <w:end w:w="65" w:type="dxa"/>
            </w:tcMar>
            <w:vAlign w:val="top"/>
            <w:shd w:fill="F2F7F6"/>
          </w:tcPr>
          <w:p>
            <w:r/>
            <w:r>
              <w:rPr>
                <w:sz w:val="15"/>
              </w:rPr>
              <w:t>VAL-RPT-001</w:t>
            </w:r>
          </w:p>
        </w:tc>
        <w:tc>
          <w:tcPr>
            <w:tcW w:type="dxa" w:w="1694"/>
            <w:tcMar>
              <w:top w:w="45" w:type="dxa"/>
              <w:start w:w="65" w:type="dxa"/>
              <w:bottom w:w="45" w:type="dxa"/>
              <w:end w:w="65" w:type="dxa"/>
            </w:tcMar>
            <w:vAlign w:val="top"/>
            <w:shd w:fill="F2F7F6"/>
          </w:tcPr>
          <w:p>
            <w:r/>
            <w:r>
              <w:rPr>
                <w:sz w:val="15"/>
              </w:rPr>
              <w:t>Page / visible / hidden / visual / binding inventory</w:t>
            </w:r>
          </w:p>
        </w:tc>
        <w:tc>
          <w:tcPr>
            <w:tcW w:type="dxa" w:w="1694"/>
            <w:tcMar>
              <w:top w:w="45" w:type="dxa"/>
              <w:start w:w="65" w:type="dxa"/>
              <w:bottom w:w="45" w:type="dxa"/>
              <w:end w:w="65" w:type="dxa"/>
            </w:tcMar>
            <w:vAlign w:val="top"/>
            <w:shd w:fill="F2F7F6"/>
          </w:tcPr>
          <w:p>
            <w:r/>
            <w:r>
              <w:rPr>
                <w:sz w:val="15"/>
              </w:rPr>
              <w:t>5 pages / 4 visible / 1 hidden / 96 visuals / 221 bindings</w:t>
            </w:r>
          </w:p>
        </w:tc>
        <w:tc>
          <w:tcPr>
            <w:tcW w:type="dxa" w:w="1694"/>
            <w:tcMar>
              <w:top w:w="45" w:type="dxa"/>
              <w:start w:w="65" w:type="dxa"/>
              <w:bottom w:w="45" w:type="dxa"/>
              <w:end w:w="65" w:type="dxa"/>
            </w:tcMar>
            <w:vAlign w:val="top"/>
            <w:shd w:fill="F2F7F6"/>
          </w:tcPr>
          <w:p>
            <w:r/>
            <w:r>
              <w:rPr>
                <w:sz w:val="15"/>
              </w:rPr>
              <w:t>Exact current PBIX inventory</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Embedded PBIX report definition extraction</w:t>
            </w:r>
          </w:p>
        </w:tc>
      </w:tr>
      <w:tr>
        <w:trPr>
          <w:cantSplit/>
        </w:trPr>
        <w:tc>
          <w:tcPr>
            <w:tcW w:type="dxa" w:w="1694"/>
            <w:tcMar>
              <w:top w:w="45" w:type="dxa"/>
              <w:start w:w="65" w:type="dxa"/>
              <w:bottom w:w="45" w:type="dxa"/>
              <w:end w:w="65" w:type="dxa"/>
            </w:tcMar>
            <w:vAlign w:val="top"/>
          </w:tcPr>
          <w:p>
            <w:r>
              <w:t>VAL-SEM-001</w:t>
            </w:r>
          </w:p>
        </w:tc>
        <w:tc>
          <w:tcPr>
            <w:tcW w:type="dxa" w:w="1694"/>
            <w:tcMar>
              <w:top w:w="45" w:type="dxa"/>
              <w:start w:w="65" w:type="dxa"/>
              <w:bottom w:w="45" w:type="dxa"/>
              <w:end w:w="65" w:type="dxa"/>
            </w:tcMar>
            <w:vAlign w:val="top"/>
          </w:tcPr>
          <w:p>
            <w:r>
              <w:t>Successor-or-shared physical visual-reference coverage and predecessor-fact exclusion, including filterConfig</w:t>
            </w:r>
          </w:p>
        </w:tc>
        <w:tc>
          <w:tcPr>
            <w:tcW w:type="dxa" w:w="1694"/>
            <w:tcMar>
              <w:top w:w="45" w:type="dxa"/>
              <w:start w:w="65" w:type="dxa"/>
              <w:bottom w:w="45" w:type="dxa"/>
              <w:end w:w="65" w:type="dxa"/>
            </w:tcMar>
            <w:vAlign w:val="top"/>
          </w:tcPr>
          <w:p>
            <w:r>
              <w:t>96 visuals; 293 physical field-reference occurrences; 26 filterConfig rows; 3 active predicates; 0 predecessor-fact references / 0 predecessor-fact filter rows</w:t>
            </w:r>
          </w:p>
        </w:tc>
        <w:tc>
          <w:tcPr>
            <w:tcW w:type="dxa" w:w="1694"/>
            <w:tcMar>
              <w:top w:w="45" w:type="dxa"/>
              <w:start w:w="65" w:type="dxa"/>
              <w:bottom w:w="45" w:type="dxa"/>
              <w:end w:w="65" w:type="dxa"/>
            </w:tcMar>
            <w:vAlign w:val="top"/>
          </w:tcPr>
          <w:p>
            <w:r>
              <w:t>0 predecessor fact references across all physical visual JSON</w:t>
            </w:r>
          </w:p>
        </w:tc>
        <w:tc>
          <w:tcPr>
            <w:tcW w:type="dxa" w:w="1694"/>
            <w:tcMar>
              <w:top w:w="45" w:type="dxa"/>
              <w:start w:w="65" w:type="dxa"/>
              <w:bottom w:w="45" w:type="dxa"/>
              <w:end w:w="65" w:type="dxa"/>
            </w:tcMar>
            <w:vAlign w:val="top"/>
          </w:tcPr>
          <w:p>
            <w:r>
              <w:t>PASS</w:t>
            </w:r>
          </w:p>
        </w:tc>
        <w:tc>
          <w:tcPr>
            <w:tcW w:type="dxa" w:w="1694"/>
            <w:tcMar>
              <w:top w:w="45" w:type="dxa"/>
              <w:start w:w="65" w:type="dxa"/>
              <w:bottom w:w="45" w:type="dxa"/>
              <w:end w:w="65" w:type="dxa"/>
            </w:tcMar>
            <w:vAlign w:val="top"/>
          </w:tcPr>
          <w:p>
            <w:r>
              <w:t>CURRENT_PHYSICAL_VISUAL_REFERENCES_R7; CURRENT_PHYSICAL_FILTER_REFERENCES_R7; PHYSICAL_VISUAL_REFERENCE_SCAN_SUMMARY_R7</w:t>
            </w:r>
          </w:p>
        </w:tc>
      </w:tr>
      <w:tr>
        <w:trPr>
          <w:cantSplit/>
        </w:trPr>
        <w:tc>
          <w:tcPr>
            <w:tcW w:type="dxa" w:w="1694"/>
            <w:tcMar>
              <w:top w:w="45" w:type="dxa"/>
              <w:start w:w="65" w:type="dxa"/>
              <w:bottom w:w="45" w:type="dxa"/>
              <w:end w:w="65" w:type="dxa"/>
            </w:tcMar>
            <w:vAlign w:val="top"/>
            <w:shd w:fill="F2F7F6"/>
          </w:tcPr>
          <w:p>
            <w:r/>
            <w:r>
              <w:rPr>
                <w:sz w:val="15"/>
              </w:rPr>
              <w:t>VAL-SEM-002</w:t>
            </w:r>
          </w:p>
        </w:tc>
        <w:tc>
          <w:tcPr>
            <w:tcW w:type="dxa" w:w="1694"/>
            <w:tcMar>
              <w:top w:w="45" w:type="dxa"/>
              <w:start w:w="65" w:type="dxa"/>
              <w:bottom w:w="45" w:type="dxa"/>
              <w:end w:w="65" w:type="dxa"/>
            </w:tcMar>
            <w:vAlign w:val="top"/>
            <w:shd w:fill="F2F7F6"/>
          </w:tcPr>
          <w:p>
            <w:r/>
            <w:r>
              <w:rPr>
                <w:sz w:val="15"/>
              </w:rPr>
              <w:t>Model inventory qualification</w:t>
            </w:r>
          </w:p>
        </w:tc>
        <w:tc>
          <w:tcPr>
            <w:tcW w:type="dxa" w:w="1694"/>
            <w:tcMar>
              <w:top w:w="45" w:type="dxa"/>
              <w:start w:w="65" w:type="dxa"/>
              <w:bottom w:w="45" w:type="dxa"/>
              <w:end w:w="65" w:type="dxa"/>
            </w:tcMar>
            <w:vAlign w:val="top"/>
            <w:shd w:fill="F2F7F6"/>
          </w:tcPr>
          <w:p>
            <w:r/>
            <w:r>
              <w:rPr>
                <w:sz w:val="15"/>
              </w:rPr>
              <w:t>R4 exact base 55 tables / 1,804 columns / 316 measures / 55 relationships; R5 estimated 1,807 columns / 349 measures</w:t>
            </w:r>
          </w:p>
        </w:tc>
        <w:tc>
          <w:tcPr>
            <w:tcW w:type="dxa" w:w="1694"/>
            <w:tcMar>
              <w:top w:w="45" w:type="dxa"/>
              <w:start w:w="65" w:type="dxa"/>
              <w:bottom w:w="45" w:type="dxa"/>
              <w:end w:w="65" w:type="dxa"/>
            </w:tcMar>
            <w:vAlign w:val="top"/>
            <w:shd w:fill="F2F7F6"/>
          </w:tcPr>
          <w:p>
            <w:r/>
            <w:r>
              <w:rPr>
                <w:sz w:val="15"/>
              </w:rPr>
              <w:t>Exact base plus explicitly qualified readable/owner additions</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R4 canonical register plus R5 query overlays and owner changes</w:t>
            </w:r>
          </w:p>
        </w:tc>
      </w:tr>
      <w:tr>
        <w:trPr>
          <w:cantSplit/>
        </w:trPr>
        <w:tc>
          <w:tcPr>
            <w:tcW w:type="dxa" w:w="1694"/>
            <w:tcMar>
              <w:top w:w="45" w:type="dxa"/>
              <w:start w:w="65" w:type="dxa"/>
              <w:bottom w:w="45" w:type="dxa"/>
              <w:end w:w="65" w:type="dxa"/>
            </w:tcMar>
            <w:vAlign w:val="top"/>
          </w:tcPr>
          <w:p>
            <w:r/>
            <w:r>
              <w:rPr>
                <w:sz w:val="15"/>
              </w:rPr>
              <w:t>VAL-SRC-001</w:t>
            </w:r>
          </w:p>
        </w:tc>
        <w:tc>
          <w:tcPr>
            <w:tcW w:type="dxa" w:w="1694"/>
            <w:tcMar>
              <w:top w:w="45" w:type="dxa"/>
              <w:start w:w="65" w:type="dxa"/>
              <w:bottom w:w="45" w:type="dxa"/>
              <w:end w:w="65" w:type="dxa"/>
            </w:tcMar>
            <w:vAlign w:val="top"/>
          </w:tcPr>
          <w:p>
            <w:r/>
            <w:r>
              <w:rPr>
                <w:sz w:val="15"/>
              </w:rPr>
              <w:t>Application-scenario paths</w:t>
            </w:r>
          </w:p>
        </w:tc>
        <w:tc>
          <w:tcPr>
            <w:tcW w:type="dxa" w:w="1694"/>
            <w:tcMar>
              <w:top w:w="45" w:type="dxa"/>
              <w:start w:w="65" w:type="dxa"/>
              <w:bottom w:w="45" w:type="dxa"/>
              <w:end w:w="65" w:type="dxa"/>
            </w:tcMar>
            <w:vAlign w:val="top"/>
          </w:tcPr>
          <w:p>
            <w:r/>
            <w:r>
              <w:rPr>
                <w:sz w:val="15"/>
              </w:rPr>
              <w:t>1,500</w:t>
            </w:r>
          </w:p>
        </w:tc>
        <w:tc>
          <w:tcPr>
            <w:tcW w:type="dxa" w:w="1694"/>
            <w:tcMar>
              <w:top w:w="45" w:type="dxa"/>
              <w:start w:w="65" w:type="dxa"/>
              <w:bottom w:w="45" w:type="dxa"/>
              <w:end w:w="65" w:type="dxa"/>
            </w:tcMar>
            <w:vAlign w:val="top"/>
          </w:tcPr>
          <w:p>
            <w:r/>
            <w:r>
              <w:rPr>
                <w:sz w:val="15"/>
              </w:rPr>
              <w:t>1,500</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R1DimApplicationScenario</w:t>
            </w:r>
          </w:p>
        </w:tc>
      </w:tr>
      <w:tr>
        <w:trPr>
          <w:cantSplit/>
        </w:trPr>
        <w:tc>
          <w:tcPr>
            <w:tcW w:type="dxa" w:w="1694"/>
            <w:tcMar>
              <w:top w:w="45" w:type="dxa"/>
              <w:start w:w="65" w:type="dxa"/>
              <w:bottom w:w="45" w:type="dxa"/>
              <w:end w:w="65" w:type="dxa"/>
            </w:tcMar>
            <w:vAlign w:val="top"/>
            <w:shd w:fill="F2F7F6"/>
          </w:tcPr>
          <w:p>
            <w:r/>
            <w:r>
              <w:rPr>
                <w:sz w:val="15"/>
              </w:rPr>
              <w:t>VAL-SRC-002</w:t>
            </w:r>
          </w:p>
        </w:tc>
        <w:tc>
          <w:tcPr>
            <w:tcW w:type="dxa" w:w="1694"/>
            <w:tcMar>
              <w:top w:w="45" w:type="dxa"/>
              <w:start w:w="65" w:type="dxa"/>
              <w:bottom w:w="45" w:type="dxa"/>
              <w:end w:w="65" w:type="dxa"/>
            </w:tcMar>
            <w:vAlign w:val="top"/>
            <w:shd w:fill="F2F7F6"/>
          </w:tcPr>
          <w:p>
            <w:r/>
            <w:r>
              <w:rPr>
                <w:sz w:val="15"/>
              </w:rPr>
              <w:t>Daily monitoring rows / paths / days</w:t>
            </w:r>
          </w:p>
        </w:tc>
        <w:tc>
          <w:tcPr>
            <w:tcW w:type="dxa" w:w="1694"/>
            <w:tcMar>
              <w:top w:w="45" w:type="dxa"/>
              <w:start w:w="65" w:type="dxa"/>
              <w:bottom w:w="45" w:type="dxa"/>
              <w:end w:w="65" w:type="dxa"/>
            </w:tcMar>
            <w:vAlign w:val="top"/>
            <w:shd w:fill="F2F7F6"/>
          </w:tcPr>
          <w:p>
            <w:r/>
            <w:r>
              <w:rPr>
                <w:sz w:val="15"/>
              </w:rPr>
              <w:t>15,600 / 130 / 120</w:t>
            </w:r>
          </w:p>
        </w:tc>
        <w:tc>
          <w:tcPr>
            <w:tcW w:type="dxa" w:w="1694"/>
            <w:tcMar>
              <w:top w:w="45" w:type="dxa"/>
              <w:start w:w="65" w:type="dxa"/>
              <w:bottom w:w="45" w:type="dxa"/>
              <w:end w:w="65" w:type="dxa"/>
            </w:tcMar>
            <w:vAlign w:val="top"/>
            <w:shd w:fill="F2F7F6"/>
          </w:tcPr>
          <w:p>
            <w:r/>
            <w:r>
              <w:rPr>
                <w:sz w:val="15"/>
              </w:rPr>
              <w:t>15,600 / 130 / 120</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P03 operational QA result 1</w:t>
            </w:r>
          </w:p>
        </w:tc>
      </w:tr>
      <w:tr>
        <w:trPr>
          <w:cantSplit/>
        </w:trPr>
        <w:tc>
          <w:tcPr>
            <w:tcW w:type="dxa" w:w="1694"/>
            <w:tcMar>
              <w:top w:w="45" w:type="dxa"/>
              <w:start w:w="65" w:type="dxa"/>
              <w:bottom w:w="45" w:type="dxa"/>
              <w:end w:w="65" w:type="dxa"/>
            </w:tcMar>
            <w:vAlign w:val="top"/>
          </w:tcPr>
          <w:p>
            <w:r/>
            <w:r>
              <w:rPr>
                <w:sz w:val="15"/>
              </w:rPr>
              <w:t>VAL-SRC-003</w:t>
            </w:r>
          </w:p>
        </w:tc>
        <w:tc>
          <w:tcPr>
            <w:tcW w:type="dxa" w:w="1694"/>
            <w:tcMar>
              <w:top w:w="45" w:type="dxa"/>
              <w:start w:w="65" w:type="dxa"/>
              <w:bottom w:w="45" w:type="dxa"/>
              <w:end w:w="65" w:type="dxa"/>
            </w:tcMar>
            <w:vAlign w:val="top"/>
          </w:tcPr>
          <w:p>
            <w:r/>
            <w:r>
              <w:rPr>
                <w:sz w:val="15"/>
              </w:rPr>
              <w:t>M2.6 intervention distribution</w:t>
            </w:r>
          </w:p>
        </w:tc>
        <w:tc>
          <w:tcPr>
            <w:tcW w:type="dxa" w:w="1694"/>
            <w:tcMar>
              <w:top w:w="45" w:type="dxa"/>
              <w:start w:w="65" w:type="dxa"/>
              <w:bottom w:w="45" w:type="dxa"/>
              <w:end w:w="65" w:type="dxa"/>
            </w:tcMar>
            <w:vAlign w:val="top"/>
          </w:tcPr>
          <w:p>
            <w:r/>
            <w:r>
              <w:rPr>
                <w:sz w:val="15"/>
              </w:rPr>
              <w:t>126 / 3 / 1</w:t>
            </w:r>
          </w:p>
        </w:tc>
        <w:tc>
          <w:tcPr>
            <w:tcW w:type="dxa" w:w="1694"/>
            <w:tcMar>
              <w:top w:w="45" w:type="dxa"/>
              <w:start w:w="65" w:type="dxa"/>
              <w:bottom w:w="45" w:type="dxa"/>
              <w:end w:w="65" w:type="dxa"/>
            </w:tcMar>
            <w:vAlign w:val="top"/>
          </w:tcPr>
          <w:p>
            <w:r/>
            <w:r>
              <w:rPr>
                <w:sz w:val="15"/>
              </w:rPr>
              <w:t>126 / 3 / 1</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P03 operational QA result 4</w:t>
            </w:r>
          </w:p>
        </w:tc>
      </w:tr>
      <w:tr>
        <w:trPr>
          <w:cantSplit/>
        </w:trPr>
        <w:tc>
          <w:tcPr>
            <w:tcW w:type="dxa" w:w="1694"/>
            <w:tcMar>
              <w:top w:w="45" w:type="dxa"/>
              <w:start w:w="65" w:type="dxa"/>
              <w:bottom w:w="45" w:type="dxa"/>
              <w:end w:w="65" w:type="dxa"/>
            </w:tcMar>
            <w:vAlign w:val="top"/>
            <w:shd w:fill="F2F7F6"/>
          </w:tcPr>
          <w:p>
            <w:r/>
            <w:r>
              <w:rPr>
                <w:sz w:val="15"/>
              </w:rPr>
              <w:t>VAL-TMP-001</w:t>
            </w:r>
          </w:p>
        </w:tc>
        <w:tc>
          <w:tcPr>
            <w:tcW w:type="dxa" w:w="1694"/>
            <w:tcMar>
              <w:top w:w="45" w:type="dxa"/>
              <w:start w:w="65" w:type="dxa"/>
              <w:bottom w:w="45" w:type="dxa"/>
              <w:end w:w="65" w:type="dxa"/>
            </w:tcMar>
            <w:vAlign w:val="top"/>
            <w:shd w:fill="F2F7F6"/>
          </w:tcPr>
          <w:p>
            <w:r/>
            <w:r>
              <w:rPr>
                <w:sz w:val="15"/>
              </w:rPr>
              <w:t>Observed-source cutoff</w:t>
            </w:r>
          </w:p>
        </w:tc>
        <w:tc>
          <w:tcPr>
            <w:tcW w:type="dxa" w:w="1694"/>
            <w:tcMar>
              <w:top w:w="45" w:type="dxa"/>
              <w:start w:w="65" w:type="dxa"/>
              <w:bottom w:w="45" w:type="dxa"/>
              <w:end w:w="65" w:type="dxa"/>
            </w:tcMar>
            <w:vAlign w:val="top"/>
            <w:shd w:fill="F2F7F6"/>
          </w:tcPr>
          <w:p>
            <w:r/>
            <w:r>
              <w:rPr>
                <w:sz w:val="15"/>
              </w:rPr>
              <w:t>2026-07-23</w:t>
            </w:r>
          </w:p>
        </w:tc>
        <w:tc>
          <w:tcPr>
            <w:tcW w:type="dxa" w:w="1694"/>
            <w:tcMar>
              <w:top w:w="45" w:type="dxa"/>
              <w:start w:w="65" w:type="dxa"/>
              <w:bottom w:w="45" w:type="dxa"/>
              <w:end w:w="65" w:type="dxa"/>
            </w:tcMar>
            <w:vAlign w:val="top"/>
            <w:shd w:fill="F2F7F6"/>
          </w:tcPr>
          <w:p>
            <w:r/>
            <w:r>
              <w:rPr>
                <w:sz w:val="15"/>
              </w:rPr>
              <w:t>2026-07-23</w:t>
            </w:r>
          </w:p>
        </w:tc>
        <w:tc>
          <w:tcPr>
            <w:tcW w:type="dxa" w:w="1694"/>
            <w:tcMar>
              <w:top w:w="45" w:type="dxa"/>
              <w:start w:w="65" w:type="dxa"/>
              <w:bottom w:w="45" w:type="dxa"/>
              <w:end w:w="65" w:type="dxa"/>
            </w:tcMar>
            <w:vAlign w:val="top"/>
            <w:shd w:fill="F2F7F6"/>
          </w:tcPr>
          <w:p>
            <w:r/>
            <w:r>
              <w:rPr>
                <w:sz w:val="15"/>
              </w:rPr>
              <w:t>PASS</w:t>
            </w:r>
          </w:p>
        </w:tc>
        <w:tc>
          <w:tcPr>
            <w:tcW w:type="dxa" w:w="1694"/>
            <w:tcMar>
              <w:top w:w="45" w:type="dxa"/>
              <w:start w:w="65" w:type="dxa"/>
              <w:bottom w:w="45" w:type="dxa"/>
              <w:end w:w="65" w:type="dxa"/>
            </w:tcMar>
            <w:vAlign w:val="top"/>
            <w:shd w:fill="F2F7F6"/>
          </w:tcPr>
          <w:p>
            <w:r/>
            <w:r>
              <w:rPr>
                <w:sz w:val="15"/>
              </w:rPr>
              <w:t>Visible footer and source controls</w:t>
            </w:r>
          </w:p>
        </w:tc>
      </w:tr>
      <w:tr>
        <w:trPr>
          <w:cantSplit/>
        </w:trPr>
        <w:tc>
          <w:tcPr>
            <w:tcW w:type="dxa" w:w="1694"/>
            <w:tcMar>
              <w:top w:w="45" w:type="dxa"/>
              <w:start w:w="65" w:type="dxa"/>
              <w:bottom w:w="45" w:type="dxa"/>
              <w:end w:w="65" w:type="dxa"/>
            </w:tcMar>
            <w:vAlign w:val="top"/>
          </w:tcPr>
          <w:p>
            <w:r/>
            <w:r>
              <w:rPr>
                <w:sz w:val="15"/>
              </w:rPr>
              <w:t>VAL-TMP-002</w:t>
            </w:r>
          </w:p>
        </w:tc>
        <w:tc>
          <w:tcPr>
            <w:tcW w:type="dxa" w:w="1694"/>
            <w:tcMar>
              <w:top w:w="45" w:type="dxa"/>
              <w:start w:w="65" w:type="dxa"/>
              <w:bottom w:w="45" w:type="dxa"/>
              <w:end w:w="65" w:type="dxa"/>
            </w:tcMar>
            <w:vAlign w:val="top"/>
          </w:tcPr>
          <w:p>
            <w:r/>
            <w:r>
              <w:rPr>
                <w:sz w:val="15"/>
              </w:rPr>
              <w:t>Synthetic-forward lifecycle endpoint</w:t>
            </w:r>
          </w:p>
        </w:tc>
        <w:tc>
          <w:tcPr>
            <w:tcW w:type="dxa" w:w="1694"/>
            <w:tcMar>
              <w:top w:w="45" w:type="dxa"/>
              <w:start w:w="65" w:type="dxa"/>
              <w:bottom w:w="45" w:type="dxa"/>
              <w:end w:w="65" w:type="dxa"/>
            </w:tcMar>
            <w:vAlign w:val="top"/>
          </w:tcPr>
          <w:p>
            <w:r/>
            <w:r>
              <w:rPr>
                <w:sz w:val="15"/>
              </w:rPr>
              <w:t>2026-11-22</w:t>
            </w:r>
          </w:p>
        </w:tc>
        <w:tc>
          <w:tcPr>
            <w:tcW w:type="dxa" w:w="1694"/>
            <w:tcMar>
              <w:top w:w="45" w:type="dxa"/>
              <w:start w:w="65" w:type="dxa"/>
              <w:bottom w:w="45" w:type="dxa"/>
              <w:end w:w="65" w:type="dxa"/>
            </w:tcMar>
            <w:vAlign w:val="top"/>
          </w:tcPr>
          <w:p>
            <w:r/>
            <w:r>
              <w:rPr>
                <w:sz w:val="15"/>
              </w:rPr>
              <w:t>2026-11-22</w:t>
            </w:r>
          </w:p>
        </w:tc>
        <w:tc>
          <w:tcPr>
            <w:tcW w:type="dxa" w:w="1694"/>
            <w:tcMar>
              <w:top w:w="45" w:type="dxa"/>
              <w:start w:w="65" w:type="dxa"/>
              <w:bottom w:w="45" w:type="dxa"/>
              <w:end w:w="65" w:type="dxa"/>
            </w:tcMar>
            <w:vAlign w:val="top"/>
          </w:tcPr>
          <w:p>
            <w:r/>
            <w:r>
              <w:rPr>
                <w:sz w:val="15"/>
              </w:rPr>
              <w:t>PASS</w:t>
            </w:r>
          </w:p>
        </w:tc>
        <w:tc>
          <w:tcPr>
            <w:tcW w:type="dxa" w:w="1694"/>
            <w:tcMar>
              <w:top w:w="45" w:type="dxa"/>
              <w:start w:w="65" w:type="dxa"/>
              <w:bottom w:w="45" w:type="dxa"/>
              <w:end w:w="65" w:type="dxa"/>
            </w:tcMar>
            <w:vAlign w:val="top"/>
          </w:tcPr>
          <w:p>
            <w:r/>
            <w:r>
              <w:rPr>
                <w:sz w:val="15"/>
              </w:rPr>
              <w:t>P01-P04 footers and lifecycle evidence</w:t>
            </w:r>
          </w:p>
        </w:tc>
      </w:tr>
      <w:tr>
        <w:tc>
          <w:tcPr>
            <w:tcW w:type="dxa" w:w="1694"/>
          </w:tcPr>
          <w:p>
            <w:r>
              <w:t>VAL-COR-001</w:t>
            </w:r>
          </w:p>
        </w:tc>
        <w:tc>
          <w:tcPr>
            <w:tcW w:type="dxa" w:w="1694"/>
          </w:tcPr>
          <w:p>
            <w:r>
              <w:t>R16 audit finding bounded to one P04 visual</w:t>
            </w:r>
          </w:p>
        </w:tc>
        <w:tc>
          <w:tcPr>
            <w:tcW w:type="dxa" w:w="1694"/>
          </w:tcPr>
          <w:p>
            <w:r>
              <w:t>IA-D-R16-PBI-001 HOLD identified exactly two stale predecessor filters; broad remediation not required</w:t>
            </w:r>
          </w:p>
        </w:tc>
        <w:tc>
          <w:tcPr>
            <w:tcW w:type="dxa" w:w="1694"/>
          </w:tcPr>
          <w:p>
            <w:r>
              <w:t>Localized correction only</w:t>
            </w:r>
          </w:p>
        </w:tc>
        <w:tc>
          <w:tcPr>
            <w:tcW w:type="dxa" w:w="1694"/>
          </w:tcPr>
          <w:p>
            <w:r>
              <w:t>PASS</w:t>
            </w:r>
          </w:p>
        </w:tc>
        <w:tc>
          <w:tcPr>
            <w:tcW w:type="dxa" w:w="1694"/>
          </w:tcPr>
          <w:p>
            <w:r>
              <w:t>Owner-provided R16 audit decision and focused correction authorization summary</w:t>
            </w:r>
          </w:p>
        </w:tc>
      </w:tr>
      <w:tr>
        <w:tc>
          <w:tcPr>
            <w:tcW w:type="dxa" w:w="1694"/>
          </w:tcPr>
          <w:p>
            <w:r>
              <w:t>VAL-COR-002</w:t>
            </w:r>
          </w:p>
        </w:tc>
        <w:tc>
          <w:tcPr>
            <w:tcW w:type="dxa" w:w="1694"/>
          </w:tcPr>
          <w:p>
            <w:r>
              <w:t>Authorized stale filters removed from Payment &amp; certification detail</w:t>
            </w:r>
          </w:p>
        </w:tc>
        <w:tc>
          <w:tcPr>
            <w:tcW w:type="dxa" w:w="1694"/>
          </w:tcPr>
          <w:p>
            <w:r>
              <w:t>Two predecessor predicates absent; R26 P04 Requires Attention Flag = 1 retained</w:t>
            </w:r>
          </w:p>
        </w:tc>
        <w:tc>
          <w:tcPr>
            <w:tcW w:type="dxa" w:w="1694"/>
          </w:tcPr>
          <w:p>
            <w:r>
              <w:t>Two predecessor filters removed; successor attention filter retained</w:t>
            </w:r>
          </w:p>
        </w:tc>
        <w:tc>
          <w:tcPr>
            <w:tcW w:type="dxa" w:w="1694"/>
          </w:tcPr>
          <w:p>
            <w:r>
              <w:t>PASS</w:t>
            </w:r>
          </w:p>
        </w:tc>
        <w:tc>
          <w:tcPr>
            <w:tcW w:type="dxa" w:w="1694"/>
          </w:tcPr>
          <w:p>
            <w:r>
              <w:t>Direct corrected visual filterConfig inspection</w:t>
            </w:r>
          </w:p>
        </w:tc>
      </w:tr>
      <w:tr>
        <w:tc>
          <w:tcPr>
            <w:tcW w:type="dxa" w:w="1694"/>
          </w:tcPr>
          <w:p>
            <w:r>
              <w:t>VAL-COR-003</w:t>
            </w:r>
          </w:p>
        </w:tc>
        <w:tc>
          <w:tcPr>
            <w:tcW w:type="dxa" w:w="1694"/>
          </w:tcPr>
          <w:p>
            <w:r>
              <w:t>Complete physical visual JSON scan including filterConfig references</w:t>
            </w:r>
          </w:p>
        </w:tc>
        <w:tc>
          <w:tcPr>
            <w:tcW w:type="dxa" w:w="1694"/>
          </w:tcPr>
          <w:p>
            <w:r>
              <w:t>96 visuals / 293 refs / 26 filterConfig rows / 3 active predicates / 0 predecessor fact refs / 0 predecessor fact filter rows</w:t>
            </w:r>
          </w:p>
        </w:tc>
        <w:tc>
          <w:tcPr>
            <w:tcW w:type="dxa" w:w="1694"/>
          </w:tcPr>
          <w:p>
            <w:r>
              <w:t>Predecessor fact references across all physical visual JSON = 0</w:t>
            </w:r>
          </w:p>
        </w:tc>
        <w:tc>
          <w:tcPr>
            <w:tcW w:type="dxa" w:w="1694"/>
          </w:tcPr>
          <w:p>
            <w:r>
              <w:t>PASS</w:t>
            </w:r>
          </w:p>
        </w:tc>
        <w:tc>
          <w:tcPr>
            <w:tcW w:type="dxa" w:w="1694"/>
          </w:tcPr>
          <w:p>
            <w:r>
              <w:t>CURRENT_PHYSICAL_VISUAL_REFERENCES_R7; CURRENT_PHYSICAL_FILTER_REFERENCES_R7; PHYSICAL_VISUAL_REFERENCE_SCAN_SUMMARY_R7</w:t>
            </w:r>
          </w:p>
        </w:tc>
      </w:tr>
      <w:tr>
        <w:tc>
          <w:tcPr>
            <w:tcW w:type="dxa" w:w="1694"/>
          </w:tcPr>
          <w:p>
            <w:r>
              <w:t>VAL-COR-004</w:t>
            </w:r>
          </w:p>
        </w:tc>
        <w:tc>
          <w:tcPr>
            <w:tcW w:type="dxa" w:w="1694"/>
          </w:tcPr>
          <w:p>
            <w:r>
              <w:t>Correction boundedness and semantic nonregression</w:t>
            </w:r>
          </w:p>
        </w:tc>
        <w:tc>
          <w:tcPr>
            <w:tcW w:type="dxa" w:w="1694"/>
          </w:tcPr>
          <w:p>
            <w:r>
              <w:t>DataModel unchanged; target and endpoint-monitoring visuals unchanged outside filterConfig; only 4 PBIX members changed</w:t>
            </w:r>
          </w:p>
        </w:tc>
        <w:tc>
          <w:tcPr>
            <w:tcW w:type="dxa" w:w="1694"/>
          </w:tcPr>
          <w:p>
            <w:r>
              <w:t>No semantic-model or visual query/layout change beyond authorized filter metadata correction</w:t>
            </w:r>
          </w:p>
        </w:tc>
        <w:tc>
          <w:tcPr>
            <w:tcW w:type="dxa" w:w="1694"/>
          </w:tcPr>
          <w:p>
            <w:r>
              <w:t>PASS</w:t>
            </w:r>
          </w:p>
        </w:tc>
        <w:tc>
          <w:tcPr>
            <w:tcW w:type="dxa" w:w="1694"/>
          </w:tcPr>
          <w:p>
            <w:r>
              <w:t>FOCUSED_CORRECTION_PBIX_MEMBER_DIFF_R7; direct normalized JSON comparison</w:t>
            </w:r>
          </w:p>
        </w:tc>
      </w:tr>
      <w:tr>
        <w:tc>
          <w:tcPr>
            <w:tcW w:type="dxa" w:w="1694"/>
          </w:tcPr>
          <w:p>
            <w:r>
              <w:t>VAL-COR-005</w:t>
            </w:r>
          </w:p>
        </w:tc>
        <w:tc>
          <w:tcPr>
            <w:tcW w:type="dxa" w:w="1694"/>
          </w:tcPr>
          <w:p>
            <w:r>
              <w:t>Owner visual-output equivalence and no-recapture signoff</w:t>
            </w:r>
          </w:p>
        </w:tc>
        <w:tc>
          <w:tcPr>
            <w:tcW w:type="dxa" w:w="1694"/>
          </w:tcPr>
          <w:p>
            <w:r>
              <w:t>Owner observed no visual/result change and expressly approved reuse of existing P04 captures without re-capture</w:t>
            </w:r>
          </w:p>
        </w:tc>
        <w:tc>
          <w:tcPr>
            <w:tcW w:type="dxa" w:w="1694"/>
          </w:tcPr>
          <w:p>
            <w:r>
              <w:t>No re-capture required when bounded correction does not change displayed results</w:t>
            </w:r>
          </w:p>
        </w:tc>
        <w:tc>
          <w:tcPr>
            <w:tcW w:type="dxa" w:w="1694"/>
          </w:tcPr>
          <w:p>
            <w:r>
              <w:t>PASS</w:t>
            </w:r>
          </w:p>
        </w:tc>
        <w:tc>
          <w:tcPr>
            <w:tcW w:type="dxa" w:w="1694"/>
          </w:tcPr>
          <w:p>
            <w:r>
              <w:t>Owner attestation dated 2026-09-04; existing final P04 captures retained</w:t>
            </w:r>
          </w:p>
        </w:tc>
      </w:tr>
    </w:tbl>
    <w:p>
      <w:pPr>
        <w:spacing w:after="20"/>
      </w:pPr>
    </w:p>
    <w:p>
      <w:pPr>
        <w:pStyle w:val="Heading1"/>
      </w:pPr>
      <w:r>
        <w:t>Appendix C - Companion evidence and registers</w:t>
      </w:r>
    </w:p>
    <w:p>
      <w:pPr>
        <w:pStyle w:val="ListBullet"/>
        <w:spacing w:after="30"/>
      </w:pPr>
      <w:r>
        <w:rPr>
          <w:rFonts w:ascii="Aptos Mono" w:hAnsi="Aptos Mono" w:eastAsia="Aptos Mono"/>
          <w:color w:val="0F6663"/>
        </w:rPr>
        <w:t>CANONICAL_SOURCE_OF_TRUTH.md</w:t>
      </w:r>
    </w:p>
    <w:p>
      <w:pPr>
        <w:pStyle w:val="ListBullet"/>
        <w:spacing w:after="30"/>
      </w:pPr>
      <w:r>
        <w:rPr>
          <w:rFonts w:ascii="Aptos Mono" w:hAnsi="Aptos Mono" w:eastAsia="Aptos Mono"/>
          <w:color w:val="0F6663"/>
        </w:rPr>
        <w:t>POWER_BI_BUSINESS_REQUIREMENTS.md</w:t>
      </w:r>
    </w:p>
    <w:p>
      <w:pPr>
        <w:pStyle w:val="ListBullet"/>
        <w:spacing w:after="30"/>
      </w:pPr>
      <w:r>
        <w:t>registers/MSBF_MCI_POWER_BI_CANONICAL_SOURCE_OF_TRUTH_R7_20260904.xlsx</w:t>
      </w:r>
    </w:p>
    <w:p>
      <w:pPr>
        <w:pStyle w:val="ListBullet"/>
        <w:spacing w:after="30"/>
      </w:pPr>
      <w:r>
        <w:rPr>
          <w:rFonts w:ascii="Aptos Mono" w:hAnsi="Aptos Mono" w:eastAsia="Aptos Mono"/>
          <w:color w:val="0F6663"/>
        </w:rPr>
        <w:t>registers/MSBF_MCI_POWER_BI_BUSINESS_REQUIREMENTS_REGISTER_R3_20260904.csv</w:t>
      </w:r>
    </w:p>
    <w:p>
      <w:pPr>
        <w:pStyle w:val="ListBullet"/>
        <w:spacing w:after="30"/>
      </w:pPr>
      <w:r>
        <w:rPr>
          <w:rFonts w:ascii="Aptos Mono" w:hAnsi="Aptos Mono" w:eastAsia="Aptos Mono"/>
          <w:color w:val="0F6663"/>
        </w:rPr>
        <w:t>registers/MSBF_MCI_POWER_BI_REQUIREMENTS_TRACEABILITY_MATRIX_R3_20260904.csv</w:t>
      </w:r>
    </w:p>
    <w:p>
      <w:pPr>
        <w:pStyle w:val="ListBullet"/>
        <w:spacing w:after="30"/>
      </w:pPr>
      <w:r>
        <w:rPr>
          <w:rFonts w:ascii="Aptos Mono" w:hAnsi="Aptos Mono" w:eastAsia="Aptos Mono"/>
          <w:color w:val="0F6663"/>
        </w:rPr>
        <w:t>registers/MSBF_MCI_POWER_BI_VALIDATION_CONTROL_REGISTER_R7_20260904.csv</w:t>
      </w:r>
    </w:p>
    <w:p>
      <w:pPr>
        <w:pStyle w:val="ListBullet"/>
        <w:spacing w:after="30"/>
      </w:pPr>
      <w:r>
        <w:rPr>
          <w:rFonts w:ascii="Aptos Mono" w:hAnsi="Aptos Mono" w:eastAsia="Aptos Mono"/>
          <w:color w:val="0F6663"/>
        </w:rPr>
        <w:t>registers/CURRENT_REPORT_PAGES.csv</w:t>
      </w:r>
    </w:p>
    <w:p>
      <w:pPr>
        <w:pStyle w:val="ListBullet"/>
        <w:spacing w:after="30"/>
      </w:pPr>
      <w:r>
        <w:rPr>
          <w:rFonts w:ascii="Aptos Mono" w:hAnsi="Aptos Mono" w:eastAsia="Aptos Mono"/>
          <w:color w:val="0F6663"/>
        </w:rPr>
        <w:t>registers/CURRENT_REPORT_VISUALS.csv</w:t>
      </w:r>
    </w:p>
    <w:p>
      <w:pPr>
        <w:pStyle w:val="ListBullet"/>
        <w:spacing w:after="30"/>
      </w:pPr>
      <w:r>
        <w:rPr>
          <w:rFonts w:ascii="Aptos Mono" w:hAnsi="Aptos Mono" w:eastAsia="Aptos Mono"/>
          <w:color w:val="0F6663"/>
        </w:rPr>
        <w:t>registers/CURRENT_REPORT_BINDINGS.csv</w:t>
      </w:r>
    </w:p>
    <w:p>
      <w:pPr>
        <w:pStyle w:val="ListBullet"/>
        <w:spacing w:after="30"/>
      </w:pPr>
      <w:r>
        <w:rPr>
          <w:rFonts w:ascii="Aptos Mono" w:hAnsi="Aptos Mono" w:eastAsia="Aptos Mono"/>
          <w:color w:val="0F6663"/>
        </w:rPr>
        <w:t>registers/OWNER_EVIDENCE_MANIFEST.csv</w:t>
      </w:r>
    </w:p>
    <w:sectPr w:rsidR="00FC693F" w:rsidRPr="0006063C" w:rsidSect="00034616">
      <w:headerReference w:type="default" r:id="rId9"/>
      <w:footerReference w:type="default" r:id="rId10"/>
      <w:pgSz w:w="12240" w:h="15840"/>
      <w:pgMar w:top="936" w:right="1037" w:bottom="835"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06363"/>
        <w:sz w:val="15"/>
      </w:rPr>
      <w:t xml:space="preserve">MSBF-MCI-PBI-VAL-R2 | Publication-support release candidate | </w:t>
    </w: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06363"/>
        <w:sz w:val="16"/>
      </w:rPr>
      <w:t>Power BI Validation Report | Module 2 v2.1.0-rc2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color w:val="263B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F666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F7F7A"/>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263B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0F666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eastAsia="Aptos Display"/>
      <w:b w:val="0"/>
      <w:i/>
      <w:iCs/>
      <w:color w:val="50636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ptos" w:hAnsi="Aptos"/>
      <w:b/>
      <w:bCs/>
      <w:i/>
      <w:color w:val="50636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BFCallout">
    <w:name w:val="MSBF Callout"/>
    <w:pPr>
      <w:spacing w:before="100" w:after="140"/>
      <w:ind w:left="259" w:right="259"/>
    </w:pPr>
    <w:rPr>
      <w:rFonts w:ascii="Aptos" w:hAnsi="Aptos"/>
      <w:b/>
      <w:color w:val="263B3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Validation Report</dc:title>
  <dc:subject>MSBF Merchant Credit Intelligence - Module 2 v2.1.0-rc2</dc:subject>
  <dc:creator>MSBF Portfolio Project</dc:creator>
  <cp:keywords>Power BI, merchant finance, credit intelligence, business requirements, validation</cp:keywords>
  <dc:description>Deterministic synthetic evidence. Publication-support release candidate.</dc:description>
  <cp:lastModifiedBy/>
  <cp:revision>1</cp:revision>
  <dcterms:created xsi:type="dcterms:W3CDTF">2013-12-23T23:15:00Z</dcterms:created>
  <dcterms:modified xsi:type="dcterms:W3CDTF">2013-12-23T23:15:00Z</dcterms:modified>
  <cp:category/>
</cp:coreProperties>
</file>