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688B5" w14:textId="58337E78" w:rsidR="002D707A" w:rsidRPr="002D707A" w:rsidRDefault="00642223" w:rsidP="007C004C">
      <w:pPr>
        <w:pStyle w:val="Heading1"/>
        <w:spacing w:after="160"/>
      </w:pPr>
      <w:r w:rsidRPr="002D707A">
        <w:rPr>
          <w:rFonts w:ascii="Futura PT Book" w:hAnsi="Futura PT Book"/>
        </w:rPr>
        <w:t xml:space="preserve">Exception to the 50% </w:t>
      </w:r>
      <w:r w:rsidR="007C004C">
        <w:rPr>
          <w:rFonts w:ascii="Futura PT Book" w:hAnsi="Futura PT Book"/>
        </w:rPr>
        <w:t>Deductible</w:t>
      </w:r>
      <w:r w:rsidR="001542DD">
        <w:rPr>
          <w:rFonts w:ascii="Futura PT Book" w:hAnsi="Futura PT Book"/>
        </w:rPr>
        <w:t xml:space="preserve"> for Restaurants</w:t>
      </w:r>
      <w:r w:rsidR="007C004C">
        <w:rPr>
          <w:rFonts w:ascii="Futura PT Book" w:hAnsi="Futura PT Book"/>
        </w:rPr>
        <w:tab/>
      </w:r>
    </w:p>
    <w:p w14:paraId="0DD7161E" w14:textId="620E99C2" w:rsidR="00487CFC" w:rsidRDefault="00DD7701" w:rsidP="00642223">
      <w:r>
        <w:t xml:space="preserve">Running a </w:t>
      </w:r>
      <w:r w:rsidR="00487CFC">
        <w:t>business</w:t>
      </w:r>
      <w:r>
        <w:t xml:space="preserve"> is no small task, especially during this difficult time where new challenges seem to lurk around every corner. Don’t fret; many programs and acts have been put in place to ensure that you don’t face these challenges alone. One of these</w:t>
      </w:r>
      <w:r w:rsidR="002D707A">
        <w:t xml:space="preserve"> instances</w:t>
      </w:r>
      <w:r>
        <w:t xml:space="preserve"> is the inclusion of Notice 2021-25 in The Consolidated Appropriations Act, 2021</w:t>
      </w:r>
      <w:r w:rsidR="00A207ED">
        <w:t>, which is meant to</w:t>
      </w:r>
      <w:r w:rsidR="007C004C">
        <w:t xml:space="preserve"> help</w:t>
      </w:r>
      <w:r w:rsidR="00A207ED">
        <w:t xml:space="preserve"> </w:t>
      </w:r>
      <w:r w:rsidR="00487CFC">
        <w:t>provide temporary relief for restaurants who have been significantly impacted by the pandemic.</w:t>
      </w:r>
    </w:p>
    <w:p w14:paraId="54BF02DB" w14:textId="77777777" w:rsidR="00FA42AD" w:rsidRDefault="00DD7701" w:rsidP="00642223">
      <w:pPr>
        <w:rPr>
          <w:b/>
          <w:bCs/>
        </w:rPr>
      </w:pPr>
      <w:r>
        <w:t xml:space="preserve">Under Section 274 of the Internal Revenue Code, it states that </w:t>
      </w:r>
      <w:r w:rsidR="002D707A">
        <w:t>as long as</w:t>
      </w:r>
      <w:r>
        <w:t xml:space="preserve"> certain conditions are met, a 50% deductible can apply to food and beverage expenses. </w:t>
      </w:r>
      <w:r w:rsidRPr="002D707A">
        <w:t>However,</w:t>
      </w:r>
      <w:r w:rsidR="002D707A" w:rsidRPr="002D707A">
        <w:t xml:space="preserve"> on April 8, </w:t>
      </w:r>
      <w:r w:rsidR="00FA42AD" w:rsidRPr="002D707A">
        <w:t>2021,</w:t>
      </w:r>
      <w:r w:rsidR="002D707A" w:rsidRPr="002D707A">
        <w:t xml:space="preserve"> the IRS issued Notice 2021-25, which provides an exception to the 50% deductible</w:t>
      </w:r>
      <w:r w:rsidR="00487CFC">
        <w:t xml:space="preserve">. This exception states </w:t>
      </w:r>
      <w:r w:rsidR="00FA42AD">
        <w:t xml:space="preserve">that any food or beverage expenses that are paid or incurred </w:t>
      </w:r>
      <w:r w:rsidR="00FA42AD" w:rsidRPr="002D707A">
        <w:rPr>
          <w:i/>
          <w:iCs/>
        </w:rPr>
        <w:t>after</w:t>
      </w:r>
      <w:r w:rsidR="00FA42AD" w:rsidRPr="002D707A">
        <w:t xml:space="preserve"> December 31, 2020, and </w:t>
      </w:r>
      <w:r w:rsidR="00FA42AD" w:rsidRPr="002D707A">
        <w:rPr>
          <w:i/>
          <w:iCs/>
        </w:rPr>
        <w:t>before</w:t>
      </w:r>
      <w:r w:rsidR="00FA42AD" w:rsidRPr="002D707A">
        <w:t xml:space="preserve"> January 1, 2023</w:t>
      </w:r>
      <w:r w:rsidR="00FA42AD">
        <w:t xml:space="preserve"> can receive a 100% deductible, if such food and beverages are </w:t>
      </w:r>
      <w:r w:rsidR="00FA42AD">
        <w:rPr>
          <w:b/>
          <w:bCs/>
        </w:rPr>
        <w:t>provided by a restaurant.</w:t>
      </w:r>
    </w:p>
    <w:p w14:paraId="3498C963" w14:textId="77777777" w:rsidR="00FA42AD" w:rsidRDefault="00FA42AD" w:rsidP="00642223">
      <w:r>
        <w:t>Under Section 274, a restaurant is defined as:</w:t>
      </w:r>
    </w:p>
    <w:p w14:paraId="0F9CA368" w14:textId="0ECBA890" w:rsidR="00FA42AD" w:rsidRDefault="00FA42AD" w:rsidP="00642223">
      <w:pPr>
        <w:rPr>
          <w:rFonts w:cstheme="minorHAnsi"/>
        </w:rPr>
      </w:pPr>
      <w:r>
        <w:tab/>
      </w:r>
      <w:r w:rsidRPr="00FA42AD">
        <w:rPr>
          <w:rFonts w:cstheme="minorHAnsi"/>
        </w:rPr>
        <w:t>“</w:t>
      </w:r>
      <w:r w:rsidRPr="00FA42AD">
        <w:rPr>
          <w:rStyle w:val="markedcontent"/>
          <w:rFonts w:cstheme="minorHAnsi"/>
        </w:rPr>
        <w:t xml:space="preserve">a business that </w:t>
      </w:r>
      <w:r w:rsidRPr="00FA42AD">
        <w:rPr>
          <w:rStyle w:val="highlight"/>
          <w:rFonts w:cstheme="minorHAnsi"/>
        </w:rPr>
        <w:t>pre</w:t>
      </w:r>
      <w:r w:rsidRPr="00FA42AD">
        <w:rPr>
          <w:rStyle w:val="markedcontent"/>
          <w:rFonts w:cstheme="minorHAnsi"/>
        </w:rPr>
        <w:t xml:space="preserve">pares and sells food or beverages to retail customers for immediate </w:t>
      </w:r>
      <w:r>
        <w:rPr>
          <w:rStyle w:val="markedcontent"/>
          <w:rFonts w:cstheme="minorHAnsi"/>
        </w:rPr>
        <w:tab/>
      </w:r>
      <w:r w:rsidRPr="00FA42AD">
        <w:rPr>
          <w:rStyle w:val="markedcontent"/>
          <w:rFonts w:cstheme="minorHAnsi"/>
        </w:rPr>
        <w:t>consumption, regardless of whether the food or beverages are consumed on</w:t>
      </w:r>
      <w:r>
        <w:rPr>
          <w:rStyle w:val="markedcontent"/>
          <w:rFonts w:cstheme="minorHAnsi"/>
        </w:rPr>
        <w:t xml:space="preserve"> </w:t>
      </w:r>
      <w:r w:rsidRPr="00FA42AD">
        <w:rPr>
          <w:rStyle w:val="markedcontent"/>
          <w:rFonts w:cstheme="minorHAnsi"/>
        </w:rPr>
        <w:t xml:space="preserve">the business’s </w:t>
      </w:r>
      <w:r>
        <w:rPr>
          <w:rStyle w:val="markedcontent"/>
          <w:rFonts w:cstheme="minorHAnsi"/>
        </w:rPr>
        <w:tab/>
      </w:r>
      <w:r w:rsidRPr="00FA42AD">
        <w:rPr>
          <w:rStyle w:val="highlight"/>
          <w:rFonts w:cstheme="minorHAnsi"/>
        </w:rPr>
        <w:t>pre</w:t>
      </w:r>
      <w:r w:rsidRPr="00FA42AD">
        <w:rPr>
          <w:rStyle w:val="markedcontent"/>
          <w:rFonts w:cstheme="minorHAnsi"/>
        </w:rPr>
        <w:t>mises</w:t>
      </w:r>
      <w:r>
        <w:rPr>
          <w:rStyle w:val="markedcontent"/>
          <w:rFonts w:cstheme="minorHAnsi"/>
        </w:rPr>
        <w:t xml:space="preserve">. </w:t>
      </w:r>
      <w:r w:rsidRPr="00FA42AD">
        <w:rPr>
          <w:rStyle w:val="markedcontent"/>
          <w:rFonts w:cstheme="minorHAnsi"/>
        </w:rPr>
        <w:t xml:space="preserve">However, a restaurant does not include a business that primarily sells </w:t>
      </w:r>
      <w:r w:rsidRPr="00FA42AD">
        <w:rPr>
          <w:rStyle w:val="highlight"/>
          <w:rFonts w:cstheme="minorHAnsi"/>
        </w:rPr>
        <w:t>pre</w:t>
      </w:r>
      <w:r w:rsidRPr="00FA42AD">
        <w:rPr>
          <w:rStyle w:val="markedcontent"/>
          <w:rFonts w:cstheme="minorHAnsi"/>
        </w:rPr>
        <w:t xml:space="preserve">-packaged </w:t>
      </w:r>
      <w:r>
        <w:rPr>
          <w:rStyle w:val="markedcontent"/>
          <w:rFonts w:cstheme="minorHAnsi"/>
        </w:rPr>
        <w:tab/>
      </w:r>
      <w:r w:rsidRPr="00FA42AD">
        <w:rPr>
          <w:rStyle w:val="markedcontent"/>
          <w:rFonts w:cstheme="minorHAnsi"/>
        </w:rPr>
        <w:t xml:space="preserve">food or beverages not for immediate consumption, such as a grocery store; specialty food store; </w:t>
      </w:r>
      <w:r>
        <w:rPr>
          <w:rStyle w:val="markedcontent"/>
          <w:rFonts w:cstheme="minorHAnsi"/>
        </w:rPr>
        <w:tab/>
      </w:r>
      <w:r w:rsidRPr="00FA42AD">
        <w:rPr>
          <w:rStyle w:val="markedcontent"/>
          <w:rFonts w:cstheme="minorHAnsi"/>
        </w:rPr>
        <w:t xml:space="preserve">beer, wine, or liquor store; drug store; convenience store; newsstand; or a vending machine or </w:t>
      </w:r>
      <w:r>
        <w:rPr>
          <w:rStyle w:val="markedcontent"/>
          <w:rFonts w:cstheme="minorHAnsi"/>
        </w:rPr>
        <w:tab/>
      </w:r>
      <w:r w:rsidRPr="00FA42AD">
        <w:rPr>
          <w:rStyle w:val="markedcontent"/>
          <w:rFonts w:cstheme="minorHAnsi"/>
        </w:rPr>
        <w:t>kiosk.”</w:t>
      </w:r>
    </w:p>
    <w:p w14:paraId="162186C7" w14:textId="1352FFB3" w:rsidR="00642223" w:rsidRDefault="00FA42AD" w:rsidP="00642223">
      <w:pPr>
        <w:rPr>
          <w:rFonts w:cstheme="minorHAnsi"/>
        </w:rPr>
      </w:pPr>
      <w:r>
        <w:rPr>
          <w:rFonts w:cstheme="minorHAnsi"/>
        </w:rPr>
        <w:t xml:space="preserve">The 50% deductible will continue to apply for </w:t>
      </w:r>
      <w:r w:rsidR="00A207ED">
        <w:rPr>
          <w:rFonts w:cstheme="minorHAnsi"/>
        </w:rPr>
        <w:t xml:space="preserve">the aforementioned </w:t>
      </w:r>
      <w:r>
        <w:rPr>
          <w:rFonts w:cstheme="minorHAnsi"/>
        </w:rPr>
        <w:t>businesses, as long as certain conditions are met.</w:t>
      </w:r>
    </w:p>
    <w:p w14:paraId="72284154" w14:textId="588E6A8C" w:rsidR="00A207ED" w:rsidRPr="00A207ED" w:rsidRDefault="00A207ED" w:rsidP="007C004C">
      <w:pPr>
        <w:pStyle w:val="Heading2"/>
        <w:spacing w:after="160"/>
        <w:rPr>
          <w:rFonts w:ascii="Futura PT Book" w:hAnsi="Futura PT Book"/>
        </w:rPr>
      </w:pPr>
      <w:r w:rsidRPr="00A207ED">
        <w:rPr>
          <w:rFonts w:ascii="Futura PT Book" w:hAnsi="Futura PT Book"/>
        </w:rPr>
        <w:t>Other Things That Don’t Count as a Restaurant</w:t>
      </w:r>
    </w:p>
    <w:p w14:paraId="6A9A55F2" w14:textId="67F22288" w:rsidR="00A207ED" w:rsidRPr="00A207ED" w:rsidRDefault="007C004C" w:rsidP="00A207ED">
      <w:pPr>
        <w:pStyle w:val="ListParagraph"/>
        <w:numPr>
          <w:ilvl w:val="0"/>
          <w:numId w:val="2"/>
        </w:numPr>
        <w:rPr>
          <w:rStyle w:val="markedcontent"/>
          <w:rFonts w:cstheme="minorHAnsi"/>
          <w:sz w:val="16"/>
          <w:szCs w:val="16"/>
        </w:rPr>
      </w:pPr>
      <w:r>
        <w:rPr>
          <w:rStyle w:val="highlight"/>
          <w:rFonts w:cstheme="minorHAnsi"/>
        </w:rPr>
        <w:t>A</w:t>
      </w:r>
      <w:r w:rsidR="00A207ED" w:rsidRPr="00A207ED">
        <w:rPr>
          <w:rStyle w:val="highlight"/>
          <w:rFonts w:cstheme="minorHAnsi"/>
        </w:rPr>
        <w:t>ny eating</w:t>
      </w:r>
      <w:r w:rsidR="00A207ED" w:rsidRPr="00A207ED">
        <w:rPr>
          <w:rStyle w:val="markedcontent"/>
          <w:rFonts w:cstheme="minorHAnsi"/>
        </w:rPr>
        <w:t xml:space="preserve"> facility located on the business premises of the employer and used in furnishing meals excluded from an employee’s gross income</w:t>
      </w:r>
    </w:p>
    <w:p w14:paraId="1E943297" w14:textId="25494ABB" w:rsidR="00A207ED" w:rsidRPr="005C3A45" w:rsidRDefault="007C004C" w:rsidP="00A207ED">
      <w:pPr>
        <w:pStyle w:val="ListParagraph"/>
        <w:numPr>
          <w:ilvl w:val="0"/>
          <w:numId w:val="2"/>
        </w:numPr>
        <w:rPr>
          <w:rStyle w:val="markedcontent"/>
          <w:rFonts w:cstheme="minorHAnsi"/>
          <w:sz w:val="16"/>
          <w:szCs w:val="16"/>
        </w:rPr>
      </w:pPr>
      <w:r>
        <w:rPr>
          <w:rStyle w:val="markedcontent"/>
          <w:rFonts w:cstheme="minorHAnsi"/>
        </w:rPr>
        <w:t>A</w:t>
      </w:r>
      <w:r w:rsidR="00A207ED" w:rsidRPr="00A207ED">
        <w:rPr>
          <w:rStyle w:val="markedcontent"/>
          <w:rFonts w:cstheme="minorHAnsi"/>
        </w:rPr>
        <w:t xml:space="preserve">ny employer-operated eating facility treated as a de minimis </w:t>
      </w:r>
      <w:r w:rsidR="00A207ED">
        <w:rPr>
          <w:rStyle w:val="markedcontent"/>
          <w:rFonts w:cstheme="minorHAnsi"/>
        </w:rPr>
        <w:t>fringe</w:t>
      </w:r>
      <w:r w:rsidR="005C3A45">
        <w:rPr>
          <w:rStyle w:val="markedcontent"/>
          <w:rFonts w:cstheme="minorHAnsi"/>
        </w:rPr>
        <w:t xml:space="preserve"> (minimal or low-value perk)</w:t>
      </w:r>
      <w:r w:rsidR="00A207ED" w:rsidRPr="00A207ED">
        <w:rPr>
          <w:rStyle w:val="markedcontent"/>
          <w:rFonts w:cstheme="minorHAnsi"/>
        </w:rPr>
        <w:t>, even if such eating facility is operated by a third party under contract with the employer</w:t>
      </w:r>
    </w:p>
    <w:p w14:paraId="19E23CB8" w14:textId="35D95F0F" w:rsidR="00A207ED" w:rsidRDefault="00A207ED" w:rsidP="007C004C">
      <w:pPr>
        <w:pStyle w:val="Heading2"/>
        <w:spacing w:after="160"/>
        <w:rPr>
          <w:rFonts w:ascii="Futura PT Book" w:hAnsi="Futura PT Book"/>
        </w:rPr>
      </w:pPr>
      <w:r>
        <w:rPr>
          <w:rFonts w:ascii="Futura PT Book" w:hAnsi="Futura PT Book"/>
        </w:rPr>
        <w:t>So…</w:t>
      </w:r>
      <w:r w:rsidR="008C5E1A">
        <w:rPr>
          <w:rFonts w:ascii="Futura PT Book" w:hAnsi="Futura PT Book"/>
        </w:rPr>
        <w:t xml:space="preserve">What </w:t>
      </w:r>
      <w:r w:rsidR="00B87692">
        <w:rPr>
          <w:rFonts w:ascii="Futura PT Book" w:hAnsi="Futura PT Book"/>
        </w:rPr>
        <w:t>Conditions Must be Met?</w:t>
      </w:r>
    </w:p>
    <w:p w14:paraId="6F20910C" w14:textId="06ECAB84" w:rsidR="0054442D" w:rsidRPr="0054442D" w:rsidRDefault="0054442D" w:rsidP="0054442D">
      <w:r>
        <w:t>As stated under Section 247 of the Internal Revenue Code, the following conditions must be met:</w:t>
      </w:r>
    </w:p>
    <w:p w14:paraId="7B380AE0" w14:textId="484B1A40" w:rsidR="00A207ED" w:rsidRPr="00A207ED" w:rsidRDefault="00A207ED" w:rsidP="00A207E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18"/>
          <w:szCs w:val="18"/>
        </w:rPr>
      </w:pPr>
      <w:r w:rsidRPr="00A207ED">
        <w:rPr>
          <w:rFonts w:eastAsia="Times New Roman" w:cstheme="minorHAnsi"/>
        </w:rPr>
        <w:t xml:space="preserve">The expense </w:t>
      </w:r>
      <w:r w:rsidR="007C004C">
        <w:rPr>
          <w:rFonts w:eastAsia="Times New Roman" w:cstheme="minorHAnsi"/>
        </w:rPr>
        <w:t xml:space="preserve">must be </w:t>
      </w:r>
      <w:r w:rsidRPr="00A207ED">
        <w:rPr>
          <w:rFonts w:eastAsia="Times New Roman" w:cstheme="minorHAnsi"/>
        </w:rPr>
        <w:t>an ordinary and necessary expense paid or incurred during the taxable year in carrying on any trade or business</w:t>
      </w:r>
    </w:p>
    <w:p w14:paraId="73B7AAFC" w14:textId="1B4CA32E" w:rsidR="00A207ED" w:rsidRPr="00A207ED" w:rsidRDefault="00A207ED" w:rsidP="00A207E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18"/>
          <w:szCs w:val="18"/>
        </w:rPr>
      </w:pPr>
      <w:r w:rsidRPr="00A207ED">
        <w:rPr>
          <w:rFonts w:eastAsia="Times New Roman" w:cstheme="minorHAnsi"/>
        </w:rPr>
        <w:t xml:space="preserve">The expense </w:t>
      </w:r>
      <w:r w:rsidR="007C004C">
        <w:rPr>
          <w:rFonts w:eastAsia="Times New Roman" w:cstheme="minorHAnsi"/>
        </w:rPr>
        <w:t>must not be</w:t>
      </w:r>
      <w:r w:rsidRPr="00A207ED">
        <w:rPr>
          <w:rFonts w:eastAsia="Times New Roman" w:cstheme="minorHAnsi"/>
        </w:rPr>
        <w:t xml:space="preserve"> lavish or extravagant under the circumstances</w:t>
      </w:r>
    </w:p>
    <w:p w14:paraId="1909B714" w14:textId="1F773DAE" w:rsidR="00A207ED" w:rsidRPr="00A207ED" w:rsidRDefault="00A207ED" w:rsidP="00A207E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18"/>
          <w:szCs w:val="18"/>
        </w:rPr>
      </w:pPr>
      <w:r w:rsidRPr="00A207ED">
        <w:rPr>
          <w:rFonts w:eastAsia="Times New Roman" w:cstheme="minorHAnsi"/>
        </w:rPr>
        <w:t xml:space="preserve">The taxpayer, or an employee of the taxpayer, </w:t>
      </w:r>
      <w:r w:rsidR="007C004C">
        <w:rPr>
          <w:rFonts w:eastAsia="Times New Roman" w:cstheme="minorHAnsi"/>
        </w:rPr>
        <w:t xml:space="preserve">must be </w:t>
      </w:r>
      <w:r w:rsidRPr="00A207ED">
        <w:rPr>
          <w:rFonts w:eastAsia="Times New Roman" w:cstheme="minorHAnsi"/>
        </w:rPr>
        <w:t>present at the furnishing of the food or beverages</w:t>
      </w:r>
    </w:p>
    <w:p w14:paraId="787FD275" w14:textId="77777777" w:rsidR="00A207ED" w:rsidRPr="00A207ED" w:rsidRDefault="00A207ED" w:rsidP="00A207E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18"/>
          <w:szCs w:val="18"/>
        </w:rPr>
      </w:pPr>
      <w:r w:rsidRPr="00A207ED">
        <w:rPr>
          <w:rFonts w:eastAsia="Times New Roman" w:cstheme="minorHAnsi"/>
        </w:rPr>
        <w:t>The food and beverages are provided to a current or potential business customer, client, consultant, or similar business contact</w:t>
      </w:r>
    </w:p>
    <w:p w14:paraId="1322AF9B" w14:textId="6177B1C7" w:rsidR="000A6270" w:rsidRPr="00EB19E0" w:rsidRDefault="00A207ED" w:rsidP="005C3A45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18"/>
          <w:szCs w:val="18"/>
        </w:rPr>
      </w:pPr>
      <w:r w:rsidRPr="00A207ED">
        <w:rPr>
          <w:rFonts w:eastAsia="Times New Roman" w:cstheme="minorHAnsi"/>
        </w:rPr>
        <w:t xml:space="preserve">In the case of food and beverages provided during or at an entertainment activity, the food and beverages </w:t>
      </w:r>
      <w:r w:rsidR="007C004C">
        <w:rPr>
          <w:rFonts w:eastAsia="Times New Roman" w:cstheme="minorHAnsi"/>
        </w:rPr>
        <w:t>must be</w:t>
      </w:r>
      <w:r w:rsidRPr="00A207ED">
        <w:rPr>
          <w:rFonts w:eastAsia="Times New Roman" w:cstheme="minorHAnsi"/>
        </w:rPr>
        <w:t xml:space="preserve"> purchased separately from the entertainment, or the cost of the food and beverages </w:t>
      </w:r>
      <w:r w:rsidR="007C004C">
        <w:rPr>
          <w:rFonts w:eastAsia="Times New Roman" w:cstheme="minorHAnsi"/>
        </w:rPr>
        <w:t xml:space="preserve">must be </w:t>
      </w:r>
      <w:r w:rsidRPr="00A207ED">
        <w:rPr>
          <w:rFonts w:eastAsia="Times New Roman" w:cstheme="minorHAnsi"/>
        </w:rPr>
        <w:t>stated separately from the cost of the entertainment on one or more bills, invoices, or receipts.</w:t>
      </w:r>
    </w:p>
    <w:p w14:paraId="47EC0CFD" w14:textId="5B6EE57F" w:rsidR="00EB19E0" w:rsidRDefault="00EB19E0" w:rsidP="00EB19E0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1BA9FAFD" w14:textId="77777777" w:rsidR="00677964" w:rsidRDefault="00677964" w:rsidP="00EB19E0">
      <w:pPr>
        <w:spacing w:after="0" w:line="240" w:lineRule="auto"/>
        <w:rPr>
          <w:rFonts w:eastAsia="Times New Roman" w:cstheme="minorHAnsi"/>
        </w:rPr>
      </w:pPr>
    </w:p>
    <w:p w14:paraId="516700F6" w14:textId="260BDA4C" w:rsidR="00677964" w:rsidRPr="00A207ED" w:rsidRDefault="0054442D" w:rsidP="00677964">
      <w:pPr>
        <w:pStyle w:val="Heading2"/>
        <w:spacing w:after="160"/>
        <w:rPr>
          <w:rFonts w:ascii="Futura PT Book" w:hAnsi="Futura PT Book"/>
        </w:rPr>
      </w:pPr>
      <w:r>
        <w:rPr>
          <w:rFonts w:ascii="Futura PT Book" w:hAnsi="Futura PT Book"/>
        </w:rPr>
        <w:t>Have</w:t>
      </w:r>
      <w:r w:rsidR="00677964">
        <w:rPr>
          <w:rFonts w:ascii="Futura PT Book" w:hAnsi="Futura PT Book"/>
        </w:rPr>
        <w:t xml:space="preserve"> Questions?</w:t>
      </w:r>
    </w:p>
    <w:p w14:paraId="48671BD1" w14:textId="407C94A9" w:rsidR="00EB19E0" w:rsidRPr="00677964" w:rsidRDefault="00EB19E0" w:rsidP="00EB19E0">
      <w:pPr>
        <w:spacing w:after="0" w:line="240" w:lineRule="auto"/>
        <w:rPr>
          <w:rFonts w:eastAsia="Times New Roman" w:cstheme="minorHAnsi"/>
        </w:rPr>
      </w:pPr>
      <w:r w:rsidRPr="00677964">
        <w:rPr>
          <w:rFonts w:eastAsia="Times New Roman" w:cstheme="minorHAnsi"/>
        </w:rPr>
        <w:t xml:space="preserve">This article is designed to provide you with the necessary information </w:t>
      </w:r>
      <w:r w:rsidR="008E3694" w:rsidRPr="00677964">
        <w:rPr>
          <w:rFonts w:eastAsia="Times New Roman" w:cstheme="minorHAnsi"/>
        </w:rPr>
        <w:t xml:space="preserve">in a straightforward way that helps you </w:t>
      </w:r>
      <w:r w:rsidRPr="00677964">
        <w:rPr>
          <w:rFonts w:eastAsia="Times New Roman" w:cstheme="minorHAnsi"/>
        </w:rPr>
        <w:t xml:space="preserve">understand how this new </w:t>
      </w:r>
      <w:r w:rsidR="008E3694" w:rsidRPr="00677964">
        <w:rPr>
          <w:rFonts w:eastAsia="Times New Roman" w:cstheme="minorHAnsi"/>
        </w:rPr>
        <w:t>legislation</w:t>
      </w:r>
      <w:r w:rsidRPr="00677964">
        <w:rPr>
          <w:rFonts w:eastAsia="Times New Roman" w:cstheme="minorHAnsi"/>
        </w:rPr>
        <w:t xml:space="preserve"> affects your business</w:t>
      </w:r>
      <w:r w:rsidR="008E3694" w:rsidRPr="00677964">
        <w:rPr>
          <w:rFonts w:eastAsia="Times New Roman" w:cstheme="minorHAnsi"/>
        </w:rPr>
        <w:t xml:space="preserve">. The Internal Revenue Code provides many exceptions; as a result, if you have any questions regarding this </w:t>
      </w:r>
      <w:r w:rsidR="00677964" w:rsidRPr="00677964">
        <w:rPr>
          <w:rFonts w:eastAsia="Times New Roman" w:cstheme="minorHAnsi"/>
        </w:rPr>
        <w:t xml:space="preserve">new </w:t>
      </w:r>
      <w:r w:rsidR="008E3694" w:rsidRPr="00677964">
        <w:rPr>
          <w:rFonts w:eastAsia="Times New Roman" w:cstheme="minorHAnsi"/>
        </w:rPr>
        <w:t xml:space="preserve">development, please don’t hesitate to </w:t>
      </w:r>
      <w:r w:rsidR="008E3694" w:rsidRPr="00677964">
        <w:rPr>
          <w:rFonts w:eastAsia="Times New Roman" w:cstheme="minorHAnsi"/>
          <w:color w:val="0070C0"/>
          <w:u w:val="single"/>
        </w:rPr>
        <w:t>contact us</w:t>
      </w:r>
      <w:r w:rsidR="00677964" w:rsidRPr="00677964">
        <w:rPr>
          <w:rFonts w:eastAsia="Times New Roman" w:cstheme="minorHAnsi"/>
        </w:rPr>
        <w:t>.</w:t>
      </w:r>
    </w:p>
    <w:sectPr w:rsidR="00EB19E0" w:rsidRPr="00677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utura PT Book">
    <w:altName w:val="Century Gothic"/>
    <w:panose1 w:val="020B0502020204020303"/>
    <w:charset w:val="00"/>
    <w:family w:val="swiss"/>
    <w:notTrueType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402A"/>
    <w:multiLevelType w:val="hybridMultilevel"/>
    <w:tmpl w:val="9B7A3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006EA"/>
    <w:multiLevelType w:val="hybridMultilevel"/>
    <w:tmpl w:val="6F6AC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F5AD0"/>
    <w:multiLevelType w:val="hybridMultilevel"/>
    <w:tmpl w:val="6EF4E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70"/>
    <w:rsid w:val="00037D69"/>
    <w:rsid w:val="000A6270"/>
    <w:rsid w:val="00151510"/>
    <w:rsid w:val="001542DD"/>
    <w:rsid w:val="002D707A"/>
    <w:rsid w:val="00415063"/>
    <w:rsid w:val="00454B61"/>
    <w:rsid w:val="00487CFC"/>
    <w:rsid w:val="0054442D"/>
    <w:rsid w:val="005C3A45"/>
    <w:rsid w:val="00642223"/>
    <w:rsid w:val="00677964"/>
    <w:rsid w:val="007C004C"/>
    <w:rsid w:val="008A6DBE"/>
    <w:rsid w:val="008C5E1A"/>
    <w:rsid w:val="008E3694"/>
    <w:rsid w:val="00A207ED"/>
    <w:rsid w:val="00B87692"/>
    <w:rsid w:val="00BC3534"/>
    <w:rsid w:val="00DD7701"/>
    <w:rsid w:val="00E22EE1"/>
    <w:rsid w:val="00EB19E0"/>
    <w:rsid w:val="00FA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2DBAF"/>
  <w15:chartTrackingRefBased/>
  <w15:docId w15:val="{AECD9DE3-8351-404C-BDDC-587C7A212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0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2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22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51510"/>
    <w:pPr>
      <w:ind w:left="720"/>
      <w:contextualSpacing/>
    </w:pPr>
  </w:style>
  <w:style w:type="character" w:customStyle="1" w:styleId="markedcontent">
    <w:name w:val="markedcontent"/>
    <w:basedOn w:val="DefaultParagraphFont"/>
    <w:rsid w:val="002D707A"/>
  </w:style>
  <w:style w:type="character" w:customStyle="1" w:styleId="Heading1Char">
    <w:name w:val="Heading 1 Char"/>
    <w:basedOn w:val="DefaultParagraphFont"/>
    <w:link w:val="Heading1"/>
    <w:uiPriority w:val="9"/>
    <w:rsid w:val="002D7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FA42AD"/>
    <w:rPr>
      <w:i/>
      <w:iCs/>
    </w:rPr>
  </w:style>
  <w:style w:type="character" w:customStyle="1" w:styleId="highlight">
    <w:name w:val="highlight"/>
    <w:basedOn w:val="DefaultParagraphFont"/>
    <w:rsid w:val="00FA4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0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Kaimana</dc:creator>
  <cp:keywords/>
  <dc:description/>
  <cp:lastModifiedBy>Andrew Kaimana</cp:lastModifiedBy>
  <cp:revision>2</cp:revision>
  <dcterms:created xsi:type="dcterms:W3CDTF">2022-01-21T21:04:00Z</dcterms:created>
  <dcterms:modified xsi:type="dcterms:W3CDTF">2022-01-21T21:04:00Z</dcterms:modified>
</cp:coreProperties>
</file>