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6"/>
        </w:rPr>
        <w:t>TOTAL PROJECT STRATEGIC CONSOLIDATION V4</w:t>
      </w:r>
    </w:p>
    <w:p>
      <w:pPr>
        <w:jc w:val="center"/>
      </w:pPr>
      <w:r>
        <w:rPr>
          <w:rFonts w:ascii="Arial" w:hAnsi="Arial"/>
          <w:b/>
          <w:sz w:val="28"/>
        </w:rPr>
        <w:t>FrankMax Digital / AINEFF / AINEF / AINEG / AINE / WGE / Frankmax / LPI / UniVenture</w:t>
      </w:r>
    </w:p>
    <w:p>
      <w:pPr>
        <w:jc w:val="center"/>
      </w:pPr>
      <w:r>
        <w:rPr>
          <w:rFonts w:ascii="Arial" w:hAnsi="Arial"/>
          <w:sz w:val="24"/>
        </w:rPr>
        <w:t>Complete Constitutional Architecture, 74-System Inventory, Obligation Infrastructure &amp; Execution Blueprint</w:t>
      </w:r>
    </w:p>
    <w:p/>
    <w:p/>
    <w:p>
      <w:pPr>
        <w:jc w:val="center"/>
      </w:pPr>
      <w:r>
        <w:rPr>
          <w:rFonts w:ascii="Arial" w:hAnsi="Arial"/>
          <w:sz w:val="22"/>
        </w:rPr>
        <w:t>February 27, 2026</w:t>
      </w:r>
    </w:p>
    <w:p>
      <w:pPr>
        <w:jc w:val="center"/>
      </w:pPr>
      <w:r>
        <w:rPr>
          <w:rFonts w:ascii="Arial" w:hAnsi="Arial"/>
          <w:i/>
          <w:sz w:val="20"/>
        </w:rPr>
        <w:t>Full ingestion of 33 documents (440,804 lines / 11.4 MB)</w:t>
      </w:r>
    </w:p>
    <w:p>
      <w:r>
        <w:br w:type="page"/>
      </w:r>
    </w:p>
    <w:p>
      <w:pPr>
        <w:pStyle w:val="Heading1"/>
      </w:pPr>
      <w:r>
        <w:rPr>
          <w:rFonts w:ascii="Arial" w:hAnsi="Arial"/>
          <w:color w:val="000000"/>
        </w:rPr>
        <w:t>Table of Contents</w:t>
      </w:r>
    </w:p>
    <w:p>
      <w:pPr>
        <w:pStyle w:val="ListBullet"/>
      </w:pPr>
      <w:r>
        <w:t>Part I: Executive Reconstruction</w:t>
      </w:r>
    </w:p>
    <w:p>
      <w:pPr>
        <w:pStyle w:val="ListBullet"/>
      </w:pPr>
      <w:r>
        <w:t>Part II: The Eight-Entity Constitutional Architecture</w:t>
      </w:r>
    </w:p>
    <w:p>
      <w:pPr>
        <w:pStyle w:val="ListBullet"/>
      </w:pPr>
      <w:r>
        <w:t>Part III: 74-System Inventory</w:t>
      </w:r>
    </w:p>
    <w:p>
      <w:pPr>
        <w:pStyle w:val="ListBullet"/>
      </w:pPr>
      <w:r>
        <w:t>Part IV: 96 Microservices + 47 Portals + 40+ Agents</w:t>
      </w:r>
    </w:p>
    <w:p>
      <w:pPr>
        <w:pStyle w:val="ListBullet"/>
      </w:pPr>
      <w:r>
        <w:t>Part V: Obligation Infrastructure &amp; AI Control Geometry</w:t>
      </w:r>
    </w:p>
    <w:p>
      <w:pPr>
        <w:pStyle w:val="ListBullet"/>
      </w:pPr>
      <w:r>
        <w:t>Part VI: 26 Economic Surfaces</w:t>
      </w:r>
    </w:p>
    <w:p>
      <w:pPr>
        <w:pStyle w:val="ListBullet"/>
      </w:pPr>
      <w:r>
        <w:t>Part VII: Revenue Sequencing</w:t>
      </w:r>
    </w:p>
    <w:p>
      <w:pPr>
        <w:pStyle w:val="ListBullet"/>
      </w:pPr>
      <w:r>
        <w:t>Part VIII: Financial Projections</w:t>
      </w:r>
    </w:p>
    <w:p>
      <w:pPr>
        <w:pStyle w:val="ListBullet"/>
      </w:pPr>
      <w:r>
        <w:t>Part IX: System Build Architecture</w:t>
      </w:r>
    </w:p>
    <w:p>
      <w:pPr>
        <w:pStyle w:val="ListBullet"/>
      </w:pPr>
      <w:r>
        <w:t>Part X: Ecosystem Sequencing</w:t>
      </w:r>
    </w:p>
    <w:p>
      <w:pPr>
        <w:pStyle w:val="ListBullet"/>
      </w:pPr>
      <w:r>
        <w:t>Part XI: Risk &amp; Failure Mode Analysis</w:t>
      </w:r>
    </w:p>
    <w:p>
      <w:pPr>
        <w:pStyle w:val="ListBullet"/>
      </w:pPr>
      <w:r>
        <w:t>Part XII: 12-Month Roadmap</w:t>
      </w:r>
    </w:p>
    <w:p>
      <w:pPr>
        <w:pStyle w:val="ListBullet"/>
      </w:pPr>
      <w:r>
        <w:t>Part XIII: Brutal Clarity Mode</w:t>
      </w:r>
    </w:p>
    <w:p>
      <w:r>
        <w:br w:type="page"/>
      </w:r>
    </w:p>
    <w:p>
      <w:pPr>
        <w:pStyle w:val="Heading1"/>
      </w:pPr>
      <w:r>
        <w:rPr>
          <w:rFonts w:ascii="Arial" w:hAnsi="Arial"/>
          <w:color w:val="000000"/>
        </w:rPr>
        <w:t>PART I — EXECUTIVE RECONSTRUCTION</w:t>
      </w:r>
    </w:p>
    <w:p>
      <w:pPr>
        <w:pStyle w:val="Heading2"/>
      </w:pPr>
      <w:r>
        <w:rPr>
          <w:rFonts w:ascii="Arial" w:hAnsi="Arial"/>
          <w:color w:val="000000"/>
        </w:rPr>
        <w:t>Project Identity</w:t>
      </w:r>
    </w:p>
    <w:p>
      <w:r>
        <w:rPr>
          <w:rFonts w:ascii="Arial" w:hAnsi="Arial"/>
          <w:sz w:val="22"/>
        </w:rPr>
        <w:t>The founder (Andrew Palupillai / FrankMax Digital) is building civilization-scale institutional infrastructure with eight interlocking entities: (1) AINEFF — Constitutional Charter (non-operating law layer), (2) AINEF — Venture Factory (enterprise birth/death only), (3) AINEG — Signal Enforcement (zero-intelligence coordination), (4) AINE — AI-Native Enterprises (mortal execution organisms), (5) WGE — Work Genesis Engine (human coordination), (6) Frankmax — Pre-incident governance system, (7) LPI — Limitless Private Intelligence (sovereign AI infrastructure), (8) UniVenture — IP licensing ecosystem (50+ pre-designed stacks). Plus two strategic websites: andrewfranklinleo.com (doctrine/legitimacy) and frankmax.com (execution/systems). 33 documents totaling 440,804 lines.</w:t>
      </w:r>
    </w:p>
    <w:p>
      <w:pPr>
        <w:pStyle w:val="Heading2"/>
      </w:pPr>
      <w:r>
        <w:rPr>
          <w:rFonts w:ascii="Arial" w:hAnsi="Arial"/>
          <w:color w:val="000000"/>
        </w:rPr>
        <w:t>True End-State Vision</w:t>
      </w:r>
    </w:p>
    <w:p>
      <w:r>
        <w:rPr>
          <w:rFonts w:ascii="Arial" w:hAnsi="Arial"/>
          <w:sz w:val="22"/>
        </w:rPr>
        <w:t>Not a company. Not a platform. A constitutional economic coordination protocol — the grammar of cooperation between enterprises. Infrastructure that becomes economically harder to remove than to adopt. A global obligation-netting and settlement-normalization layer that sits below banks, inside compliance, above local payment rails. At civilization scale: invisible infrastructure where the system shapes how 1,000+ enterprises interact without owning them. The one-line test: Can two enemies who hate each other use it at the same time without coordinating? If yes, it is terrain. If no, it is just power.</w:t>
      </w:r>
    </w:p>
    <w:p>
      <w:pPr>
        <w:pStyle w:val="Heading2"/>
      </w:pPr>
      <w:r>
        <w:rPr>
          <w:rFonts w:ascii="Arial" w:hAnsi="Arial"/>
          <w:color w:val="000000"/>
        </w:rPr>
        <w:t>Core Strategic DNA (15 Principles)</w:t>
      </w:r>
    </w:p>
    <w:p>
      <w:pPr>
        <w:pStyle w:val="ListBullet"/>
      </w:pPr>
      <w:r>
        <w:rPr>
          <w:rFonts w:ascii="Arial" w:hAnsi="Arial"/>
          <w:sz w:val="22"/>
        </w:rPr>
        <w:t>Cash-first execution (revenue within 30-60 days)</w:t>
      </w:r>
    </w:p>
    <w:p>
      <w:pPr>
        <w:pStyle w:val="ListBullet"/>
      </w:pPr>
      <w:r>
        <w:rPr>
          <w:rFonts w:ascii="Arial" w:hAnsi="Arial"/>
          <w:sz w:val="22"/>
        </w:rPr>
        <w:t>Enterprises are mortal (automatic death triggers)</w:t>
      </w:r>
    </w:p>
    <w:p>
      <w:pPr>
        <w:pStyle w:val="ListBullet"/>
      </w:pPr>
      <w:r>
        <w:rPr>
          <w:rFonts w:ascii="Arial" w:hAnsi="Arial"/>
          <w:sz w:val="22"/>
        </w:rPr>
        <w:t>Authority does not scale (no permanent existence)</w:t>
      </w:r>
    </w:p>
    <w:p>
      <w:pPr>
        <w:pStyle w:val="ListBullet"/>
      </w:pPr>
      <w:r>
        <w:rPr>
          <w:rFonts w:ascii="Arial" w:hAnsi="Arial"/>
          <w:sz w:val="22"/>
        </w:rPr>
        <w:t>All execution requires human ratification</w:t>
      </w:r>
    </w:p>
    <w:p>
      <w:pPr>
        <w:pStyle w:val="ListBullet"/>
      </w:pPr>
      <w:r>
        <w:rPr>
          <w:rFonts w:ascii="Arial" w:hAnsi="Arial"/>
          <w:sz w:val="22"/>
        </w:rPr>
        <w:t>No intelligence inheritance after death</w:t>
      </w:r>
    </w:p>
    <w:p>
      <w:pPr>
        <w:pStyle w:val="ListBullet"/>
      </w:pPr>
      <w:r>
        <w:rPr>
          <w:rFonts w:ascii="Arial" w:hAnsi="Arial"/>
          <w:sz w:val="22"/>
        </w:rPr>
        <w:t>Constraint-driven execution over voting</w:t>
      </w:r>
    </w:p>
    <w:p>
      <w:pPr>
        <w:pStyle w:val="ListBullet"/>
      </w:pPr>
      <w:r>
        <w:rPr>
          <w:rFonts w:ascii="Arial" w:hAnsi="Arial"/>
          <w:sz w:val="22"/>
        </w:rPr>
        <w:t>Provider-agnostic architecture</w:t>
      </w:r>
    </w:p>
    <w:p>
      <w:pPr>
        <w:pStyle w:val="ListBullet"/>
      </w:pPr>
      <w:r>
        <w:rPr>
          <w:rFonts w:ascii="Arial" w:hAnsi="Arial"/>
          <w:sz w:val="22"/>
        </w:rPr>
        <w:t>Governance baked in, not bolted on</w:t>
      </w:r>
    </w:p>
    <w:p>
      <w:pPr>
        <w:pStyle w:val="ListBullet"/>
      </w:pPr>
      <w:r>
        <w:rPr>
          <w:rFonts w:ascii="Arial" w:hAnsi="Arial"/>
          <w:sz w:val="22"/>
        </w:rPr>
        <w:t>Agent-native design (AI organisms, not features)</w:t>
      </w:r>
    </w:p>
    <w:p>
      <w:pPr>
        <w:pStyle w:val="ListBullet"/>
      </w:pPr>
      <w:r>
        <w:rPr>
          <w:rFonts w:ascii="Arial" w:hAnsi="Arial"/>
          <w:sz w:val="22"/>
        </w:rPr>
        <w:t>Constitutional governance (outlives founders)</w:t>
      </w:r>
    </w:p>
    <w:p>
      <w:pPr>
        <w:pStyle w:val="ListBullet"/>
      </w:pPr>
      <w:r>
        <w:rPr>
          <w:rFonts w:ascii="Arial" w:hAnsi="Arial"/>
          <w:sz w:val="22"/>
        </w:rPr>
        <w:t>No system may optimize in ways that reduce long-term human, institutional, or planetary optionality (SupremeConstraint)</w:t>
      </w:r>
    </w:p>
    <w:p>
      <w:pPr>
        <w:pStyle w:val="ListBullet"/>
      </w:pPr>
      <w:r>
        <w:rPr>
          <w:rFonts w:ascii="Arial" w:hAnsi="Arial"/>
          <w:sz w:val="22"/>
        </w:rPr>
        <w:t>Anti-ASI: no self-authored goals, no recursive self-improvement, no constraint redesign, no self-preservation</w:t>
      </w:r>
    </w:p>
    <w:p>
      <w:pPr>
        <w:pStyle w:val="ListBullet"/>
      </w:pPr>
      <w:r>
        <w:rPr>
          <w:rFonts w:ascii="Arial" w:hAnsi="Arial"/>
          <w:sz w:val="22"/>
        </w:rPr>
        <w:t>Money stays domestic, obligations go global</w:t>
      </w:r>
    </w:p>
    <w:p>
      <w:pPr>
        <w:pStyle w:val="ListBullet"/>
      </w:pPr>
      <w:r>
        <w:rPr>
          <w:rFonts w:ascii="Arial" w:hAnsi="Arial"/>
          <w:sz w:val="22"/>
        </w:rPr>
        <w:t>Build for failure, not success — every serious obligation is a pre-written breakup letter</w:t>
      </w:r>
    </w:p>
    <w:p>
      <w:pPr>
        <w:pStyle w:val="ListBullet"/>
      </w:pPr>
      <w:r>
        <w:rPr>
          <w:rFonts w:ascii="Arial" w:hAnsi="Arial"/>
          <w:sz w:val="22"/>
        </w:rPr>
        <w:t>Infrastructure does not get paid for working when things are easy; it gets paid for holding when things break</w:t>
      </w:r>
    </w:p>
    <w:p>
      <w:pPr>
        <w:pStyle w:val="Heading2"/>
      </w:pPr>
      <w:r>
        <w:rPr>
          <w:rFonts w:ascii="Arial" w:hAnsi="Arial"/>
          <w:color w:val="000000"/>
        </w:rPr>
        <w:t>The Philosophical Foundation</w:t>
      </w:r>
    </w:p>
    <w:p>
      <w:r>
        <w:rPr>
          <w:rFonts w:ascii="Arial" w:hAnsi="Arial"/>
          <w:sz w:val="22"/>
        </w:rPr>
        <w:t>Any decision-making system must trade off explainability, speed, and optimality. Maximizing all three simultaneously at scale is impossible — backed by computational theory, information theory, and control theory. This constraint is adversarially amplified by intelligence and power. AI sharpens it. Frankmax exists to help organizations navigate this constraint. AINEF OS exists to operationalize it.</w:t>
      </w:r>
    </w:p>
    <w:p>
      <w:r>
        <w:br w:type="page"/>
      </w:r>
    </w:p>
    <w:p>
      <w:pPr>
        <w:pStyle w:val="Heading1"/>
      </w:pPr>
      <w:r>
        <w:rPr>
          <w:rFonts w:ascii="Arial" w:hAnsi="Arial"/>
          <w:color w:val="000000"/>
        </w:rPr>
        <w:t>PART II — THE EIGHT-ENTITY CONSTITUTIONAL ARCHITECTURE</w:t>
      </w:r>
    </w:p>
    <w:p>
      <w:pPr>
        <w:pStyle w:val="Heading2"/>
      </w:pPr>
      <w:r>
        <w:rPr>
          <w:rFonts w:ascii="Arial" w:hAnsi="Arial"/>
          <w:color w:val="000000"/>
        </w:rPr>
        <w:t>AINEFF (Constitutional Charter — Non-Operating)</w:t>
      </w:r>
    </w:p>
    <w:p>
      <w:r>
        <w:rPr>
          <w:rFonts w:ascii="Arial" w:hAnsi="Arial"/>
          <w:sz w:val="22"/>
        </w:rPr>
        <w:t>Defines rules all entities must obey. Cannot be modified without: 72% capital-weighted supermajority, 90-day cooling period, public rationale, 60-day delayed enforcement. Amendment proposer posts 1% of system capital as risk bond — forfeited if amendment correlates with entropy increase over 12 months. Regression cost: 3% discretionary override tax on affected capital.</w:t>
      </w:r>
    </w:p>
    <w:p>
      <w:pPr>
        <w:pStyle w:val="Heading2"/>
      </w:pPr>
      <w:r>
        <w:rPr>
          <w:rFonts w:ascii="Arial" w:hAnsi="Arial"/>
          <w:color w:val="000000"/>
        </w:rPr>
        <w:t>AINEF (Venture Factory — Birth/Death Only)</w:t>
      </w:r>
    </w:p>
    <w:p>
      <w:r>
        <w:rPr>
          <w:rFonts w:ascii="Arial" w:hAnsi="Arial"/>
          <w:sz w:val="22"/>
        </w:rPr>
        <w:t>Creates venture objects with: single objective vector, fixed capital envelope, time window, KPI bands (Green &gt;=95%, Yellow 80-94%, Red 60-79%, Critical &lt;60%), bi-weekly reporting, escalation ladder (Warning, Throttle, Freeze, Kill). X consecutive breach cycles = automatic termination. No override. Never interacts with customers or runs business logic.</w:t>
      </w:r>
    </w:p>
    <w:p>
      <w:pPr>
        <w:pStyle w:val="Heading2"/>
      </w:pPr>
      <w:r>
        <w:rPr>
          <w:rFonts w:ascii="Arial" w:hAnsi="Arial"/>
          <w:color w:val="000000"/>
        </w:rPr>
        <w:t>AINEG (Signal Enforcement — Zero Intelligence)</w:t>
      </w:r>
    </w:p>
    <w:p>
      <w:r>
        <w:rPr>
          <w:rFonts w:ascii="Arial" w:hAnsi="Arial"/>
          <w:sz w:val="22"/>
        </w:rPr>
        <w:t>Pure algorithmic enforcement: KPI &gt;=95% = full release, 80-94% = 25% throttle, 60-79% = freeze, &lt;60% for 3 cycles = automatic termination. No committee override. Never hosts agents or makes decisions.</w:t>
      </w:r>
    </w:p>
    <w:p>
      <w:pPr>
        <w:pStyle w:val="Heading2"/>
      </w:pPr>
      <w:r>
        <w:rPr>
          <w:rFonts w:ascii="Arial" w:hAnsi="Arial"/>
          <w:color w:val="000000"/>
        </w:rPr>
        <w:t>AINE (Execution Organisms — Mortal by Design)</w:t>
      </w:r>
    </w:p>
    <w:p>
      <w:r>
        <w:rPr>
          <w:rFonts w:ascii="Arial" w:hAnsi="Arial"/>
          <w:sz w:val="22"/>
        </w:rPr>
        <w:t>Individual AI-native enterprises with mandatory death. Contains venture cells (3-5 operators), bounded capital, 60-90 day proof cycles. One AINE = One Cloud Project. Runs on OpenClaw runtime. Never shares memory with other AINEs. Never self-modifies governance. Never extends its own lifespan.</w:t>
      </w:r>
    </w:p>
    <w:p>
      <w:pPr>
        <w:pStyle w:val="Heading2"/>
      </w:pPr>
      <w:r>
        <w:rPr>
          <w:rFonts w:ascii="Arial" w:hAnsi="Arial"/>
          <w:color w:val="000000"/>
        </w:rPr>
        <w:t>WGE (Work Genesis Engine)</w:t>
      </w:r>
    </w:p>
    <w:p>
      <w:r>
        <w:rPr>
          <w:rFonts w:ascii="Arial" w:hAnsi="Arial"/>
          <w:sz w:val="22"/>
        </w:rPr>
        <w:t>Three structural layers: Control Plane (3-5 humans max, owns kill authority), Namespaces (isolated revenue units), Pods (stateless replaceable operators). OpenClaw Runtime Stack per pod: MCP Tool Orchestrator, Claude Skill Modules, Antigravity Autonomy Governor, Compliance Guardrails, Telemetry Agent, Behavioral Anomaly Monitor. Pod lifecycle: 11 states from Candidate through Alumni.</w:t>
      </w:r>
    </w:p>
    <w:p>
      <w:pPr>
        <w:pStyle w:val="Heading2"/>
      </w:pPr>
      <w:r>
        <w:rPr>
          <w:rFonts w:ascii="Arial" w:hAnsi="Arial"/>
          <w:color w:val="000000"/>
        </w:rPr>
        <w:t>Frankmax (Pre-Incident Governance)</w:t>
      </w:r>
    </w:p>
    <w:p>
      <w:r>
        <w:rPr>
          <w:rFonts w:ascii="Arial" w:hAnsi="Arial"/>
          <w:sz w:val="22"/>
        </w:rPr>
        <w:t>Seven core services: PIAR, Authority Mapping, Blast-Radius Analysis, Jurisdictional Exposure, Decision Defensibility, Institutional Memory, Accreditation. Enforcement: board-level refusal, D&amp;O integration, regulator codification. Functional monopoly — only mechanism that blocks, forces redesign, and makes bypass itself evidence. Federation model: scales like courts.</w:t>
      </w:r>
    </w:p>
    <w:p>
      <w:pPr>
        <w:pStyle w:val="Heading2"/>
      </w:pPr>
      <w:r>
        <w:rPr>
          <w:rFonts w:ascii="Arial" w:hAnsi="Arial"/>
          <w:color w:val="000000"/>
        </w:rPr>
        <w:t>LPI (Limitless Private Intelligence)</w:t>
      </w:r>
    </w:p>
    <w:p>
      <w:r>
        <w:rPr>
          <w:rFonts w:ascii="Arial" w:hAnsi="Arial"/>
          <w:sz w:val="22"/>
        </w:rPr>
        <w:t>"Your intelligence stays yours." 10 audiences from empires (23 sovereign AI services) through governments (15 services) to private individuals. Complete on-prem closed-LAN cognition.</w:t>
      </w:r>
    </w:p>
    <w:p>
      <w:pPr>
        <w:pStyle w:val="Heading2"/>
      </w:pPr>
      <w:r>
        <w:rPr>
          <w:rFonts w:ascii="Arial" w:hAnsi="Arial"/>
          <w:color w:val="000000"/>
        </w:rPr>
        <w:t>UniVenture (IP Licensing Ecosystem)</w:t>
      </w:r>
    </w:p>
    <w:p>
      <w:r>
        <w:rPr>
          <w:rFonts w:ascii="Arial" w:hAnsi="Arial"/>
          <w:sz w:val="22"/>
        </w:rPr>
        <w:t>50+ pre-designed IP stacks across 5 categories: Marketplace (10), E-Commerce (10), Advertising (10), Matchmaking (10), Supporting Systems (10). Pricing: $0.10-$0.50/transaction OR 1-5% revenue share. Vision: reduce startup failure from 90% to 2-10%. 2030 targets: 500+ white-labeled platforms, founder dependency down 83%.</w:t>
      </w:r>
    </w:p>
    <w:p>
      <w:pPr>
        <w:pStyle w:val="Heading2"/>
      </w:pPr>
      <w:r>
        <w:rPr>
          <w:rFonts w:ascii="Arial" w:hAnsi="Arial"/>
          <w:color w:val="000000"/>
        </w:rPr>
        <w:t>Death Protocol (Universal)</w:t>
      </w:r>
    </w:p>
    <w:p>
      <w:r>
        <w:rPr>
          <w:rFonts w:ascii="Arial" w:hAnsi="Arial"/>
          <w:sz w:val="22"/>
        </w:rPr>
        <w:t>Cell dissolved within 7 days, capital returned to central pool, failure report published within 14 days, post-mortem added to telemetry library, no relaunch of identical mandate for 6 months. Expected mortality: 20-30%.</w:t>
      </w:r>
    </w:p>
    <w:p>
      <w:pPr>
        <w:pStyle w:val="Heading2"/>
      </w:pPr>
      <w:r>
        <w:rPr>
          <w:rFonts w:ascii="Arial" w:hAnsi="Arial"/>
          <w:color w:val="000000"/>
        </w:rPr>
        <w:t>Power Concentration Index (Anti-Oligarchy)</w:t>
      </w:r>
    </w:p>
    <w:p>
      <w:r>
        <w:rPr>
          <w:rFonts w:ascii="Arial" w:hAnsi="Arial"/>
          <w:sz w:val="22"/>
        </w:rPr>
        <w:t>PCI = 0.4*(Capital%) + 0.3*(Mandate%) + 0.2*(Insurance%) + 0.1*(Dependency%). PCI &gt;18 = warning, &gt;25 = throttle -30%, &gt;35 = mandatory spin-off 90 days, &gt;45 = automatic liquidation. Founder subject to same limits.</w:t>
      </w:r>
    </w:p>
    <w:p>
      <w:r>
        <w:br w:type="page"/>
      </w:r>
    </w:p>
    <w:p>
      <w:pPr>
        <w:pStyle w:val="Heading1"/>
      </w:pPr>
      <w:r>
        <w:rPr>
          <w:rFonts w:ascii="Arial" w:hAnsi="Arial"/>
          <w:color w:val="000000"/>
        </w:rPr>
        <w:t>PART III — 74-SYSTEM INVENTORY</w:t>
      </w:r>
    </w:p>
    <w:p>
      <w:pPr>
        <w:pStyle w:val="Heading2"/>
      </w:pPr>
      <w:r>
        <w:rPr>
          <w:rFonts w:ascii="Arial" w:hAnsi="Arial"/>
          <w:color w:val="000000"/>
        </w:rPr>
        <w:t>AINEFF Framework Systems (12)</w:t>
      </w:r>
    </w:p>
    <w:p>
      <w:r>
        <w:rPr>
          <w:rFonts w:ascii="Arial" w:hAnsi="Arial"/>
          <w:sz w:val="22"/>
        </w:rPr>
        <w:t>Canonical Ontology, Agent Taxonomy, Industry Abstraction (NAICS/SIC), Governance Axioms, Anti-ASI Constraints, Lifecycle Law, Failure Classification, Temporal Validity, Protocol Class, Audit Evidence Standards, Right-to-Erasure, Forkability &amp; Dissolution.</w:t>
      </w:r>
    </w:p>
    <w:p>
      <w:pPr>
        <w:pStyle w:val="Heading2"/>
      </w:pPr>
      <w:r>
        <w:rPr>
          <w:rFonts w:ascii="Arial" w:hAnsi="Arial"/>
          <w:color w:val="000000"/>
        </w:rPr>
        <w:t>AINEF Factory Systems (21)</w:t>
      </w:r>
    </w:p>
    <w:p>
      <w:r>
        <w:rPr>
          <w:rFonts w:ascii="Arial" w:hAnsi="Arial"/>
          <w:sz w:val="22"/>
        </w:rPr>
        <w:t>Enterprise Genome Design, Genome Validation, Agent Foundry, Agent Scope Enforcement, Assembly Line Orchestration, Dependency Integrity, Policy Compilation, Jurisdiction Binding, PEP Generator, Protocol Isolation, Failure Budget Allocation, Failure Ledger, Failure Insurance, Temporal Governance, Knowledge Decay, Human-in-the-Loop, Override Quota, Kill-Switch &amp; Suspension, Exit Orchestration, Knowledge Disposition, Key Destruction &amp; Seal.</w:t>
      </w:r>
    </w:p>
    <w:p>
      <w:pPr>
        <w:pStyle w:val="Heading2"/>
      </w:pPr>
      <w:r>
        <w:rPr>
          <w:rFonts w:ascii="Arial" w:hAnsi="Arial"/>
          <w:color w:val="000000"/>
        </w:rPr>
        <w:t>AINEG Portfolio Systems (11)</w:t>
      </w:r>
    </w:p>
    <w:p>
      <w:r>
        <w:rPr>
          <w:rFonts w:ascii="Arial" w:hAnsi="Arial"/>
          <w:sz w:val="22"/>
        </w:rPr>
        <w:t>AINE Registry, Portfolio Lifecycle, Resource Allocation, Cross-AINE Risk, Failure Contagion Firewall, Insurance Pool, Inter-AINE Contract, Public Coordination Gateway, Jurisdiction Partition, Capital Settlement, Mass Audit Aggregation.</w:t>
      </w:r>
    </w:p>
    <w:p>
      <w:pPr>
        <w:pStyle w:val="Heading2"/>
      </w:pPr>
      <w:r>
        <w:rPr>
          <w:rFonts w:ascii="Arial" w:hAnsi="Arial"/>
          <w:color w:val="000000"/>
        </w:rPr>
        <w:t>AINE Enterprise Systems (16)</w:t>
      </w:r>
    </w:p>
    <w:p>
      <w:r>
        <w:rPr>
          <w:rFonts w:ascii="Arial" w:hAnsi="Arial"/>
          <w:sz w:val="22"/>
        </w:rPr>
        <w:t>PEP Runtime, Agent Execution, Primitive Capability, Job Role, Meta-Role Governance, Internal Data Plane, Decision Authorization, Causal Trace Recording, Confidence &amp; Uncertainty, Compliance Enforcement, Human Escalation, Internal Failure Monitor, Internal Suspension, Audit Evidence Generator, Replay &amp; Determinism, Enterprise Exit Controller.</w:t>
      </w:r>
    </w:p>
    <w:p>
      <w:pPr>
        <w:pStyle w:val="Heading2"/>
      </w:pPr>
      <w:r>
        <w:rPr>
          <w:rFonts w:ascii="Arial" w:hAnsi="Arial"/>
          <w:color w:val="000000"/>
        </w:rPr>
        <w:t>Skills Systems (8)</w:t>
      </w:r>
    </w:p>
    <w:p>
      <w:r>
        <w:rPr>
          <w:rFonts w:ascii="Arial" w:hAnsi="Arial"/>
          <w:sz w:val="22"/>
        </w:rPr>
        <w:t>Canonical Skills Ontology, Skill Primitive Registry, Skill Composition, Skill Packaging &amp; Distribution, Skill Execution Runtime, Skill Decay &amp; Revocation, Skill Ownership &amp; Portability, Skill Audit &amp; Valuation.</w:t>
      </w:r>
    </w:p>
    <w:p>
      <w:pPr>
        <w:pStyle w:val="Heading2"/>
      </w:pPr>
      <w:r>
        <w:rPr>
          <w:rFonts w:ascii="Arial" w:hAnsi="Arial"/>
          <w:color w:val="000000"/>
        </w:rPr>
        <w:t>External Oversight (6)</w:t>
      </w:r>
    </w:p>
    <w:p>
      <w:r>
        <w:rPr>
          <w:rFonts w:ascii="Arial" w:hAnsi="Arial"/>
          <w:sz w:val="22"/>
        </w:rPr>
        <w:t>Court Verification, Regulatory Review, Insurance Pricing, Public Transparency, Civil Redress, Intergovernmental Review.</w:t>
      </w:r>
    </w:p>
    <w:p>
      <w:pPr>
        <w:pStyle w:val="Heading2"/>
      </w:pPr>
      <w:r>
        <w:rPr>
          <w:rFonts w:ascii="Arial" w:hAnsi="Arial"/>
          <w:color w:val="000000"/>
        </w:rPr>
        <w:t>35 Canonical Systems v2.1</w:t>
      </w:r>
    </w:p>
    <w:p>
      <w:r>
        <w:rPr>
          <w:rFonts w:ascii="Arial" w:hAnsi="Arial"/>
          <w:sz w:val="22"/>
        </w:rPr>
        <w:t>Doc 25 — Governance Layer: EMS, EGMS, PDES, GCS, IGS, TIS, FBS, GAAGR (Birth/Manufacturing), RAMS, GBL, OGCRS, HOES, HCDI, HCL, COIE, ADS, NDAR (Authority), PIES, JAL, CVSS, MIDC, SCS (Policy/Semantics), ACTS, FMS, TDES, NPOS, ECS, RPS, MES (Audit/Death), SHFS, NLO-R, SSDT, CEFP, SEI, RRLS (Systemic Safeguards).</w:t>
      </w:r>
    </w:p>
    <w:p>
      <w:r>
        <w:br w:type="page"/>
      </w:r>
    </w:p>
    <w:p>
      <w:pPr>
        <w:pStyle w:val="Heading1"/>
      </w:pPr>
      <w:r>
        <w:rPr>
          <w:rFonts w:ascii="Arial" w:hAnsi="Arial"/>
          <w:color w:val="000000"/>
        </w:rPr>
        <w:t>PART IV — 96 MICROSERVICES + 47 PORTALS + 40+ AGENTS</w:t>
      </w:r>
    </w:p>
    <w:p>
      <w:pPr>
        <w:pStyle w:val="Heading2"/>
      </w:pPr>
      <w:r>
        <w:rPr>
          <w:rFonts w:ascii="Arial" w:hAnsi="Arial"/>
          <w:color w:val="000000"/>
        </w:rPr>
        <w:t>96 Microservices</w:t>
      </w:r>
    </w:p>
    <w:p>
      <w:pPr>
        <w:pStyle w:val="ListBullet"/>
      </w:pPr>
      <w:r>
        <w:rPr>
          <w:rFonts w:ascii="Arial" w:hAnsi="Arial"/>
          <w:sz w:val="22"/>
        </w:rPr>
        <w:t>22 public: identity, consent, skills catalog, licensing, onboarding, earnings, payouts, trust, audit, replay, compliance, disclosure, dispute, erasure, benchmarks, standards</w:t>
      </w:r>
    </w:p>
    <w:p>
      <w:pPr>
        <w:pStyle w:val="ListBullet"/>
      </w:pPr>
      <w:r>
        <w:rPr>
          <w:rFonts w:ascii="Arial" w:hAnsi="Arial"/>
          <w:sz w:val="22"/>
        </w:rPr>
        <w:t>74 private: constitutional enforcement, factory assembly, portfolio control, enterprise runtime, skills governance, audit/legal, security ops</w:t>
      </w:r>
    </w:p>
    <w:p>
      <w:pPr>
        <w:pStyle w:val="Heading2"/>
      </w:pPr>
      <w:r>
        <w:rPr>
          <w:rFonts w:ascii="Arial" w:hAnsi="Arial"/>
          <w:color w:val="000000"/>
        </w:rPr>
        <w:t>47 Portals</w:t>
      </w:r>
    </w:p>
    <w:p>
      <w:pPr>
        <w:pStyle w:val="ListBullet"/>
      </w:pPr>
      <w:r>
        <w:rPr>
          <w:rFonts w:ascii="Arial" w:hAnsi="Arial"/>
          <w:sz w:val="22"/>
        </w:rPr>
        <w:t>20 public: citizen identity, AINE creation, earnings, consent, enterprise onboarding, operations dashboard, skill marketplace, workflow catalog, regulatory oversight, court verification, policy sandbox, risk/insurance, capital settlement, trust certification, audit request, failure disclosure, dispute/redress, human accountability, benchmarks, standards governance</w:t>
      </w:r>
    </w:p>
    <w:p>
      <w:pPr>
        <w:pStyle w:val="ListBullet"/>
      </w:pPr>
      <w:r>
        <w:rPr>
          <w:rFonts w:ascii="Arial" w:hAnsi="Arial"/>
          <w:sz w:val="22"/>
        </w:rPr>
        <w:t>27 private: AINEFF steward, factory governance, policy review, jurisdiction authority, genome review, agent approval, assembly supervisor, PEP custodian, failure oversight, incident response, temporal governance, exit orchestration, HITL review, enterprise governance, role assignment, audit prep, portfolio oversight, contract review, mass audit, skill certification, skill market governance, skill drift review, evidence custody, accountability review, disciplinary, SOC, key ceremony</w:t>
      </w:r>
    </w:p>
    <w:p>
      <w:pPr>
        <w:pStyle w:val="Heading2"/>
      </w:pPr>
      <w:r>
        <w:rPr>
          <w:rFonts w:ascii="Arial" w:hAnsi="Arial"/>
          <w:color w:val="000000"/>
        </w:rPr>
        <w:t>40+ Agents</w:t>
      </w:r>
    </w:p>
    <w:p>
      <w:pPr>
        <w:pStyle w:val="ListBullet"/>
      </w:pPr>
      <w:r>
        <w:rPr>
          <w:rFonts w:ascii="Arial" w:hAnsi="Arial"/>
          <w:sz w:val="22"/>
        </w:rPr>
        <w:t>20 public: non-decisional, non-executing, non-persistent — explain, guide, translate, validate ONLY</w:t>
      </w:r>
    </w:p>
    <w:p>
      <w:pPr>
        <w:pStyle w:val="ListBullet"/>
      </w:pPr>
      <w:r>
        <w:rPr>
          <w:rFonts w:ascii="Arial" w:hAnsi="Arial"/>
          <w:sz w:val="22"/>
        </w:rPr>
        <w:t>Private domain-specific constrained to AINE boundaries</w:t>
      </w:r>
    </w:p>
    <w:p>
      <w:r>
        <w:br w:type="page"/>
      </w:r>
    </w:p>
    <w:p>
      <w:pPr>
        <w:pStyle w:val="Heading1"/>
      </w:pPr>
      <w:r>
        <w:rPr>
          <w:rFonts w:ascii="Arial" w:hAnsi="Arial"/>
          <w:color w:val="000000"/>
        </w:rPr>
        <w:t>PART V — OBLIGATION INFRASTRUCTURE &amp; AI CONTROL GEOMETRY</w:t>
      </w:r>
    </w:p>
    <w:p>
      <w:pPr>
        <w:pStyle w:val="Heading2"/>
      </w:pPr>
      <w:r>
        <w:rPr>
          <w:rFonts w:ascii="Arial" w:hAnsi="Arial"/>
          <w:color w:val="000000"/>
        </w:rPr>
        <w:t>The Endgame</w:t>
      </w:r>
    </w:p>
    <w:p>
      <w:r>
        <w:rPr>
          <w:rFonts w:ascii="Arial" w:hAnsi="Arial"/>
          <w:sz w:val="22"/>
        </w:rPr>
        <w:t>A global obligation-netting and settlement-normalization layer controlling: what counts as a valid transaction, when something is final, who is recognized as real, what happens when things break, what is the default when nobody agrees. Sits below banks, inside compliance, above payment rails.</w:t>
      </w:r>
    </w:p>
    <w:p>
      <w:pPr>
        <w:pStyle w:val="Heading2"/>
      </w:pPr>
      <w:r>
        <w:rPr>
          <w:rFonts w:ascii="Arial" w:hAnsi="Arial"/>
          <w:color w:val="000000"/>
        </w:rPr>
        <w:t>Two-Domain Operating Model</w:t>
      </w:r>
    </w:p>
    <w:p>
      <w:pPr>
        <w:pStyle w:val="ListBullet"/>
      </w:pPr>
      <w:r>
        <w:rPr>
          <w:rFonts w:ascii="Arial" w:hAnsi="Arial"/>
          <w:sz w:val="22"/>
        </w:rPr>
        <w:t>andrewfranklinleo.com = Authority Without Execution (constraint layer, pre-qualifies serious actors, cold/precise)</w:t>
      </w:r>
    </w:p>
    <w:p>
      <w:pPr>
        <w:pStyle w:val="ListBullet"/>
      </w:pPr>
      <w:r>
        <w:rPr>
          <w:rFonts w:ascii="Arial" w:hAnsi="Arial"/>
          <w:sz w:val="22"/>
        </w:rPr>
        <w:t>frankmax.com = Execution Without Philosophy (obligation infrastructure, procedural, institution-ready)</w:t>
      </w:r>
    </w:p>
    <w:p>
      <w:r>
        <w:rPr>
          <w:rFonts w:ascii="Arial" w:hAnsi="Arial"/>
          <w:sz w:val="22"/>
        </w:rPr>
        <w:t>One-way information flow: ideas to standards to filters to execution.</w:t>
      </w:r>
    </w:p>
    <w:p>
      <w:pPr>
        <w:pStyle w:val="Heading2"/>
      </w:pPr>
      <w:r>
        <w:rPr>
          <w:rFonts w:ascii="Arial" w:hAnsi="Arial"/>
          <w:color w:val="000000"/>
        </w:rPr>
        <w:t>18 AI Systems (12 Core + 6 Meta)</w:t>
      </w:r>
    </w:p>
    <w:p>
      <w:pPr>
        <w:pStyle w:val="ListBullet"/>
      </w:pPr>
      <w:r>
        <w:rPr>
          <w:rFonts w:ascii="Arial" w:hAnsi="Arial"/>
          <w:sz w:val="22"/>
        </w:rPr>
        <w:t>Rules of Obligation: Contract Grammar Engine, Obligation Risk Scoring AI, Template Dominance System</w:t>
      </w:r>
    </w:p>
    <w:p>
      <w:pPr>
        <w:pStyle w:val="ListBullet"/>
      </w:pPr>
      <w:r>
        <w:rPr>
          <w:rFonts w:ascii="Arial" w:hAnsi="Arial"/>
          <w:sz w:val="22"/>
        </w:rPr>
        <w:t>Enforcement Venues: Dispute Probability Simulator, Enforcement Path Optimizer, Venue Capture Intelligence</w:t>
      </w:r>
    </w:p>
    <w:p>
      <w:pPr>
        <w:pStyle w:val="ListBullet"/>
      </w:pPr>
      <w:r>
        <w:rPr>
          <w:rFonts w:ascii="Arial" w:hAnsi="Arial"/>
          <w:sz w:val="22"/>
        </w:rPr>
        <w:t>Default Consequences: Early Default Detection, Cross-Default Cascade Engine, Access Control &amp; Exclusion</w:t>
      </w:r>
    </w:p>
    <w:p>
      <w:pPr>
        <w:pStyle w:val="ListBullet"/>
      </w:pPr>
      <w:r>
        <w:rPr>
          <w:rFonts w:ascii="Arial" w:hAnsi="Arial"/>
          <w:sz w:val="22"/>
        </w:rPr>
        <w:t>Meta-Systems: Reputation Ledger AI, Narrative Suppression Engine, Human Override &amp; Ratification Layer</w:t>
      </w:r>
    </w:p>
    <w:p>
      <w:pPr>
        <w:pStyle w:val="ListBullet"/>
      </w:pPr>
      <w:r>
        <w:rPr>
          <w:rFonts w:ascii="Arial" w:hAnsi="Arial"/>
          <w:sz w:val="22"/>
        </w:rPr>
        <w:t>Critical Supporting: Legitimacy Manufacturing, Regulatory Drift Prediction, Counter-Power Mapping, Dependency Inversion Engine, Exit &amp; Self-Destruct Architecture, Human Discipline Infrastructure</w:t>
      </w:r>
    </w:p>
    <w:p>
      <w:r>
        <w:br w:type="page"/>
      </w:r>
    </w:p>
    <w:p>
      <w:pPr>
        <w:pStyle w:val="Heading1"/>
      </w:pPr>
      <w:r>
        <w:rPr>
          <w:rFonts w:ascii="Arial" w:hAnsi="Arial"/>
          <w:color w:val="000000"/>
        </w:rPr>
        <w:t>PART VI — 26 ECONOMIC SURFACES</w:t>
      </w:r>
    </w:p>
    <w:p>
      <w:pPr>
        <w:pStyle w:val="Heading2"/>
      </w:pPr>
      <w:r>
        <w:rPr>
          <w:rFonts w:ascii="Arial" w:hAnsi="Arial"/>
          <w:color w:val="000000"/>
        </w:rPr>
        <w:t>Primary (9)</w:t>
      </w:r>
    </w:p>
    <w:p>
      <w:pPr>
        <w:pStyle w:val="ListBullet"/>
      </w:pPr>
      <w:r>
        <w:rPr>
          <w:rFonts w:ascii="Arial" w:hAnsi="Arial"/>
          <w:sz w:val="22"/>
        </w:rPr>
        <w:t>Capability-as-a-Service</w:t>
      </w:r>
    </w:p>
    <w:p>
      <w:pPr>
        <w:pStyle w:val="ListBullet"/>
      </w:pPr>
      <w:r>
        <w:rPr>
          <w:rFonts w:ascii="Arial" w:hAnsi="Arial"/>
          <w:sz w:val="22"/>
        </w:rPr>
        <w:t>Skill-as-a-Service</w:t>
      </w:r>
    </w:p>
    <w:p>
      <w:pPr>
        <w:pStyle w:val="ListBullet"/>
      </w:pPr>
      <w:r>
        <w:rPr>
          <w:rFonts w:ascii="Arial" w:hAnsi="Arial"/>
          <w:sz w:val="22"/>
        </w:rPr>
        <w:t>Role-as-a-Service</w:t>
      </w:r>
    </w:p>
    <w:p>
      <w:pPr>
        <w:pStyle w:val="ListBullet"/>
      </w:pPr>
      <w:r>
        <w:rPr>
          <w:rFonts w:ascii="Arial" w:hAnsi="Arial"/>
          <w:sz w:val="22"/>
        </w:rPr>
        <w:t>Workflow-as-a-Service</w:t>
      </w:r>
    </w:p>
    <w:p>
      <w:pPr>
        <w:pStyle w:val="ListBullet"/>
      </w:pPr>
      <w:r>
        <w:rPr>
          <w:rFonts w:ascii="Arial" w:hAnsi="Arial"/>
          <w:sz w:val="22"/>
        </w:rPr>
        <w:t>Enterprise-as-a-Service (spin up regulated micro-enterprise in 48 hours)</w:t>
      </w:r>
    </w:p>
    <w:p>
      <w:pPr>
        <w:pStyle w:val="ListBullet"/>
      </w:pPr>
      <w:r>
        <w:rPr>
          <w:rFonts w:ascii="Arial" w:hAnsi="Arial"/>
          <w:sz w:val="22"/>
        </w:rPr>
        <w:t>Compliance-as-a-Service</w:t>
      </w:r>
    </w:p>
    <w:p>
      <w:pPr>
        <w:pStyle w:val="ListBullet"/>
      </w:pPr>
      <w:r>
        <w:rPr>
          <w:rFonts w:ascii="Arial" w:hAnsi="Arial"/>
          <w:sz w:val="22"/>
        </w:rPr>
        <w:t>Governance-as-a-Service</w:t>
      </w:r>
    </w:p>
    <w:p>
      <w:pPr>
        <w:pStyle w:val="ListBullet"/>
      </w:pPr>
      <w:r>
        <w:rPr>
          <w:rFonts w:ascii="Arial" w:hAnsi="Arial"/>
          <w:sz w:val="22"/>
        </w:rPr>
        <w:t>Audit-as-a-Service</w:t>
      </w:r>
    </w:p>
    <w:p>
      <w:pPr>
        <w:pStyle w:val="ListBullet"/>
      </w:pPr>
      <w:r>
        <w:rPr>
          <w:rFonts w:ascii="Arial" w:hAnsi="Arial"/>
          <w:sz w:val="22"/>
        </w:rPr>
        <w:t>Insurance-as-a-Service</w:t>
      </w:r>
    </w:p>
    <w:p>
      <w:pPr>
        <w:pStyle w:val="Heading2"/>
      </w:pPr>
      <w:r>
        <w:rPr>
          <w:rFonts w:ascii="Arial" w:hAnsi="Arial"/>
          <w:color w:val="000000"/>
        </w:rPr>
        <w:t>Secondary (8)</w:t>
      </w:r>
    </w:p>
    <w:p>
      <w:pPr>
        <w:pStyle w:val="ListBullet"/>
      </w:pPr>
      <w:r>
        <w:rPr>
          <w:rFonts w:ascii="Arial" w:hAnsi="Arial"/>
          <w:sz w:val="22"/>
        </w:rPr>
        <w:t>Trust-as-a-Service</w:t>
      </w:r>
    </w:p>
    <w:p>
      <w:pPr>
        <w:pStyle w:val="ListBullet"/>
      </w:pPr>
      <w:r>
        <w:rPr>
          <w:rFonts w:ascii="Arial" w:hAnsi="Arial"/>
          <w:sz w:val="22"/>
        </w:rPr>
        <w:t>Optionality-as-a-Service</w:t>
      </w:r>
    </w:p>
    <w:p>
      <w:pPr>
        <w:pStyle w:val="ListBullet"/>
      </w:pPr>
      <w:r>
        <w:rPr>
          <w:rFonts w:ascii="Arial" w:hAnsi="Arial"/>
          <w:sz w:val="22"/>
        </w:rPr>
        <w:t>Failure Intelligence Feeds</w:t>
      </w:r>
    </w:p>
    <w:p>
      <w:pPr>
        <w:pStyle w:val="ListBullet"/>
      </w:pPr>
      <w:r>
        <w:rPr>
          <w:rFonts w:ascii="Arial" w:hAnsi="Arial"/>
          <w:sz w:val="22"/>
        </w:rPr>
        <w:t>Drift Early-Warning</w:t>
      </w:r>
    </w:p>
    <w:p>
      <w:pPr>
        <w:pStyle w:val="ListBullet"/>
      </w:pPr>
      <w:r>
        <w:rPr>
          <w:rFonts w:ascii="Arial" w:hAnsi="Arial"/>
          <w:sz w:val="22"/>
        </w:rPr>
        <w:t>Human Accountability Infrastructure</w:t>
      </w:r>
    </w:p>
    <w:p>
      <w:pPr>
        <w:pStyle w:val="ListBullet"/>
      </w:pPr>
      <w:r>
        <w:rPr>
          <w:rFonts w:ascii="Arial" w:hAnsi="Arial"/>
          <w:sz w:val="22"/>
        </w:rPr>
        <w:t>Time-Indexed Knowledge Markets</w:t>
      </w:r>
    </w:p>
    <w:p>
      <w:pPr>
        <w:pStyle w:val="ListBullet"/>
      </w:pPr>
      <w:r>
        <w:rPr>
          <w:rFonts w:ascii="Arial" w:hAnsi="Arial"/>
          <w:sz w:val="22"/>
        </w:rPr>
        <w:t>Enterprise Mortality Tables</w:t>
      </w:r>
    </w:p>
    <w:p>
      <w:pPr>
        <w:pStyle w:val="ListBullet"/>
      </w:pPr>
      <w:r>
        <w:rPr>
          <w:rFonts w:ascii="Arial" w:hAnsi="Arial"/>
          <w:sz w:val="22"/>
        </w:rPr>
        <w:t>Synthetic Benchmark Enterprises</w:t>
      </w:r>
    </w:p>
    <w:p>
      <w:pPr>
        <w:pStyle w:val="Heading2"/>
      </w:pPr>
      <w:r>
        <w:rPr>
          <w:rFonts w:ascii="Arial" w:hAnsi="Arial"/>
          <w:color w:val="000000"/>
        </w:rPr>
        <w:t>Terminal Byproducts (9)</w:t>
      </w:r>
    </w:p>
    <w:p>
      <w:pPr>
        <w:pStyle w:val="ListBullet"/>
      </w:pPr>
      <w:r>
        <w:rPr>
          <w:rFonts w:ascii="Arial" w:hAnsi="Arial"/>
          <w:sz w:val="22"/>
        </w:rPr>
        <w:t>Governance Pattern Libraries</w:t>
      </w:r>
    </w:p>
    <w:p>
      <w:pPr>
        <w:pStyle w:val="ListBullet"/>
      </w:pPr>
      <w:r>
        <w:rPr>
          <w:rFonts w:ascii="Arial" w:hAnsi="Arial"/>
          <w:sz w:val="22"/>
        </w:rPr>
        <w:t>AI Labor Statistics</w:t>
      </w:r>
    </w:p>
    <w:p>
      <w:pPr>
        <w:pStyle w:val="ListBullet"/>
      </w:pPr>
      <w:r>
        <w:rPr>
          <w:rFonts w:ascii="Arial" w:hAnsi="Arial"/>
          <w:sz w:val="22"/>
        </w:rPr>
        <w:t>Regulatory Pre-Compliance Sandboxes</w:t>
      </w:r>
    </w:p>
    <w:p>
      <w:pPr>
        <w:pStyle w:val="ListBullet"/>
      </w:pPr>
      <w:r>
        <w:rPr>
          <w:rFonts w:ascii="Arial" w:hAnsi="Arial"/>
          <w:sz w:val="22"/>
        </w:rPr>
        <w:t>Legibility-as-Infrastructure</w:t>
      </w:r>
    </w:p>
    <w:p>
      <w:pPr>
        <w:pStyle w:val="ListBullet"/>
      </w:pPr>
      <w:r>
        <w:rPr>
          <w:rFonts w:ascii="Arial" w:hAnsi="Arial"/>
          <w:sz w:val="22"/>
        </w:rPr>
        <w:t>Dispute Compression</w:t>
      </w:r>
    </w:p>
    <w:p>
      <w:pPr>
        <w:pStyle w:val="ListBullet"/>
      </w:pPr>
      <w:r>
        <w:rPr>
          <w:rFonts w:ascii="Arial" w:hAnsi="Arial"/>
          <w:sz w:val="22"/>
        </w:rPr>
        <w:t>Economic Shock Absorption</w:t>
      </w:r>
    </w:p>
    <w:p>
      <w:pPr>
        <w:pStyle w:val="ListBullet"/>
      </w:pPr>
      <w:r>
        <w:rPr>
          <w:rFonts w:ascii="Arial" w:hAnsi="Arial"/>
          <w:sz w:val="22"/>
        </w:rPr>
        <w:t>Anti-Bullshit Filter</w:t>
      </w:r>
    </w:p>
    <w:p>
      <w:pPr>
        <w:pStyle w:val="ListBullet"/>
      </w:pPr>
      <w:r>
        <w:rPr>
          <w:rFonts w:ascii="Arial" w:hAnsi="Arial"/>
          <w:sz w:val="22"/>
        </w:rPr>
        <w:t>Institutional Memory Without Capture</w:t>
      </w:r>
    </w:p>
    <w:p>
      <w:pPr>
        <w:pStyle w:val="ListBullet"/>
      </w:pPr>
      <w:r>
        <w:rPr>
          <w:rFonts w:ascii="Arial" w:hAnsi="Arial"/>
          <w:sz w:val="22"/>
        </w:rPr>
        <w:t>Boring Trust</w:t>
      </w:r>
    </w:p>
    <w:p>
      <w:pPr>
        <w:pStyle w:val="Heading2"/>
      </w:pPr>
      <w:r>
        <w:rPr>
          <w:rFonts w:ascii="Arial" w:hAnsi="Arial"/>
          <w:color w:val="000000"/>
        </w:rPr>
        <w:t>Obligation Layer Monetization (8 Pillars)</w:t>
      </w:r>
    </w:p>
    <w:p>
      <w:pPr>
        <w:pStyle w:val="ListBullet"/>
      </w:pPr>
      <w:r>
        <w:rPr>
          <w:rFonts w:ascii="Arial" w:hAnsi="Arial"/>
          <w:sz w:val="22"/>
        </w:rPr>
        <w:t>FX Netting &amp; Float</w:t>
      </w:r>
    </w:p>
    <w:p>
      <w:pPr>
        <w:pStyle w:val="ListBullet"/>
      </w:pPr>
      <w:r>
        <w:rPr>
          <w:rFonts w:ascii="Arial" w:hAnsi="Arial"/>
          <w:sz w:val="22"/>
        </w:rPr>
        <w:t>Institutional Participation Rent</w:t>
      </w:r>
    </w:p>
    <w:p>
      <w:pPr>
        <w:pStyle w:val="ListBullet"/>
      </w:pPr>
      <w:r>
        <w:rPr>
          <w:rFonts w:ascii="Arial" w:hAnsi="Arial"/>
          <w:sz w:val="22"/>
        </w:rPr>
        <w:t>Compliance-as-a-Service</w:t>
      </w:r>
    </w:p>
    <w:p>
      <w:pPr>
        <w:pStyle w:val="ListBullet"/>
      </w:pPr>
      <w:r>
        <w:rPr>
          <w:rFonts w:ascii="Arial" w:hAnsi="Arial"/>
          <w:sz w:val="22"/>
        </w:rPr>
        <w:t>Legitimacy Rent (data gravity)</w:t>
      </w:r>
    </w:p>
    <w:p>
      <w:pPr>
        <w:pStyle w:val="ListBullet"/>
      </w:pPr>
      <w:r>
        <w:rPr>
          <w:rFonts w:ascii="Arial" w:hAnsi="Arial"/>
          <w:sz w:val="22"/>
        </w:rPr>
        <w:t>Loss-Bearing-as-a-Service</w:t>
      </w:r>
    </w:p>
    <w:p>
      <w:pPr>
        <w:pStyle w:val="ListBullet"/>
      </w:pPr>
      <w:r>
        <w:rPr>
          <w:rFonts w:ascii="Arial" w:hAnsi="Arial"/>
          <w:sz w:val="22"/>
        </w:rPr>
        <w:t>Crisis Privilege Pricing</w:t>
      </w:r>
    </w:p>
    <w:p>
      <w:pPr>
        <w:pStyle w:val="ListBullet"/>
      </w:pPr>
      <w:r>
        <w:rPr>
          <w:rFonts w:ascii="Arial" w:hAnsi="Arial"/>
          <w:sz w:val="22"/>
        </w:rPr>
        <w:t>Optionality Capture</w:t>
      </w:r>
    </w:p>
    <w:p>
      <w:pPr>
        <w:pStyle w:val="ListBullet"/>
      </w:pPr>
      <w:r>
        <w:rPr>
          <w:rFonts w:ascii="Arial" w:hAnsi="Arial"/>
          <w:sz w:val="22"/>
        </w:rPr>
        <w:t>Political Insurance (the real moat)</w:t>
      </w:r>
    </w:p>
    <w:p>
      <w:pPr>
        <w:pStyle w:val="Heading2"/>
      </w:pPr>
      <w:r>
        <w:rPr>
          <w:rFonts w:ascii="Arial" w:hAnsi="Arial"/>
          <w:color w:val="000000"/>
        </w:rPr>
        <w:t>Red Lines</w:t>
      </w:r>
    </w:p>
    <w:p>
      <w:r>
        <w:rPr>
          <w:rFonts w:ascii="Arial" w:hAnsi="Arial"/>
          <w:sz w:val="22"/>
        </w:rPr>
        <w:t>FORBIDDEN to monetize: Raw cognition, internal PEP protocols, strategy formation, goal optimization, cross-enterprise intelligence, hidden leverage, anything reducing long-term optionality.</w:t>
      </w:r>
    </w:p>
    <w:p>
      <w:r>
        <w:br w:type="page"/>
      </w:r>
    </w:p>
    <w:p>
      <w:pPr>
        <w:pStyle w:val="Heading1"/>
      </w:pPr>
      <w:r>
        <w:rPr>
          <w:rFonts w:ascii="Arial" w:hAnsi="Arial"/>
          <w:color w:val="000000"/>
        </w:rPr>
        <w:t>PART VII — REVENUE SEQUENCING</w:t>
      </w:r>
    </w:p>
    <w:p>
      <w:pPr>
        <w:pStyle w:val="Heading2"/>
      </w:pPr>
      <w:r>
        <w:rPr>
          <w:rFonts w:ascii="Arial" w:hAnsi="Arial"/>
          <w:color w:val="000000"/>
        </w:rPr>
        <w:t>Tier A — Immediate (0-90 Days)</w:t>
      </w:r>
    </w:p>
    <w:p>
      <w:pPr>
        <w:pStyle w:val="ListBullet"/>
      </w:pPr>
      <w:r>
        <w:rPr>
          <w:rFonts w:ascii="Arial" w:hAnsi="Arial"/>
          <w:sz w:val="22"/>
        </w:rPr>
        <w:t>Billing Leakage Engine ($20-40K + $5K/mo)</w:t>
      </w:r>
    </w:p>
    <w:p>
      <w:pPr>
        <w:pStyle w:val="ListBullet"/>
      </w:pPr>
      <w:r>
        <w:rPr>
          <w:rFonts w:ascii="Arial" w:hAnsi="Arial"/>
          <w:sz w:val="22"/>
        </w:rPr>
        <w:t>Chokepoint Intelligence ($15-30K sprint)</w:t>
      </w:r>
    </w:p>
    <w:p>
      <w:pPr>
        <w:pStyle w:val="ListBullet"/>
      </w:pPr>
      <w:r>
        <w:rPr>
          <w:rFonts w:ascii="Arial" w:hAnsi="Arial"/>
          <w:sz w:val="22"/>
        </w:rPr>
        <w:t>LevelUpMax Track ($1,000-$5,000 per participant)</w:t>
      </w:r>
    </w:p>
    <w:p>
      <w:pPr>
        <w:pStyle w:val="ListBullet"/>
      </w:pPr>
      <w:r>
        <w:rPr>
          <w:rFonts w:ascii="Arial" w:hAnsi="Arial"/>
          <w:sz w:val="22"/>
        </w:rPr>
        <w:t>DocuFlow Agent ($19-49/mo)</w:t>
      </w:r>
    </w:p>
    <w:p>
      <w:pPr>
        <w:pStyle w:val="Heading2"/>
      </w:pPr>
      <w:r>
        <w:rPr>
          <w:rFonts w:ascii="Arial" w:hAnsi="Arial"/>
          <w:color w:val="000000"/>
        </w:rPr>
        <w:t>Six Strategic Market Wedges</w:t>
      </w:r>
    </w:p>
    <w:p>
      <w:pPr>
        <w:pStyle w:val="ListBullet"/>
      </w:pPr>
      <w:r>
        <w:rPr>
          <w:rFonts w:ascii="Arial" w:hAnsi="Arial"/>
          <w:sz w:val="22"/>
        </w:rPr>
        <w:t>Manufacturing OTIF ($95K pilot)</w:t>
      </w:r>
    </w:p>
    <w:p>
      <w:pPr>
        <w:pStyle w:val="ListBullet"/>
      </w:pPr>
      <w:r>
        <w:rPr>
          <w:rFonts w:ascii="Arial" w:hAnsi="Arial"/>
          <w:sz w:val="22"/>
        </w:rPr>
        <w:t>Logistics Fleet ($80K)</w:t>
      </w:r>
    </w:p>
    <w:p>
      <w:pPr>
        <w:pStyle w:val="ListBullet"/>
      </w:pPr>
      <w:r>
        <w:rPr>
          <w:rFonts w:ascii="Arial" w:hAnsi="Arial"/>
          <w:sz w:val="22"/>
        </w:rPr>
        <w:t>Professional Services Margin ($110K)</w:t>
      </w:r>
    </w:p>
    <w:p>
      <w:pPr>
        <w:pStyle w:val="ListBullet"/>
      </w:pPr>
      <w:r>
        <w:rPr>
          <w:rFonts w:ascii="Arial" w:hAnsi="Arial"/>
          <w:sz w:val="22"/>
        </w:rPr>
        <w:t>Banking Receivables ($85K)</w:t>
      </w:r>
    </w:p>
    <w:p>
      <w:pPr>
        <w:pStyle w:val="ListBullet"/>
      </w:pPr>
      <w:r>
        <w:rPr>
          <w:rFonts w:ascii="Arial" w:hAnsi="Arial"/>
          <w:sz w:val="22"/>
        </w:rPr>
        <w:t>Construction Decisions ($90K)</w:t>
      </w:r>
    </w:p>
    <w:p>
      <w:pPr>
        <w:pStyle w:val="ListBullet"/>
      </w:pPr>
      <w:r>
        <w:rPr>
          <w:rFonts w:ascii="Arial" w:hAnsi="Arial"/>
          <w:sz w:val="22"/>
        </w:rPr>
        <w:t>Healthcare/Retail/Energy ($70-90K)</w:t>
      </w:r>
    </w:p>
    <w:p>
      <w:pPr>
        <w:pStyle w:val="Heading2"/>
      </w:pPr>
      <w:r>
        <w:rPr>
          <w:rFonts w:ascii="Arial" w:hAnsi="Arial"/>
          <w:color w:val="000000"/>
        </w:rPr>
        <w:t>Insurance Claims</w:t>
      </w:r>
    </w:p>
    <w:p>
      <w:r>
        <w:rPr>
          <w:rFonts w:ascii="Arial" w:hAnsi="Arial"/>
          <w:sz w:val="22"/>
        </w:rPr>
        <w:t>$3-7/claim. 50K claims = $150-350K/yr. 1.25M claims = $3.75-8.75M/yr.</w:t>
      </w:r>
    </w:p>
    <w:p>
      <w:pPr>
        <w:pStyle w:val="Heading2"/>
      </w:pPr>
      <w:r>
        <w:rPr>
          <w:rFonts w:ascii="Arial" w:hAnsi="Arial"/>
          <w:color w:val="000000"/>
        </w:rPr>
        <w:t>IP Licensing (UniVenture)</w:t>
      </w:r>
    </w:p>
    <w:p>
      <w:r>
        <w:rPr>
          <w:rFonts w:ascii="Arial" w:hAnsi="Arial"/>
          <w:sz w:val="22"/>
        </w:rPr>
        <w:t>50+ stacks, $0.10-0.50/transaction, franchise scaling $500K-2M + 20% re-franchise.</w:t>
      </w:r>
    </w:p>
    <w:p>
      <w:pPr>
        <w:pStyle w:val="Heading2"/>
      </w:pPr>
      <w:r>
        <w:rPr>
          <w:rFonts w:ascii="Arial" w:hAnsi="Arial"/>
          <w:color w:val="000000"/>
        </w:rPr>
        <w:t>1,300+ Risk Products (Frankmax)</w:t>
      </w:r>
    </w:p>
    <w:p>
      <w:r>
        <w:rPr>
          <w:rFonts w:ascii="Arial" w:hAnsi="Arial"/>
          <w:sz w:val="22"/>
        </w:rPr>
        <w:t>130 fragility domains x 10 products each.</w:t>
      </w:r>
    </w:p>
    <w:p>
      <w:pPr>
        <w:pStyle w:val="Heading2"/>
      </w:pPr>
      <w:r>
        <w:rPr>
          <w:rFonts w:ascii="Arial" w:hAnsi="Arial"/>
          <w:color w:val="000000"/>
        </w:rPr>
        <w:t>Cell Economics</w:t>
      </w:r>
    </w:p>
    <w:p>
      <w:r>
        <w:rPr>
          <w:rFonts w:ascii="Arial" w:hAnsi="Arial"/>
          <w:sz w:val="22"/>
        </w:rPr>
        <w:t>$100K revenue / $48K costs / $52K margin (52%) per 6 months per 3-5 person cell. Portfolio: 10 cells = $2M annualized.</w:t>
      </w:r>
    </w:p>
    <w:p>
      <w:r>
        <w:br w:type="page"/>
      </w:r>
    </w:p>
    <w:p>
      <w:pPr>
        <w:pStyle w:val="Heading1"/>
      </w:pPr>
      <w:r>
        <w:rPr>
          <w:rFonts w:ascii="Arial" w:hAnsi="Arial"/>
          <w:color w:val="000000"/>
        </w:rPr>
        <w:t>PART VIII — FINANCIAL PROJECTIONS</w:t>
      </w:r>
    </w:p>
    <w:p>
      <w:pPr>
        <w:pStyle w:val="Heading2"/>
      </w:pPr>
      <w:r>
        <w:rPr>
          <w:rFonts w:ascii="Arial" w:hAnsi="Arial"/>
          <w:color w:val="000000"/>
        </w:rPr>
        <w:t>Year 1</w:t>
      </w:r>
    </w:p>
    <w:p>
      <w:r>
        <w:rPr>
          <w:rFonts w:ascii="Arial" w:hAnsi="Arial"/>
          <w:sz w:val="22"/>
        </w:rPr>
        <w:t>~$228K (Levelupmax $144K + Technical $34K + Insurance pilot $50K). Net ~$80-100K.</w:t>
      </w:r>
    </w:p>
    <w:p>
      <w:pPr>
        <w:pStyle w:val="Heading2"/>
      </w:pPr>
      <w:r>
        <w:rPr>
          <w:rFonts w:ascii="Arial" w:hAnsi="Arial"/>
          <w:color w:val="000000"/>
        </w:rPr>
        <w:t>Year 2</w:t>
      </w:r>
    </w:p>
    <w:p>
      <w:r>
        <w:rPr>
          <w:rFonts w:ascii="Arial" w:hAnsi="Arial"/>
          <w:sz w:val="22"/>
        </w:rPr>
        <w:t>~$909K (Insurance $500K + Risk-Tier $125K + Training $284K). Net ~$410-450K.</w:t>
      </w:r>
    </w:p>
    <w:p>
      <w:pPr>
        <w:pStyle w:val="Heading2"/>
      </w:pPr>
      <w:r>
        <w:rPr>
          <w:rFonts w:ascii="Arial" w:hAnsi="Arial"/>
          <w:color w:val="000000"/>
        </w:rPr>
        <w:t>Year 3</w:t>
      </w:r>
    </w:p>
    <w:p>
      <w:r>
        <w:rPr>
          <w:rFonts w:ascii="Arial" w:hAnsi="Arial"/>
          <w:sz w:val="22"/>
        </w:rPr>
        <w:t>~$3.4M (Insurance $2.25M + Banking $200K + Governance $300K + Underwriting $300K + Training $364K). Net ~$1.6-1.8M.</w:t>
      </w:r>
    </w:p>
    <w:p>
      <w:pPr>
        <w:pStyle w:val="Heading2"/>
      </w:pPr>
      <w:r>
        <w:rPr>
          <w:rFonts w:ascii="Arial" w:hAnsi="Arial"/>
          <w:color w:val="000000"/>
        </w:rPr>
        <w:t>AINE Setup &amp; Licensing</w:t>
      </w:r>
    </w:p>
    <w:p>
      <w:pPr>
        <w:pStyle w:val="ListBullet"/>
      </w:pPr>
      <w:r>
        <w:rPr>
          <w:rFonts w:ascii="Arial" w:hAnsi="Arial"/>
          <w:sz w:val="22"/>
        </w:rPr>
        <w:t>Setup Fees: $10K-50K one-time + $5-20K/month platform + $1-10K per-outcome</w:t>
      </w:r>
    </w:p>
    <w:p>
      <w:pPr>
        <w:pStyle w:val="ListBullet"/>
      </w:pPr>
      <w:r>
        <w:rPr>
          <w:rFonts w:ascii="Arial" w:hAnsi="Arial"/>
          <w:sz w:val="22"/>
        </w:rPr>
        <w:t>Vertical Genome Licensing: Finance $50K+$10K/mo, Healthcare $50K+$8K/mo, Defense $100K+$15K/mo</w:t>
      </w:r>
    </w:p>
    <w:p>
      <w:pPr>
        <w:pStyle w:val="Heading2"/>
      </w:pPr>
      <w:r>
        <w:rPr>
          <w:rFonts w:ascii="Arial" w:hAnsi="Arial"/>
          <w:color w:val="000000"/>
        </w:rPr>
        <w:t>Capital Destruction Thesis</w:t>
      </w:r>
    </w:p>
    <w:p>
      <w:r>
        <w:rPr>
          <w:rFonts w:ascii="Arial" w:hAnsi="Arial"/>
          <w:sz w:val="22"/>
        </w:rPr>
        <w:t>$4-6T annually destroyed through HR failures. 50-70% recoverable = $2-4T TAM.</w:t>
      </w:r>
    </w:p>
    <w:p>
      <w:r>
        <w:br w:type="page"/>
      </w:r>
    </w:p>
    <w:p>
      <w:pPr>
        <w:pStyle w:val="Heading1"/>
      </w:pPr>
      <w:r>
        <w:rPr>
          <w:rFonts w:ascii="Arial" w:hAnsi="Arial"/>
          <w:color w:val="000000"/>
        </w:rPr>
        <w:t>PART IX — SYSTEM BUILD ARCHITECTURE</w:t>
      </w:r>
    </w:p>
    <w:p>
      <w:pPr>
        <w:pStyle w:val="Heading2"/>
      </w:pPr>
      <w:r>
        <w:rPr>
          <w:rFonts w:ascii="Arial" w:hAnsi="Arial"/>
          <w:color w:val="000000"/>
        </w:rPr>
        <w:t>30-Day Minimum Viable Factory</w:t>
      </w:r>
    </w:p>
    <w:p>
      <w:pPr>
        <w:pStyle w:val="ListNumber"/>
      </w:pPr>
      <w:r>
        <w:rPr>
          <w:rFonts w:ascii="Arial" w:hAnsi="Arial"/>
          <w:sz w:val="22"/>
        </w:rPr>
        <w:t>Week 1: Cloud org + folder hierarchy + AINEFF v0 (schemas/axioms) + Genome Designer</w:t>
      </w:r>
    </w:p>
    <w:p>
      <w:pPr>
        <w:pStyle w:val="ListNumber"/>
      </w:pPr>
      <w:r>
        <w:rPr>
          <w:rFonts w:ascii="Arial" w:hAnsi="Arial"/>
          <w:sz w:val="22"/>
        </w:rPr>
        <w:t>Week 2: Agent templates + Assembly Orchestrator + PEP v0 (sealed internal messaging + kill switch)</w:t>
      </w:r>
    </w:p>
    <w:p>
      <w:pPr>
        <w:pStyle w:val="ListNumber"/>
      </w:pPr>
      <w:r>
        <w:rPr>
          <w:rFonts w:ascii="Arial" w:hAnsi="Arial"/>
          <w:sz w:val="22"/>
        </w:rPr>
        <w:t>Week 3: Single AINE launch (one GKE cluster, mandatory namespaces, one boring workflow: invoice validation), failure injection testing</w:t>
      </w:r>
    </w:p>
    <w:p>
      <w:pPr>
        <w:pStyle w:val="ListNumber"/>
      </w:pPr>
      <w:r>
        <w:rPr>
          <w:rFonts w:ascii="Arial" w:hAnsi="Arial"/>
          <w:sz w:val="22"/>
        </w:rPr>
        <w:t>Week 4: Time/drift enforcement, enterprise exit drill (destroy PEP keys, wipe workloads, produce cryptographic proof), regulator brief</w:t>
      </w:r>
    </w:p>
    <w:p>
      <w:pPr>
        <w:pStyle w:val="Heading2"/>
      </w:pPr>
      <w:r>
        <w:rPr>
          <w:rFonts w:ascii="Arial" w:hAnsi="Arial"/>
          <w:color w:val="000000"/>
        </w:rPr>
        <w:t>Polyglot Data Architecture</w:t>
      </w:r>
    </w:p>
    <w:p>
      <w:pPr>
        <w:pStyle w:val="ListBullet"/>
      </w:pPr>
      <w:r>
        <w:rPr>
          <w:rFonts w:ascii="Arial" w:hAnsi="Arial"/>
          <w:sz w:val="22"/>
        </w:rPr>
        <w:t>Neo4j: Authority &amp; causality graphs</w:t>
      </w:r>
    </w:p>
    <w:p>
      <w:pPr>
        <w:pStyle w:val="ListBullet"/>
      </w:pPr>
      <w:r>
        <w:rPr>
          <w:rFonts w:ascii="Arial" w:hAnsi="Arial"/>
          <w:sz w:val="22"/>
        </w:rPr>
        <w:t>MongoDB: Versioned reality snapshots</w:t>
      </w:r>
    </w:p>
    <w:p>
      <w:pPr>
        <w:pStyle w:val="ListBullet"/>
      </w:pPr>
      <w:r>
        <w:rPr>
          <w:rFonts w:ascii="Arial" w:hAnsi="Arial"/>
          <w:sz w:val="22"/>
        </w:rPr>
        <w:t>Supabase/Postgres: Legal &amp; economic truth (ACID)</w:t>
      </w:r>
    </w:p>
    <w:p>
      <w:pPr>
        <w:pStyle w:val="ListBullet"/>
      </w:pPr>
      <w:r>
        <w:rPr>
          <w:rFonts w:ascii="Arial" w:hAnsi="Arial"/>
          <w:sz w:val="22"/>
        </w:rPr>
        <w:t>ChromaDB: Semantic memory (non-authoritative, time-tagged, confidence-scored)</w:t>
      </w:r>
    </w:p>
    <w:p>
      <w:pPr>
        <w:pStyle w:val="ListBullet"/>
      </w:pPr>
      <w:r>
        <w:rPr>
          <w:rFonts w:ascii="Arial" w:hAnsi="Arial"/>
          <w:sz w:val="22"/>
        </w:rPr>
        <w:t>Append-only logs: Court-grade causal traces</w:t>
      </w:r>
    </w:p>
    <w:p>
      <w:pPr>
        <w:pStyle w:val="Heading2"/>
      </w:pPr>
      <w:r>
        <w:rPr>
          <w:rFonts w:ascii="Arial" w:hAnsi="Arial"/>
          <w:color w:val="000000"/>
        </w:rPr>
        <w:t>Cloud Hierarchy</w:t>
      </w:r>
    </w:p>
    <w:p>
      <w:r>
        <w:rPr>
          <w:rFonts w:ascii="Arial" w:hAnsi="Arial"/>
          <w:sz w:val="22"/>
        </w:rPr>
        <w:t>Root Org (identity/policy) &gt; AINEFF Folder (cold/read-mostly) &gt; AINEF Folder (controlled execution) &gt; AINEG Folders (supervisory) &gt; AINE Projects (one per enterprise, fully isolated).</w:t>
      </w:r>
    </w:p>
    <w:p>
      <w:pPr>
        <w:pStyle w:val="Heading2"/>
      </w:pPr>
      <w:r>
        <w:rPr>
          <w:rFonts w:ascii="Arial" w:hAnsi="Arial"/>
          <w:color w:val="000000"/>
        </w:rPr>
        <w:t>Kubernetes per AINE</w:t>
      </w:r>
    </w:p>
    <w:p>
      <w:pPr>
        <w:pStyle w:val="ListBullet"/>
      </w:pPr>
      <w:r>
        <w:rPr>
          <w:rFonts w:ascii="Arial" w:hAnsi="Arial"/>
          <w:sz w:val="22"/>
        </w:rPr>
        <w:t>Namespaces: control-plane, workforce, business-apps, audit, failure-exit</w:t>
      </w:r>
    </w:p>
    <w:p>
      <w:pPr>
        <w:pStyle w:val="ListBullet"/>
      </w:pPr>
      <w:r>
        <w:rPr>
          <w:rFonts w:ascii="Arial" w:hAnsi="Arial"/>
          <w:sz w:val="22"/>
        </w:rPr>
        <w:t>Network zones: Public (API gateways), Enterprise (business apps), Cognition (PEP — zero internet, no ingress from public zone)</w:t>
      </w:r>
    </w:p>
    <w:p>
      <w:pPr>
        <w:pStyle w:val="Heading2"/>
      </w:pPr>
      <w:r>
        <w:rPr>
          <w:rFonts w:ascii="Arial" w:hAnsi="Arial"/>
          <w:color w:val="000000"/>
        </w:rPr>
        <w:t>4 Governance Factory Wrappers</w:t>
      </w:r>
    </w:p>
    <w:p>
      <w:pPr>
        <w:pStyle w:val="ListBullet"/>
      </w:pPr>
      <w:r>
        <w:rPr>
          <w:rFonts w:ascii="Arial" w:hAnsi="Arial"/>
          <w:sz w:val="22"/>
        </w:rPr>
        <w:t>GitHubGovernanceFactory</w:t>
      </w:r>
    </w:p>
    <w:p>
      <w:pPr>
        <w:pStyle w:val="ListBullet"/>
      </w:pPr>
      <w:r>
        <w:rPr>
          <w:rFonts w:ascii="Arial" w:hAnsi="Arial"/>
          <w:sz w:val="22"/>
        </w:rPr>
        <w:t>AzureDevOpsGovernanceFactory</w:t>
      </w:r>
    </w:p>
    <w:p>
      <w:pPr>
        <w:pStyle w:val="ListBullet"/>
      </w:pPr>
      <w:r>
        <w:rPr>
          <w:rFonts w:ascii="Arial" w:hAnsi="Arial"/>
          <w:sz w:val="22"/>
        </w:rPr>
        <w:t>AIGovernanceFactory</w:t>
      </w:r>
    </w:p>
    <w:p>
      <w:pPr>
        <w:pStyle w:val="ListBullet"/>
      </w:pPr>
      <w:r>
        <w:rPr>
          <w:rFonts w:ascii="Arial" w:hAnsi="Arial"/>
          <w:sz w:val="22"/>
        </w:rPr>
        <w:t>DatabaseGovernanceFactory</w:t>
      </w:r>
    </w:p>
    <w:p>
      <w:pPr>
        <w:pStyle w:val="Heading2"/>
      </w:pPr>
      <w:r>
        <w:rPr>
          <w:rFonts w:ascii="Arial" w:hAnsi="Arial"/>
          <w:color w:val="000000"/>
        </w:rPr>
        <w:t>12 Primitive Agent Roles</w:t>
      </w:r>
    </w:p>
    <w:p>
      <w:pPr>
        <w:pStyle w:val="ListBullet"/>
      </w:pPr>
      <w:r>
        <w:rPr>
          <w:rFonts w:ascii="Arial" w:hAnsi="Arial"/>
          <w:sz w:val="22"/>
        </w:rPr>
        <w:t>Perceiver</w:t>
      </w:r>
    </w:p>
    <w:p>
      <w:pPr>
        <w:pStyle w:val="ListBullet"/>
      </w:pPr>
      <w:r>
        <w:rPr>
          <w:rFonts w:ascii="Arial" w:hAnsi="Arial"/>
          <w:sz w:val="22"/>
        </w:rPr>
        <w:t>Retriever</w:t>
      </w:r>
    </w:p>
    <w:p>
      <w:pPr>
        <w:pStyle w:val="ListBullet"/>
      </w:pPr>
      <w:r>
        <w:rPr>
          <w:rFonts w:ascii="Arial" w:hAnsi="Arial"/>
          <w:sz w:val="22"/>
        </w:rPr>
        <w:t>Interpreter</w:t>
      </w:r>
    </w:p>
    <w:p>
      <w:pPr>
        <w:pStyle w:val="ListBullet"/>
      </w:pPr>
      <w:r>
        <w:rPr>
          <w:rFonts w:ascii="Arial" w:hAnsi="Arial"/>
          <w:sz w:val="22"/>
        </w:rPr>
        <w:t>Planner</w:t>
      </w:r>
    </w:p>
    <w:p>
      <w:pPr>
        <w:pStyle w:val="ListBullet"/>
      </w:pPr>
      <w:r>
        <w:rPr>
          <w:rFonts w:ascii="Arial" w:hAnsi="Arial"/>
          <w:sz w:val="22"/>
        </w:rPr>
        <w:t>Decider</w:t>
      </w:r>
    </w:p>
    <w:p>
      <w:pPr>
        <w:pStyle w:val="ListBullet"/>
      </w:pPr>
      <w:r>
        <w:rPr>
          <w:rFonts w:ascii="Arial" w:hAnsi="Arial"/>
          <w:sz w:val="22"/>
        </w:rPr>
        <w:t>Executor</w:t>
      </w:r>
    </w:p>
    <w:p>
      <w:pPr>
        <w:pStyle w:val="ListBullet"/>
      </w:pPr>
      <w:r>
        <w:rPr>
          <w:rFonts w:ascii="Arial" w:hAnsi="Arial"/>
          <w:sz w:val="22"/>
        </w:rPr>
        <w:t>Monitor</w:t>
      </w:r>
    </w:p>
    <w:p>
      <w:pPr>
        <w:pStyle w:val="ListBullet"/>
      </w:pPr>
      <w:r>
        <w:rPr>
          <w:rFonts w:ascii="Arial" w:hAnsi="Arial"/>
          <w:sz w:val="22"/>
        </w:rPr>
        <w:t>Critic</w:t>
      </w:r>
    </w:p>
    <w:p>
      <w:pPr>
        <w:pStyle w:val="ListBullet"/>
      </w:pPr>
      <w:r>
        <w:rPr>
          <w:rFonts w:ascii="Arial" w:hAnsi="Arial"/>
          <w:sz w:val="22"/>
        </w:rPr>
        <w:t>Verifier</w:t>
      </w:r>
    </w:p>
    <w:p>
      <w:pPr>
        <w:pStyle w:val="ListBullet"/>
      </w:pPr>
      <w:r>
        <w:rPr>
          <w:rFonts w:ascii="Arial" w:hAnsi="Arial"/>
          <w:sz w:val="22"/>
        </w:rPr>
        <w:t>Memory Keeper</w:t>
      </w:r>
    </w:p>
    <w:p>
      <w:pPr>
        <w:pStyle w:val="ListBullet"/>
      </w:pPr>
      <w:r>
        <w:rPr>
          <w:rFonts w:ascii="Arial" w:hAnsi="Arial"/>
          <w:sz w:val="22"/>
        </w:rPr>
        <w:t>Router</w:t>
      </w:r>
    </w:p>
    <w:p>
      <w:pPr>
        <w:pStyle w:val="ListBullet"/>
      </w:pPr>
      <w:r>
        <w:rPr>
          <w:rFonts w:ascii="Arial" w:hAnsi="Arial"/>
          <w:sz w:val="22"/>
        </w:rPr>
        <w:t>Reflector</w:t>
      </w:r>
    </w:p>
    <w:p>
      <w:pPr>
        <w:pStyle w:val="Heading2"/>
      </w:pPr>
      <w:r>
        <w:rPr>
          <w:rFonts w:ascii="Arial" w:hAnsi="Arial"/>
          <w:color w:val="000000"/>
        </w:rPr>
        <w:t>Agent Hierarchy (4 Levels)</w:t>
      </w:r>
    </w:p>
    <w:p>
      <w:pPr>
        <w:pStyle w:val="ListBullet"/>
      </w:pPr>
      <w:r>
        <w:rPr>
          <w:rFonts w:ascii="Arial" w:hAnsi="Arial"/>
          <w:sz w:val="22"/>
        </w:rPr>
        <w:t>L0 Charter (constitution)</w:t>
      </w:r>
    </w:p>
    <w:p>
      <w:pPr>
        <w:pStyle w:val="ListBullet"/>
      </w:pPr>
      <w:r>
        <w:rPr>
          <w:rFonts w:ascii="Arial" w:hAnsi="Arial"/>
          <w:sz w:val="22"/>
        </w:rPr>
        <w:t>L1 Governor (Meta/Safety/Audit)</w:t>
      </w:r>
    </w:p>
    <w:p>
      <w:pPr>
        <w:pStyle w:val="ListBullet"/>
      </w:pPr>
      <w:r>
        <w:rPr>
          <w:rFonts w:ascii="Arial" w:hAnsi="Arial"/>
          <w:sz w:val="22"/>
        </w:rPr>
        <w:t>L2 Orchestrator (Capital/Deal/Legal/Ops)</w:t>
      </w:r>
    </w:p>
    <w:p>
      <w:pPr>
        <w:pStyle w:val="ListBullet"/>
      </w:pPr>
      <w:r>
        <w:rPr>
          <w:rFonts w:ascii="Arial" w:hAnsi="Arial"/>
          <w:sz w:val="22"/>
        </w:rPr>
        <w:t>L3 Job-Role (Specialists)</w:t>
      </w:r>
    </w:p>
    <w:p>
      <w:pPr>
        <w:pStyle w:val="ListBullet"/>
      </w:pPr>
      <w:r>
        <w:rPr>
          <w:rFonts w:ascii="Arial" w:hAnsi="Arial"/>
          <w:sz w:val="22"/>
        </w:rPr>
        <w:t>L4 Tool Runners</w:t>
      </w:r>
    </w:p>
    <w:p>
      <w:r>
        <w:br w:type="page"/>
      </w:r>
    </w:p>
    <w:p>
      <w:pPr>
        <w:pStyle w:val="Heading1"/>
      </w:pPr>
      <w:r>
        <w:rPr>
          <w:rFonts w:ascii="Arial" w:hAnsi="Arial"/>
          <w:color w:val="000000"/>
        </w:rPr>
        <w:t>PART X — ECOSYSTEM SEQUENCING</w:t>
      </w:r>
    </w:p>
    <w:p>
      <w:pPr>
        <w:pStyle w:val="Heading2"/>
      </w:pPr>
      <w:r>
        <w:rPr>
          <w:rFonts w:ascii="Arial" w:hAnsi="Arial"/>
          <w:color w:val="000000"/>
        </w:rPr>
        <w:t>7 Phases</w:t>
      </w:r>
    </w:p>
    <w:p>
      <w:pPr>
        <w:pStyle w:val="ListBullet"/>
      </w:pPr>
      <w:r>
        <w:rPr>
          <w:rFonts w:ascii="Arial" w:hAnsi="Arial"/>
          <w:sz w:val="22"/>
        </w:rPr>
        <w:t>Phase 1 (Months 1-6): Cash-generating execution. Target $10K+/mo. Kill if no revenue by Day 90.</w:t>
      </w:r>
    </w:p>
    <w:p>
      <w:pPr>
        <w:pStyle w:val="ListBullet"/>
      </w:pPr>
      <w:r>
        <w:rPr>
          <w:rFonts w:ascii="Arial" w:hAnsi="Arial"/>
          <w:sz w:val="22"/>
        </w:rPr>
        <w:t>Phase 2 (Months 3-12): Talent + operator refinery. 100+ operators. Kill if no revenue conversion.</w:t>
      </w:r>
    </w:p>
    <w:p>
      <w:pPr>
        <w:pStyle w:val="ListBullet"/>
      </w:pPr>
      <w:r>
        <w:rPr>
          <w:rFonts w:ascii="Arial" w:hAnsi="Arial"/>
          <w:sz w:val="22"/>
        </w:rPr>
        <w:t>Phase 3 (Months 6-18): Governance infrastructure. 5+ enterprise deployments. Kill if no one pays.</w:t>
      </w:r>
    </w:p>
    <w:p>
      <w:pPr>
        <w:pStyle w:val="ListBullet"/>
      </w:pPr>
      <w:r>
        <w:rPr>
          <w:rFonts w:ascii="Arial" w:hAnsi="Arial"/>
          <w:sz w:val="22"/>
        </w:rPr>
        <w:t>Phase 4 (Months 12-24): Industry verticals. $100K+ ARR per vertical.</w:t>
      </w:r>
    </w:p>
    <w:p>
      <w:pPr>
        <w:pStyle w:val="ListBullet"/>
      </w:pPr>
      <w:r>
        <w:rPr>
          <w:rFonts w:ascii="Arial" w:hAnsi="Arial"/>
          <w:sz w:val="22"/>
        </w:rPr>
        <w:t>Phase 5 (Months 18-36): Cross-industry coordination. Marketplace volume.</w:t>
      </w:r>
    </w:p>
    <w:p>
      <w:pPr>
        <w:pStyle w:val="ListBullet"/>
      </w:pPr>
      <w:r>
        <w:rPr>
          <w:rFonts w:ascii="Arial" w:hAnsi="Arial"/>
          <w:sz w:val="22"/>
        </w:rPr>
        <w:t>Phase 6 (Months 24-48): Institutional/government. Regulatory endorsement.</w:t>
      </w:r>
    </w:p>
    <w:p>
      <w:pPr>
        <w:pStyle w:val="ListBullet"/>
      </w:pPr>
      <w:r>
        <w:rPr>
          <w:rFonts w:ascii="Arial" w:hAnsi="Arial"/>
          <w:sz w:val="22"/>
        </w:rPr>
        <w:t>Phase 7 (Months 36-60+): Invisible infrastructure. Platform revenue exceeds product revenue.</w:t>
      </w:r>
    </w:p>
    <w:p>
      <w:pPr>
        <w:pStyle w:val="Heading2"/>
      </w:pPr>
      <w:r>
        <w:rPr>
          <w:rFonts w:ascii="Arial" w:hAnsi="Arial"/>
          <w:color w:val="000000"/>
        </w:rPr>
        <w:t>Year 1 Irreversibility Tests (3 Mandatory)</w:t>
      </w:r>
    </w:p>
    <w:p>
      <w:pPr>
        <w:pStyle w:val="ListNumber"/>
      </w:pPr>
      <w:r>
        <w:rPr>
          <w:rFonts w:ascii="Arial" w:hAnsi="Arial"/>
          <w:sz w:val="22"/>
        </w:rPr>
        <w:t>Kill a politically inconvenient venture (backed by powerful partner)</w:t>
      </w:r>
    </w:p>
    <w:p>
      <w:pPr>
        <w:pStyle w:val="ListNumber"/>
      </w:pPr>
      <w:r>
        <w:rPr>
          <w:rFonts w:ascii="Arial" w:hAnsi="Arial"/>
          <w:sz w:val="22"/>
        </w:rPr>
        <w:t>PCI-triggered spin-off of dominant entity (even founder's most successful)</w:t>
      </w:r>
    </w:p>
    <w:p>
      <w:pPr>
        <w:pStyle w:val="ListNumber"/>
      </w:pPr>
      <w:r>
        <w:rPr>
          <w:rFonts w:ascii="Arial" w:hAnsi="Arial"/>
          <w:sz w:val="22"/>
        </w:rPr>
        <w:t>Reject capital demanding exception (protocol &gt; capital maximization)</w:t>
      </w:r>
    </w:p>
    <w:p>
      <w:pPr>
        <w:pStyle w:val="Heading2"/>
      </w:pPr>
      <w:r>
        <w:rPr>
          <w:rFonts w:ascii="Arial" w:hAnsi="Arial"/>
          <w:color w:val="000000"/>
        </w:rPr>
        <w:t>Institutional Timeline</w:t>
      </w:r>
    </w:p>
    <w:p>
      <w:pPr>
        <w:pStyle w:val="ListBullet"/>
      </w:pPr>
      <w:r>
        <w:rPr>
          <w:rFonts w:ascii="Arial" w:hAnsi="Arial"/>
          <w:sz w:val="22"/>
        </w:rPr>
        <w:t>5 years = credibility</w:t>
      </w:r>
    </w:p>
    <w:p>
      <w:pPr>
        <w:pStyle w:val="ListBullet"/>
      </w:pPr>
      <w:r>
        <w:rPr>
          <w:rFonts w:ascii="Arial" w:hAnsi="Arial"/>
          <w:sz w:val="22"/>
        </w:rPr>
        <w:t>10 years = dependence</w:t>
      </w:r>
    </w:p>
    <w:p>
      <w:pPr>
        <w:pStyle w:val="ListBullet"/>
      </w:pPr>
      <w:r>
        <w:rPr>
          <w:rFonts w:ascii="Arial" w:hAnsi="Arial"/>
          <w:sz w:val="22"/>
        </w:rPr>
        <w:t>20 years = structural authority</w:t>
      </w:r>
    </w:p>
    <w:p>
      <w:r>
        <w:br w:type="page"/>
      </w:r>
    </w:p>
    <w:p>
      <w:pPr>
        <w:pStyle w:val="Heading1"/>
      </w:pPr>
      <w:r>
        <w:rPr>
          <w:rFonts w:ascii="Arial" w:hAnsi="Arial"/>
          <w:color w:val="000000"/>
        </w:rPr>
        <w:t>PART XI — RISK &amp; FAILURE MODE ANALYSIS</w:t>
      </w:r>
    </w:p>
    <w:p>
      <w:pPr>
        <w:pStyle w:val="Heading2"/>
      </w:pPr>
      <w:r>
        <w:rPr>
          <w:rFonts w:ascii="Arial" w:hAnsi="Arial"/>
          <w:color w:val="000000"/>
        </w:rPr>
        <w:t>Strategic Risks (9)</w:t>
      </w:r>
    </w:p>
    <w:p>
      <w:pPr>
        <w:pStyle w:val="ListBullet"/>
      </w:pPr>
      <w:r>
        <w:rPr>
          <w:rFonts w:ascii="Arial" w:hAnsi="Arial"/>
          <w:sz w:val="22"/>
        </w:rPr>
        <w:t>Overreach</w:t>
      </w:r>
    </w:p>
    <w:p>
      <w:pPr>
        <w:pStyle w:val="ListBullet"/>
      </w:pPr>
      <w:r>
        <w:rPr>
          <w:rFonts w:ascii="Arial" w:hAnsi="Arial"/>
          <w:sz w:val="22"/>
        </w:rPr>
        <w:t>Timing mismatch</w:t>
      </w:r>
    </w:p>
    <w:p>
      <w:pPr>
        <w:pStyle w:val="ListBullet"/>
      </w:pPr>
      <w:r>
        <w:rPr>
          <w:rFonts w:ascii="Arial" w:hAnsi="Arial"/>
          <w:sz w:val="22"/>
        </w:rPr>
        <w:t>Talent bottleneck</w:t>
      </w:r>
    </w:p>
    <w:p>
      <w:pPr>
        <w:pStyle w:val="ListBullet"/>
      </w:pPr>
      <w:r>
        <w:rPr>
          <w:rFonts w:ascii="Arial" w:hAnsi="Arial"/>
          <w:sz w:val="22"/>
        </w:rPr>
        <w:t>Capital constraints</w:t>
      </w:r>
    </w:p>
    <w:p>
      <w:pPr>
        <w:pStyle w:val="ListBullet"/>
      </w:pPr>
      <w:r>
        <w:rPr>
          <w:rFonts w:ascii="Arial" w:hAnsi="Arial"/>
          <w:sz w:val="22"/>
        </w:rPr>
        <w:t>Model dependency</w:t>
      </w:r>
    </w:p>
    <w:p>
      <w:pPr>
        <w:pStyle w:val="ListBullet"/>
      </w:pPr>
      <w:r>
        <w:rPr>
          <w:rFonts w:ascii="Arial" w:hAnsi="Arial"/>
          <w:sz w:val="22"/>
        </w:rPr>
        <w:t>Regulatory friction</w:t>
      </w:r>
    </w:p>
    <w:p>
      <w:pPr>
        <w:pStyle w:val="ListBullet"/>
      </w:pPr>
      <w:r>
        <w:rPr>
          <w:rFonts w:ascii="Arial" w:hAnsi="Arial"/>
          <w:sz w:val="22"/>
        </w:rPr>
        <w:t>Data liability</w:t>
      </w:r>
    </w:p>
    <w:p>
      <w:pPr>
        <w:pStyle w:val="ListBullet"/>
      </w:pPr>
      <w:r>
        <w:rPr>
          <w:rFonts w:ascii="Arial" w:hAnsi="Arial"/>
          <w:sz w:val="22"/>
        </w:rPr>
        <w:t>Coordination collapse</w:t>
      </w:r>
    </w:p>
    <w:p>
      <w:pPr>
        <w:pStyle w:val="ListBullet"/>
      </w:pPr>
      <w:r>
        <w:rPr>
          <w:rFonts w:ascii="Arial" w:hAnsi="Arial"/>
          <w:sz w:val="22"/>
        </w:rPr>
        <w:t>Competitive saturation</w:t>
      </w:r>
    </w:p>
    <w:p>
      <w:pPr>
        <w:pStyle w:val="Heading2"/>
      </w:pPr>
      <w:r>
        <w:rPr>
          <w:rFonts w:ascii="Arial" w:hAnsi="Arial"/>
          <w:color w:val="000000"/>
        </w:rPr>
        <w:t>Operational Failure Modes (14)</w:t>
      </w:r>
    </w:p>
    <w:p>
      <w:pPr>
        <w:pStyle w:val="ListBullet"/>
      </w:pPr>
      <w:r>
        <w:rPr>
          <w:rFonts w:ascii="Arial" w:hAnsi="Arial"/>
          <w:sz w:val="22"/>
        </w:rPr>
        <w:t>Promotion inflation</w:t>
      </w:r>
    </w:p>
    <w:p>
      <w:pPr>
        <w:pStyle w:val="ListBullet"/>
      </w:pPr>
      <w:r>
        <w:rPr>
          <w:rFonts w:ascii="Arial" w:hAnsi="Arial"/>
          <w:sz w:val="22"/>
        </w:rPr>
        <w:t>Sandbox complacency</w:t>
      </w:r>
    </w:p>
    <w:p>
      <w:pPr>
        <w:pStyle w:val="ListBullet"/>
      </w:pPr>
      <w:r>
        <w:rPr>
          <w:rFonts w:ascii="Arial" w:hAnsi="Arial"/>
          <w:sz w:val="22"/>
        </w:rPr>
        <w:t>Authority drift</w:t>
      </w:r>
    </w:p>
    <w:p>
      <w:pPr>
        <w:pStyle w:val="ListBullet"/>
      </w:pPr>
      <w:r>
        <w:rPr>
          <w:rFonts w:ascii="Arial" w:hAnsi="Arial"/>
          <w:sz w:val="22"/>
        </w:rPr>
        <w:t>Talent bottleneck</w:t>
      </w:r>
    </w:p>
    <w:p>
      <w:pPr>
        <w:pStyle w:val="ListBullet"/>
      </w:pPr>
      <w:r>
        <w:rPr>
          <w:rFonts w:ascii="Arial" w:hAnsi="Arial"/>
          <w:sz w:val="22"/>
        </w:rPr>
        <w:t>Exit asymmetry</w:t>
      </w:r>
    </w:p>
    <w:p>
      <w:pPr>
        <w:pStyle w:val="ListBullet"/>
      </w:pPr>
      <w:r>
        <w:rPr>
          <w:rFonts w:ascii="Arial" w:hAnsi="Arial"/>
          <w:sz w:val="22"/>
        </w:rPr>
        <w:t>Governance erosion</w:t>
      </w:r>
    </w:p>
    <w:p>
      <w:pPr>
        <w:pStyle w:val="ListBullet"/>
      </w:pPr>
      <w:r>
        <w:rPr>
          <w:rFonts w:ascii="Arial" w:hAnsi="Arial"/>
          <w:sz w:val="22"/>
        </w:rPr>
        <w:t>Supervision cost explosion</w:t>
      </w:r>
    </w:p>
    <w:p>
      <w:pPr>
        <w:pStyle w:val="ListBullet"/>
      </w:pPr>
      <w:r>
        <w:rPr>
          <w:rFonts w:ascii="Arial" w:hAnsi="Arial"/>
          <w:sz w:val="22"/>
        </w:rPr>
        <w:t>Margin collapse</w:t>
      </w:r>
    </w:p>
    <w:p>
      <w:pPr>
        <w:pStyle w:val="ListBullet"/>
      </w:pPr>
      <w:r>
        <w:rPr>
          <w:rFonts w:ascii="Arial" w:hAnsi="Arial"/>
          <w:sz w:val="22"/>
        </w:rPr>
        <w:t>Cultural politicization</w:t>
      </w:r>
    </w:p>
    <w:p>
      <w:pPr>
        <w:pStyle w:val="ListBullet"/>
      </w:pPr>
      <w:r>
        <w:rPr>
          <w:rFonts w:ascii="Arial" w:hAnsi="Arial"/>
          <w:sz w:val="22"/>
        </w:rPr>
        <w:t>Founder dependency</w:t>
      </w:r>
    </w:p>
    <w:p>
      <w:pPr>
        <w:pStyle w:val="ListBullet"/>
      </w:pPr>
      <w:r>
        <w:rPr>
          <w:rFonts w:ascii="Arial" w:hAnsi="Arial"/>
          <w:sz w:val="22"/>
        </w:rPr>
        <w:t>Over-engineering</w:t>
      </w:r>
    </w:p>
    <w:p>
      <w:pPr>
        <w:pStyle w:val="ListBullet"/>
      </w:pPr>
      <w:r>
        <w:rPr>
          <w:rFonts w:ascii="Arial" w:hAnsi="Arial"/>
          <w:sz w:val="22"/>
        </w:rPr>
        <w:t>Technology obsolescence</w:t>
      </w:r>
    </w:p>
    <w:p>
      <w:pPr>
        <w:pStyle w:val="ListBullet"/>
      </w:pPr>
      <w:r>
        <w:rPr>
          <w:rFonts w:ascii="Arial" w:hAnsi="Arial"/>
          <w:sz w:val="22"/>
        </w:rPr>
        <w:t>Governance corruption</w:t>
      </w:r>
    </w:p>
    <w:p>
      <w:pPr>
        <w:pStyle w:val="ListBullet"/>
      </w:pPr>
      <w:r>
        <w:rPr>
          <w:rFonts w:ascii="Arial" w:hAnsi="Arial"/>
          <w:sz w:val="22"/>
        </w:rPr>
        <w:t>Competitor replication</w:t>
      </w:r>
    </w:p>
    <w:p>
      <w:pPr>
        <w:pStyle w:val="Heading2"/>
      </w:pPr>
      <w:r>
        <w:rPr>
          <w:rFonts w:ascii="Arial" w:hAnsi="Arial"/>
          <w:color w:val="000000"/>
        </w:rPr>
        <w:t>Correlated Failures</w:t>
      </w:r>
    </w:p>
    <w:p>
      <w:r>
        <w:rPr>
          <w:rFonts w:ascii="Arial" w:hAnsi="Arial"/>
          <w:sz w:val="22"/>
        </w:rPr>
        <w:t>Model update misprices 50 namespaces, KPI formula shifts incentives, telemetry scoring biases margin, kill logic overcorrects. Safeguards: namespace isolation, runtime diversity, capital caps, staggered upgrades.</w:t>
      </w:r>
    </w:p>
    <w:p>
      <w:pPr>
        <w:pStyle w:val="Heading2"/>
      </w:pPr>
      <w:r>
        <w:rPr>
          <w:rFonts w:ascii="Arial" w:hAnsi="Arial"/>
          <w:color w:val="000000"/>
        </w:rPr>
        <w:t>800+ Authority Expiry Failure Modes</w:t>
      </w:r>
    </w:p>
    <w:p>
      <w:r>
        <w:rPr>
          <w:rFonts w:ascii="Arial" w:hAnsi="Arial"/>
          <w:sz w:val="22"/>
        </w:rPr>
        <w:t>Doc 33 Risk assumption abandonment, compliance assumptions, financial model assumptions, organizational role decay, cultural permission decay, exit responsibility decay, vendor chain evaporation. Mechanism: Add "Valid until" to every authorization. Time does the enforcement.</w:t>
      </w:r>
    </w:p>
    <w:p>
      <w:r>
        <w:br w:type="page"/>
      </w:r>
    </w:p>
    <w:p>
      <w:pPr>
        <w:pStyle w:val="Heading1"/>
      </w:pPr>
      <w:r>
        <w:rPr>
          <w:rFonts w:ascii="Arial" w:hAnsi="Arial"/>
          <w:color w:val="000000"/>
        </w:rPr>
        <w:t>PART XII — 12-MONTH ROADMAP</w:t>
      </w:r>
    </w:p>
    <w:p>
      <w:pPr>
        <w:pStyle w:val="Heading2"/>
      </w:pPr>
      <w:r>
        <w:rPr>
          <w:rFonts w:ascii="Arial" w:hAnsi="Arial"/>
          <w:color w:val="000000"/>
        </w:rPr>
        <w:t>Quarterly Milestones</w:t>
      </w:r>
    </w:p>
    <w:p>
      <w:pPr>
        <w:pStyle w:val="ListBullet"/>
      </w:pPr>
      <w:r>
        <w:rPr>
          <w:rFonts w:ascii="Arial" w:hAnsi="Arial"/>
          <w:sz w:val="22"/>
        </w:rPr>
        <w:t>Months 1-3: DocuFlow MVP, first Chokepoint sprint ($15-30K), Billing Leakage Engine start. Target: $5-15K/mo.</w:t>
      </w:r>
    </w:p>
    <w:p>
      <w:pPr>
        <w:pStyle w:val="ListBullet"/>
      </w:pPr>
      <w:r>
        <w:rPr>
          <w:rFonts w:ascii="Arial" w:hAnsi="Arial"/>
          <w:sz w:val="22"/>
        </w:rPr>
        <w:t>Months 4-6: Scale DocuFlow 100+ users, Operator Track launch, enterprise client. Target: $15-30K/mo.</w:t>
      </w:r>
    </w:p>
    <w:p>
      <w:pPr>
        <w:pStyle w:val="ListBullet"/>
      </w:pPr>
      <w:r>
        <w:rPr>
          <w:rFonts w:ascii="Arial" w:hAnsi="Arial"/>
          <w:sz w:val="22"/>
        </w:rPr>
        <w:t>Months 7-9: Vertical agents (insurance claims), Knowledge-Worker Copilot, governance layer. Target: $30-50K/mo.</w:t>
      </w:r>
    </w:p>
    <w:p>
      <w:pPr>
        <w:pStyle w:val="ListBullet"/>
      </w:pPr>
      <w:r>
        <w:rPr>
          <w:rFonts w:ascii="Arial" w:hAnsi="Arial"/>
          <w:sz w:val="22"/>
        </w:rPr>
        <w:t>Months 10-12: Agent marketplace beta, digital identity, Frankmax PIAR deployment. Target: $50-100K/mo.</w:t>
      </w:r>
    </w:p>
    <w:p>
      <w:pPr>
        <w:pStyle w:val="Heading2"/>
      </w:pPr>
      <w:r>
        <w:rPr>
          <w:rFonts w:ascii="Arial" w:hAnsi="Arial"/>
          <w:color w:val="000000"/>
        </w:rPr>
        <w:t>Weekly Focus</w:t>
      </w:r>
    </w:p>
    <w:p>
      <w:pPr>
        <w:pStyle w:val="ListBullet"/>
      </w:pPr>
      <w:r>
        <w:rPr>
          <w:rFonts w:ascii="Arial" w:hAnsi="Arial"/>
          <w:sz w:val="22"/>
        </w:rPr>
        <w:t>Monday = Revenue</w:t>
      </w:r>
    </w:p>
    <w:p>
      <w:pPr>
        <w:pStyle w:val="ListBullet"/>
      </w:pPr>
      <w:r>
        <w:rPr>
          <w:rFonts w:ascii="Arial" w:hAnsi="Arial"/>
          <w:sz w:val="22"/>
        </w:rPr>
        <w:t>Tuesday = Product</w:t>
      </w:r>
    </w:p>
    <w:p>
      <w:pPr>
        <w:pStyle w:val="ListBullet"/>
      </w:pPr>
      <w:r>
        <w:rPr>
          <w:rFonts w:ascii="Arial" w:hAnsi="Arial"/>
          <w:sz w:val="22"/>
        </w:rPr>
        <w:t>Wednesday = Customers</w:t>
      </w:r>
    </w:p>
    <w:p>
      <w:pPr>
        <w:pStyle w:val="ListBullet"/>
      </w:pPr>
      <w:r>
        <w:rPr>
          <w:rFonts w:ascii="Arial" w:hAnsi="Arial"/>
          <w:sz w:val="22"/>
        </w:rPr>
        <w:t>Thursday = Architecture</w:t>
      </w:r>
    </w:p>
    <w:p>
      <w:pPr>
        <w:pStyle w:val="ListBullet"/>
      </w:pPr>
      <w:r>
        <w:rPr>
          <w:rFonts w:ascii="Arial" w:hAnsi="Arial"/>
          <w:sz w:val="22"/>
        </w:rPr>
        <w:t>Friday = Operators</w:t>
      </w:r>
    </w:p>
    <w:p>
      <w:pPr>
        <w:pStyle w:val="Heading2"/>
      </w:pPr>
      <w:r>
        <w:rPr>
          <w:rFonts w:ascii="Arial" w:hAnsi="Arial"/>
          <w:color w:val="000000"/>
        </w:rPr>
        <w:t>No Distraction Rules (7)</w:t>
      </w:r>
    </w:p>
    <w:p>
      <w:pPr>
        <w:pStyle w:val="ListNumber"/>
      </w:pPr>
      <w:r>
        <w:rPr>
          <w:rFonts w:ascii="Arial" w:hAnsi="Arial"/>
          <w:sz w:val="22"/>
        </w:rPr>
        <w:t>No feature without 90-day revenue</w:t>
      </w:r>
    </w:p>
    <w:p>
      <w:pPr>
        <w:pStyle w:val="ListNumber"/>
      </w:pPr>
      <w:r>
        <w:rPr>
          <w:rFonts w:ascii="Arial" w:hAnsi="Arial"/>
          <w:sz w:val="22"/>
        </w:rPr>
        <w:t>No platform before PMF</w:t>
      </w:r>
    </w:p>
    <w:p>
      <w:pPr>
        <w:pStyle w:val="ListNumber"/>
      </w:pPr>
      <w:r>
        <w:rPr>
          <w:rFonts w:ascii="Arial" w:hAnsi="Arial"/>
          <w:sz w:val="22"/>
        </w:rPr>
        <w:t>No hiring before agents</w:t>
      </w:r>
    </w:p>
    <w:p>
      <w:pPr>
        <w:pStyle w:val="ListNumber"/>
      </w:pPr>
      <w:r>
        <w:rPr>
          <w:rFonts w:ascii="Arial" w:hAnsi="Arial"/>
          <w:sz w:val="22"/>
        </w:rPr>
        <w:t>No fundraising before revenue</w:t>
      </w:r>
    </w:p>
    <w:p>
      <w:pPr>
        <w:pStyle w:val="ListNumber"/>
      </w:pPr>
      <w:r>
        <w:rPr>
          <w:rFonts w:ascii="Arial" w:hAnsi="Arial"/>
          <w:sz w:val="22"/>
        </w:rPr>
        <w:t>No horizontal before vertical</w:t>
      </w:r>
    </w:p>
    <w:p>
      <w:pPr>
        <w:pStyle w:val="ListNumber"/>
      </w:pPr>
      <w:r>
        <w:rPr>
          <w:rFonts w:ascii="Arial" w:hAnsi="Arial"/>
          <w:sz w:val="22"/>
        </w:rPr>
        <w:t>No infra before demand</w:t>
      </w:r>
    </w:p>
    <w:p>
      <w:pPr>
        <w:pStyle w:val="ListNumber"/>
      </w:pPr>
      <w:r>
        <w:rPr>
          <w:rFonts w:ascii="Arial" w:hAnsi="Arial"/>
          <w:sz w:val="22"/>
        </w:rPr>
        <w:t>No theory without executable output</w:t>
      </w:r>
    </w:p>
    <w:p>
      <w:r>
        <w:br w:type="page"/>
      </w:r>
    </w:p>
    <w:p>
      <w:pPr>
        <w:pStyle w:val="Heading1"/>
      </w:pPr>
      <w:r>
        <w:rPr>
          <w:rFonts w:ascii="Arial" w:hAnsi="Arial"/>
          <w:color w:val="000000"/>
        </w:rPr>
        <w:t>PART XIII — BRUTAL CLARITY MODE (FULL 33-DOCUMENT CORPUS)</w:t>
      </w:r>
    </w:p>
    <w:p>
      <w:pPr>
        <w:pStyle w:val="Heading2"/>
      </w:pPr>
      <w:r>
        <w:rPr>
          <w:rFonts w:ascii="Arial" w:hAnsi="Arial"/>
          <w:color w:val="000000"/>
        </w:rPr>
        <w:t>Weak Ideas</w:t>
      </w:r>
    </w:p>
    <w:p>
      <w:pPr>
        <w:pStyle w:val="ListBullet"/>
      </w:pPr>
      <w:r>
        <w:rPr>
          <w:rFonts w:ascii="Arial" w:hAnsi="Arial"/>
          <w:sz w:val="22"/>
        </w:rPr>
        <w:t>Building 74 systems simultaneously at zero resources</w:t>
      </w:r>
    </w:p>
    <w:p>
      <w:pPr>
        <w:pStyle w:val="ListBullet"/>
      </w:pPr>
      <w:r>
        <w:rPr>
          <w:rFonts w:ascii="Arial" w:hAnsi="Arial"/>
          <w:sz w:val="22"/>
        </w:rPr>
        <w:t>LPI targeting empires/governments with no enterprise revenue</w:t>
      </w:r>
    </w:p>
    <w:p>
      <w:pPr>
        <w:pStyle w:val="ListBullet"/>
      </w:pPr>
      <w:r>
        <w:rPr>
          <w:rFonts w:ascii="Arial" w:hAnsi="Arial"/>
          <w:sz w:val="22"/>
        </w:rPr>
        <w:t>1,300 risk products before first $100K</w:t>
      </w:r>
    </w:p>
    <w:p>
      <w:pPr>
        <w:pStyle w:val="ListBullet"/>
      </w:pPr>
      <w:r>
        <w:rPr>
          <w:rFonts w:ascii="Arial" w:hAnsi="Arial"/>
          <w:sz w:val="22"/>
        </w:rPr>
        <w:t>Civilization-scale governance without revenue proof</w:t>
      </w:r>
    </w:p>
    <w:p>
      <w:pPr>
        <w:pStyle w:val="ListBullet"/>
      </w:pPr>
      <w:r>
        <w:rPr>
          <w:rFonts w:ascii="Arial" w:hAnsi="Arial"/>
          <w:sz w:val="22"/>
        </w:rPr>
        <w:t>42 inventions list (inspiring, operationally irrelevant for Year 1)</w:t>
      </w:r>
    </w:p>
    <w:p>
      <w:pPr>
        <w:pStyle w:val="Heading2"/>
      </w:pPr>
      <w:r>
        <w:rPr>
          <w:rFonts w:ascii="Arial" w:hAnsi="Arial"/>
          <w:color w:val="000000"/>
        </w:rPr>
        <w:t>Redundant Constructs</w:t>
      </w:r>
    </w:p>
    <w:p>
      <w:pPr>
        <w:pStyle w:val="ListBullet"/>
      </w:pPr>
      <w:r>
        <w:rPr>
          <w:rFonts w:ascii="Arial" w:hAnsi="Arial"/>
          <w:sz w:val="22"/>
        </w:rPr>
        <w:t>AI taxonomy repeated 5+ times across docs 1, 3, 30</w:t>
      </w:r>
    </w:p>
    <w:p>
      <w:pPr>
        <w:pStyle w:val="ListBullet"/>
      </w:pPr>
      <w:r>
        <w:rPr>
          <w:rFonts w:ascii="Arial" w:hAnsi="Arial"/>
          <w:sz w:val="22"/>
        </w:rPr>
        <w:t>Operator tier system independently in docs 7, 9, 10, 11, 16 (needs one canonical version)</w:t>
      </w:r>
    </w:p>
    <w:p>
      <w:pPr>
        <w:pStyle w:val="ListBullet"/>
      </w:pPr>
      <w:r>
        <w:rPr>
          <w:rFonts w:ascii="Arial" w:hAnsi="Arial"/>
          <w:sz w:val="22"/>
        </w:rPr>
        <w:t>WGE architecture repeated with different emphasis in docs 16, 17, 19, 20 (merge into single spec)</w:t>
      </w:r>
    </w:p>
    <w:p>
      <w:pPr>
        <w:pStyle w:val="ListBullet"/>
      </w:pPr>
      <w:r>
        <w:rPr>
          <w:rFonts w:ascii="Arial" w:hAnsi="Arial"/>
          <w:sz w:val="22"/>
        </w:rPr>
        <w:t>Chokepoint frameworks overlap across docs 4, 7, 8, 16</w:t>
      </w:r>
    </w:p>
    <w:p>
      <w:pPr>
        <w:pStyle w:val="ListBullet"/>
      </w:pPr>
      <w:r>
        <w:rPr>
          <w:rFonts w:ascii="Arial" w:hAnsi="Arial"/>
          <w:sz w:val="22"/>
        </w:rPr>
        <w:t>System inventories: 74 systems (docs 19-20) vs 35 canonical systems (doc 25) vs 40 enterprise systems (doc 14) — reconcile</w:t>
      </w:r>
    </w:p>
    <w:p>
      <w:pPr>
        <w:pStyle w:val="Heading2"/>
      </w:pPr>
      <w:r>
        <w:rPr>
          <w:rFonts w:ascii="Arial" w:hAnsi="Arial"/>
          <w:color w:val="000000"/>
        </w:rPr>
        <w:t>Vanity Layers</w:t>
      </w:r>
    </w:p>
    <w:p>
      <w:pPr>
        <w:pStyle w:val="ListBullet"/>
      </w:pPr>
      <w:r>
        <w:rPr>
          <w:rFonts w:ascii="Arial" w:hAnsi="Arial"/>
          <w:sz w:val="22"/>
        </w:rPr>
        <w:t>Imperial Intelligence Grid / Private Military Cognition Stack (decades away)</w:t>
      </w:r>
    </w:p>
    <w:p>
      <w:pPr>
        <w:pStyle w:val="ListBullet"/>
      </w:pPr>
      <w:r>
        <w:rPr>
          <w:rFonts w:ascii="Arial" w:hAnsi="Arial"/>
          <w:sz w:val="22"/>
        </w:rPr>
        <w:t>Planetary simulation engines (irrelevant until &gt;$1M revenue)</w:t>
      </w:r>
    </w:p>
    <w:p>
      <w:pPr>
        <w:pStyle w:val="ListBullet"/>
      </w:pPr>
      <w:r>
        <w:rPr>
          <w:rFonts w:ascii="Arial" w:hAnsi="Arial"/>
          <w:sz w:val="22"/>
        </w:rPr>
        <w:t>23 sovereign AI services for empires</w:t>
      </w:r>
    </w:p>
    <w:p>
      <w:pPr>
        <w:pStyle w:val="ListBullet"/>
      </w:pPr>
      <w:r>
        <w:rPr>
          <w:rFonts w:ascii="Arial" w:hAnsi="Arial"/>
          <w:sz w:val="22"/>
        </w:rPr>
        <w:t>50K-attendee festivals</w:t>
      </w:r>
    </w:p>
    <w:p>
      <w:pPr>
        <w:pStyle w:val="ListBullet"/>
      </w:pPr>
      <w:r>
        <w:rPr>
          <w:rFonts w:ascii="Arial" w:hAnsi="Arial"/>
          <w:sz w:val="22"/>
        </w:rPr>
        <w:t>Theory of Artificial Civilization (academic, not operational)</w:t>
      </w:r>
    </w:p>
    <w:p>
      <w:pPr>
        <w:pStyle w:val="ListBullet"/>
      </w:pPr>
      <w:r>
        <w:rPr>
          <w:rFonts w:ascii="Arial" w:hAnsi="Arial"/>
          <w:sz w:val="22"/>
        </w:rPr>
        <w:t>800+ authority expiry failure modes (comprehensive but premature to enumerate)</w:t>
      </w:r>
    </w:p>
    <w:p>
      <w:pPr>
        <w:pStyle w:val="Heading2"/>
      </w:pPr>
      <w:r>
        <w:rPr>
          <w:rFonts w:ascii="Arial" w:hAnsi="Arial"/>
          <w:color w:val="000000"/>
        </w:rPr>
        <w:t>Non-Revenue Distractions</w:t>
      </w:r>
    </w:p>
    <w:p>
      <w:pPr>
        <w:pStyle w:val="ListBullet"/>
      </w:pPr>
      <w:r>
        <w:rPr>
          <w:rFonts w:ascii="Arial" w:hAnsi="Arial"/>
          <w:sz w:val="22"/>
        </w:rPr>
        <w:t>100 navigational tools for idea exploration (Doc 14)</w:t>
      </w:r>
    </w:p>
    <w:p>
      <w:pPr>
        <w:pStyle w:val="ListBullet"/>
      </w:pPr>
      <w:r>
        <w:rPr>
          <w:rFonts w:ascii="Arial" w:hAnsi="Arial"/>
          <w:sz w:val="22"/>
        </w:rPr>
        <w:t>39-phase human agency progression model</w:t>
      </w:r>
    </w:p>
    <w:p>
      <w:pPr>
        <w:pStyle w:val="ListBullet"/>
      </w:pPr>
      <w:r>
        <w:rPr>
          <w:rFonts w:ascii="Arial" w:hAnsi="Arial"/>
          <w:sz w:val="22"/>
        </w:rPr>
        <w:t>Detailed tokenization tutorials</w:t>
      </w:r>
    </w:p>
    <w:p>
      <w:pPr>
        <w:pStyle w:val="ListBullet"/>
      </w:pPr>
      <w:r>
        <w:rPr>
          <w:rFonts w:ascii="Arial" w:hAnsi="Arial"/>
          <w:sz w:val="22"/>
        </w:rPr>
        <w:t>Multi-country legal structures before $100K revenue</w:t>
      </w:r>
    </w:p>
    <w:p>
      <w:pPr>
        <w:pStyle w:val="ListBullet"/>
      </w:pPr>
      <w:r>
        <w:rPr>
          <w:rFonts w:ascii="Arial" w:hAnsi="Arial"/>
          <w:sz w:val="22"/>
        </w:rPr>
        <w:t>Full Kubernetes namespace architecture before first customer</w:t>
      </w:r>
    </w:p>
    <w:p>
      <w:pPr>
        <w:pStyle w:val="Heading2"/>
      </w:pPr>
      <w:r>
        <w:rPr>
          <w:rFonts w:ascii="Arial" w:hAnsi="Arial"/>
          <w:color w:val="000000"/>
        </w:rPr>
        <w:t>Hidden Assumptions</w:t>
      </w:r>
    </w:p>
    <w:p>
      <w:pPr>
        <w:pStyle w:val="ListBullet"/>
      </w:pPr>
      <w:r>
        <w:rPr>
          <w:rFonts w:ascii="Arial" w:hAnsi="Arial"/>
          <w:sz w:val="22"/>
        </w:rPr>
        <w:t>Assumes mechanical kill enforcement survives political pressure (untested)</w:t>
      </w:r>
    </w:p>
    <w:p>
      <w:pPr>
        <w:pStyle w:val="ListBullet"/>
      </w:pPr>
      <w:r>
        <w:rPr>
          <w:rFonts w:ascii="Arial" w:hAnsi="Arial"/>
          <w:sz w:val="22"/>
        </w:rPr>
        <w:t>Assumes PCI caps enforced on founder without ego override</w:t>
      </w:r>
    </w:p>
    <w:p>
      <w:pPr>
        <w:pStyle w:val="ListBullet"/>
      </w:pPr>
      <w:r>
        <w:rPr>
          <w:rFonts w:ascii="Arial" w:hAnsi="Arial"/>
          <w:sz w:val="22"/>
        </w:rPr>
        <w:t>Assumes 20-30% venture mortality acceptable to capital partners</w:t>
      </w:r>
    </w:p>
    <w:p>
      <w:pPr>
        <w:pStyle w:val="ListBullet"/>
      </w:pPr>
      <w:r>
        <w:rPr>
          <w:rFonts w:ascii="Arial" w:hAnsi="Arial"/>
          <w:sz w:val="22"/>
        </w:rPr>
        <w:t>Assumes insurance carriers accept Levelupmax certification</w:t>
      </w:r>
    </w:p>
    <w:p>
      <w:pPr>
        <w:pStyle w:val="ListBullet"/>
      </w:pPr>
      <w:r>
        <w:rPr>
          <w:rFonts w:ascii="Arial" w:hAnsi="Arial"/>
          <w:sz w:val="22"/>
        </w:rPr>
        <w:t>Assumes regulators will see AINE as "enterprise automation" not "AGI" (framing risk)</w:t>
      </w:r>
    </w:p>
    <w:p>
      <w:pPr>
        <w:pStyle w:val="ListBullet"/>
      </w:pPr>
      <w:r>
        <w:rPr>
          <w:rFonts w:ascii="Arial" w:hAnsi="Arial"/>
          <w:sz w:val="22"/>
        </w:rPr>
        <w:t>Assumes obligation infrastructure can be built without banking license (jurisdiction dependent)</w:t>
      </w:r>
    </w:p>
    <w:p>
      <w:pPr>
        <w:pStyle w:val="ListBullet"/>
      </w:pPr>
      <w:r>
        <w:rPr>
          <w:rFonts w:ascii="Arial" w:hAnsi="Arial"/>
          <w:sz w:val="22"/>
        </w:rPr>
        <w:t>Assumes two enemies can use the same infrastructure simultaneously (the terrain test — unproven)</w:t>
      </w:r>
    </w:p>
    <w:p>
      <w:pPr>
        <w:pStyle w:val="Heading2"/>
      </w:pPr>
      <w:r>
        <w:rPr>
          <w:rFonts w:ascii="Arial" w:hAnsi="Arial"/>
          <w:color w:val="000000"/>
        </w:rPr>
        <w:t>Structural Incoherence</w:t>
      </w:r>
    </w:p>
    <w:p>
      <w:pPr>
        <w:pStyle w:val="ListBullet"/>
      </w:pPr>
      <w:r>
        <w:rPr>
          <w:rFonts w:ascii="Arial" w:hAnsi="Arial"/>
          <w:sz w:val="22"/>
        </w:rPr>
        <w:t>Frankmax (institutional governance) and DocuFlow (micro-SaaS) serve completely different markets</w:t>
      </w:r>
    </w:p>
    <w:p>
      <w:pPr>
        <w:pStyle w:val="ListBullet"/>
      </w:pPr>
      <w:r>
        <w:rPr>
          <w:rFonts w:ascii="Arial" w:hAnsi="Arial"/>
          <w:sz w:val="22"/>
        </w:rPr>
        <w:t>LPI (empires) has zero connection to SME revenue plan</w:t>
      </w:r>
    </w:p>
    <w:p>
      <w:pPr>
        <w:pStyle w:val="ListBullet"/>
      </w:pPr>
      <w:r>
        <w:rPr>
          <w:rFonts w:ascii="Arial" w:hAnsi="Arial"/>
          <w:sz w:val="22"/>
        </w:rPr>
        <w:t>74-system inventory but no enterprise customer yet</w:t>
      </w:r>
    </w:p>
    <w:p>
      <w:pPr>
        <w:pStyle w:val="ListBullet"/>
      </w:pPr>
      <w:r>
        <w:rPr>
          <w:rFonts w:ascii="Arial" w:hAnsi="Arial"/>
          <w:sz w:val="22"/>
        </w:rPr>
        <w:t>Constitutional amendment process designed for a system that does not exist yet</w:t>
      </w:r>
    </w:p>
    <w:p>
      <w:pPr>
        <w:pStyle w:val="ListBullet"/>
      </w:pPr>
      <w:r>
        <w:rPr>
          <w:rFonts w:ascii="Arial" w:hAnsi="Arial"/>
          <w:sz w:val="22"/>
        </w:rPr>
        <w:t>Doc 33 (obligation infrastructure / terrain power) is the most strategically sophisticated and also most disconnected from immediate execution</w:t>
      </w:r>
    </w:p>
    <w:p>
      <w:pPr>
        <w:pStyle w:val="ListBullet"/>
      </w:pPr>
      <w:r>
        <w:rPr>
          <w:rFonts w:ascii="Arial" w:hAnsi="Arial"/>
          <w:sz w:val="22"/>
        </w:rPr>
        <w:t>Compensation starts at $0 but expects world-class operators</w:t>
      </w:r>
    </w:p>
    <w:p>
      <w:pPr>
        <w:pStyle w:val="ListBullet"/>
      </w:pPr>
      <w:r>
        <w:rPr>
          <w:rFonts w:ascii="Arial" w:hAnsi="Arial"/>
          <w:sz w:val="22"/>
        </w:rPr>
        <w:t>40-system enterprise architecture with zero deployed instances</w:t>
      </w:r>
    </w:p>
    <w:p>
      <w:pPr>
        <w:pStyle w:val="Heading2"/>
      </w:pPr>
      <w:r>
        <w:rPr>
          <w:rFonts w:ascii="Arial" w:hAnsi="Arial"/>
          <w:color w:val="000000"/>
        </w:rPr>
        <w:t>The Three Honest Paths</w:t>
      </w:r>
    </w:p>
    <w:p>
      <w:pPr>
        <w:pStyle w:val="ListBullet"/>
      </w:pPr>
      <w:r>
        <w:rPr>
          <w:rFonts w:ascii="Arial" w:hAnsi="Arial"/>
          <w:sz w:val="22"/>
        </w:rPr>
        <w:t>Path 1 — Execution: Pick single wedge, accept permanent boredom, build 10-20 years. Only path producing actual non-permissioned power.</w:t>
      </w:r>
    </w:p>
    <w:p>
      <w:pPr>
        <w:pStyle w:val="ListBullet"/>
      </w:pPr>
      <w:r>
        <w:rPr>
          <w:rFonts w:ascii="Arial" w:hAnsi="Arial"/>
          <w:sz w:val="22"/>
        </w:rPr>
        <w:t>Path 2 — Intellectual Dominance: Keep refining theory, teach others, never take irreversibility risk, never ship.</w:t>
      </w:r>
    </w:p>
    <w:p>
      <w:pPr>
        <w:pStyle w:val="ListBullet"/>
      </w:pPr>
      <w:r>
        <w:rPr>
          <w:rFonts w:ascii="Arial" w:hAnsi="Arial"/>
          <w:sz w:val="22"/>
        </w:rPr>
        <w:t>Path 3 — Ego Path: Keep searching for one more missing thing, confuse insight with motion, never ship, never matter.</w:t>
      </w:r>
    </w:p>
    <w:p>
      <w:pPr>
        <w:pStyle w:val="Heading2"/>
      </w:pPr>
      <w:r>
        <w:rPr>
          <w:rFonts w:ascii="Arial" w:hAnsi="Arial"/>
          <w:color w:val="000000"/>
        </w:rPr>
        <w:t>Challenge to the Founder</w:t>
      </w:r>
    </w:p>
    <w:p>
      <w:r>
        <w:rPr>
          <w:rFonts w:ascii="Arial" w:hAnsi="Arial"/>
          <w:sz w:val="22"/>
        </w:rPr>
        <w:t>440,804 lines of the most comprehensive AI civilization architecture in existence. The constitutional framework is genuinely novel. The obligation infrastructure thesis (Doc 33) identifies how real power actually works — not through ownership but through becoming terrain. The Frankmax governance thesis is a functional monopoly. The 74-system inventory achieves architectural closure.</w:t>
      </w:r>
    </w:p>
    <w:p/>
    <w:p>
      <w:r>
        <w:rPr>
          <w:rFonts w:ascii="Arial" w:hAnsi="Arial"/>
          <w:sz w:val="22"/>
        </w:rPr>
        <w:t>But 440,804 lines of strategy and zero lines of revenue.</w:t>
      </w:r>
    </w:p>
    <w:p>
      <w:pPr>
        <w:pStyle w:val="Heading2"/>
      </w:pPr>
      <w:r>
        <w:rPr>
          <w:rFonts w:ascii="Arial" w:hAnsi="Arial"/>
          <w:color w:val="000000"/>
        </w:rPr>
        <w:t>Non-Negotiable Priority</w:t>
      </w:r>
    </w:p>
    <w:p>
      <w:pPr>
        <w:pStyle w:val="ListNumber"/>
      </w:pPr>
      <w:r>
        <w:rPr>
          <w:rFonts w:ascii="Arial" w:hAnsi="Arial"/>
          <w:sz w:val="22"/>
        </w:rPr>
        <w:t>Choose ONE vertical</w:t>
      </w:r>
    </w:p>
    <w:p>
      <w:pPr>
        <w:pStyle w:val="ListNumber"/>
      </w:pPr>
      <w:r>
        <w:rPr>
          <w:rFonts w:ascii="Arial" w:hAnsi="Arial"/>
          <w:sz w:val="22"/>
        </w:rPr>
        <w:t>Book 20 conversations in 14 days</w:t>
      </w:r>
    </w:p>
    <w:p>
      <w:pPr>
        <w:pStyle w:val="ListNumber"/>
      </w:pPr>
      <w:r>
        <w:rPr>
          <w:rFonts w:ascii="Arial" w:hAnsi="Arial"/>
          <w:sz w:val="22"/>
        </w:rPr>
        <w:t>Close 3 deals</w:t>
      </w:r>
    </w:p>
    <w:p>
      <w:pPr>
        <w:pStyle w:val="ListNumber"/>
      </w:pPr>
      <w:r>
        <w:rPr>
          <w:rFonts w:ascii="Arial" w:hAnsi="Arial"/>
          <w:sz w:val="22"/>
        </w:rPr>
        <w:t>Generate $50K</w:t>
      </w:r>
    </w:p>
    <w:p>
      <w:pPr>
        <w:pStyle w:val="ListNumber"/>
      </w:pPr>
      <w:r>
        <w:rPr>
          <w:rFonts w:ascii="Arial" w:hAnsi="Arial"/>
          <w:sz w:val="22"/>
        </w:rPr>
        <w:t>Document what happened vs. what was planned</w:t>
      </w:r>
    </w:p>
    <w:p>
      <w:r>
        <w:rPr>
          <w:rFonts w:ascii="Arial" w:hAnsi="Arial"/>
          <w:sz w:val="22"/>
        </w:rPr>
        <w:t>Everything else waits.</w:t>
      </w:r>
    </w:p>
    <w:p>
      <w:pPr>
        <w:pStyle w:val="Heading2"/>
      </w:pPr>
      <w:r>
        <w:rPr>
          <w:rFonts w:ascii="Arial" w:hAnsi="Arial"/>
          <w:color w:val="000000"/>
        </w:rPr>
        <w:t>The Final Truth</w:t>
      </w:r>
    </w:p>
    <w:p>
      <w:r>
        <w:rPr>
          <w:rFonts w:ascii="Arial" w:hAnsi="Arial"/>
          <w:sz w:val="22"/>
        </w:rPr>
        <w:t>The universe is indifferent to names. It only respects leverage over reality. Infrastructure does not get paid for working when things are easy. It gets paid for holding when things break. The system is finished. The map is complete. There is nothing missing. What is actually incomplete: which 1-2 layers you will build, and which 72 you will consciously ignore.</w:t>
      </w:r>
    </w:p>
    <w:p/>
    <w:p>
      <w:r>
        <w:rPr>
          <w:rFonts w:ascii="Arial" w:hAnsi="Arial"/>
          <w:sz w:val="22"/>
        </w:rPr>
        <w:t>The founder's most dangerous enemy is not competition. It is the seductive completeness of the architecture itself. Now kill the documents and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