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ANDREW MECCHI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Westminster, MD • data.at.large@gmail.com • (410) 979-8016 • </w:t>
      </w: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https://andrew-mecchi.github.io/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Motivated, dedicated, and adaptable Data Analyst and Full-Stack Developer with a robust foundation in SQL query execution, Python, database validation and optimization, and user-friendly visual interface design. Proven track record of translating data-driven, complex technical concepts into actionable insights and tools for executive leadership and non-technical stakeholders. Possess a passionate, insatiable drive to learn and continue development of new skills, and contribute as a strong, cohesive team member.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9.2"/>
        <w:gridCol w:w="7300.8"/>
        <w:tblGridChange w:id="0">
          <w:tblGrid>
            <w:gridCol w:w="2059.2"/>
            <w:gridCol w:w="730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color w:val="2d3748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vertAlign w:val="baseline"/>
                <w:rtl w:val="0"/>
              </w:rPr>
              <w:t xml:space="preserve">Languages &amp; Frameworks:</w:t>
            </w:r>
          </w:p>
        </w:tc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SQL, PostgreSQL, Python, AI Gem Development and Optimization </w:t>
            </w:r>
          </w:p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ETL Optimization, HTML/CSS, Google App Scripts, 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color w:val="2d3748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vertAlign w:val="baseline"/>
                <w:rtl w:val="0"/>
              </w:rPr>
              <w:t xml:space="preserve">Databases &amp; Querying:</w:t>
            </w:r>
          </w:p>
        </w:tc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SQL, PostgreSQL, Amazon Web Services (AWS) Athena/Red Shift,</w:t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BigQuery, Master Data  Management (MDM)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color w:val="2d3748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vertAlign w:val="baseline"/>
                <w:rtl w:val="0"/>
              </w:rPr>
              <w:t xml:space="preserve">Reporting &amp; BI:</w:t>
            </w:r>
          </w:p>
        </w:tc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Power BI, Tableau, Amazon QuickSight,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Visual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color w:val="2d3748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vertAlign w:val="baseline"/>
                <w:rtl w:val="0"/>
              </w:rPr>
              <w:t xml:space="preserve">Tools &amp; Methodologies:</w:t>
            </w:r>
          </w:p>
        </w:tc>
        <w:tc>
          <w:tcPr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Governance, 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GitHub, Agile Methodologies, Technical Writing (SOPs) 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Technical and Professional Projects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 Portfolio &amp; Front-End Web Applications  |  </w:t>
      </w:r>
      <w:hyperlink r:id="rId8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https://andrew-mecchi.github.io/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Designed, developed, and deployed user-friendly portfolio website utilizing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HTML/CSS, Markdown, and YAML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Portfolio highlights examples of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analysis notebooks and dashboard visualization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Focused on creating clean, highly accessible user interfaces built for target audiences aligning with operational needs for clear stakeholder tools.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5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Completed and Ongoing Initiatives and Enterprises  |  Maryland Department of Human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Drafted Department of Human Services (DHS) Data Governance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Designed, developed, and implemented multiple executive dashboards for Child Support Administration Leadership and stakeholders (public facing dashboard expected delivery Summer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0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Oversee and validate data warehouse transition to Amazon Web Service RedShift, Athena, and QuickSight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5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Engineered and launched autonomous workflow for executive dashboard focusing on company-wide Artificial Intelligence Adoption through Google BigQuery, Google App Scripts, Google Sheets,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5" w:lineRule="auto"/>
        <w:ind w:left="30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Data Office representative to oversee Master Data Management Project – analyze match and merge rules and assist with project management for development of PII Override API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5" w:lineRule="auto"/>
        <w:ind w:left="30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Completed data reconciliation project for Office of Procurement - rectifying misaligned Vendors, Purchase Orders, and leveraged Natural Language Processing to assist with identifying additional 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Maryland Department of Human Services  </w:t>
      </w:r>
      <w:r w:rsidDel="00000000" w:rsidR="00000000" w:rsidRPr="00000000">
        <w:rPr>
          <w:sz w:val="18"/>
          <w:szCs w:val="18"/>
          <w:rtl w:val="0"/>
        </w:rPr>
        <w:t xml:space="preserve">|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November 2024 – Present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b w:val="0"/>
          <w:bCs w:val="0"/>
          <w:i w:val="1"/>
          <w:iCs w:val="1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Data Analyst —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Chief Data Office /</w:t>
      </w: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Child Support Administration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0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and execute complex SQL queries</w:t>
      </w:r>
      <w:r w:rsidDel="00000000" w:rsidR="00000000" w:rsidRPr="00000000">
        <w:rPr>
          <w:sz w:val="18"/>
          <w:szCs w:val="18"/>
          <w:rtl w:val="0"/>
        </w:rPr>
        <w:t xml:space="preserve"> to support ad-hoc workflows, operational auditing, and critical data requests for administrative personnel.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Design, test, and maintain autonomous executive dashboards and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user-friendly interfaces</w:t>
      </w:r>
      <w:r w:rsidDel="00000000" w:rsidR="00000000" w:rsidRPr="00000000">
        <w:rPr>
          <w:sz w:val="18"/>
          <w:szCs w:val="18"/>
          <w:rtl w:val="0"/>
        </w:rPr>
        <w:t xml:space="preserve"> utilized directly by the Chief Information Officer (CIO), Chief Data Officer (CDO), and Child Support Administration Executive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Collaborate cross-functionally</w:t>
      </w:r>
      <w:r w:rsidDel="00000000" w:rsidR="00000000" w:rsidRPr="00000000">
        <w:rPr>
          <w:sz w:val="18"/>
          <w:szCs w:val="18"/>
          <w:rtl w:val="0"/>
        </w:rPr>
        <w:t xml:space="preserve"> with developers, data scientists, project management team, and the Chief Data Officer to align system requirements with master data management and data governance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Take complete ownership of data reporting requests, ensure accurate data pipelines, enforce stringent data quality workflow, and ensure deliverables are consistent and of the highest quality.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Carroll County Public Schools  |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September 2022 – October 2024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b w:val="0"/>
          <w:bCs w:val="0"/>
          <w:i w:val="1"/>
          <w:iCs w:val="1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Instructional Assistant, Behavioral Support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0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Collaborated daily with non-technical stakeholders</w:t>
      </w:r>
      <w:r w:rsidDel="00000000" w:rsidR="00000000" w:rsidRPr="00000000">
        <w:rPr>
          <w:sz w:val="18"/>
          <w:szCs w:val="18"/>
          <w:rtl w:val="0"/>
        </w:rPr>
        <w:t xml:space="preserve"> (teachers, administrative staff, and mental health team) to communicate actionable behavioral insights and tracking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Designed operational workflows for tracking behavioral metrics, demonstrating strong problem-solving and adaptive communication skills in a high-energy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Pinnacle CT Labs  |  </w:t>
      </w:r>
      <w:r w:rsidDel="00000000" w:rsidR="00000000" w:rsidRPr="00000000">
        <w:rPr>
          <w:sz w:val="18"/>
          <w:szCs w:val="18"/>
          <w:rtl w:val="0"/>
        </w:rPr>
        <w:t xml:space="preserve">May 2021 - November 2021</w:t>
      </w:r>
    </w:p>
    <w:p w:rsidR="00000000" w:rsidDel="00000000" w:rsidP="00000000" w:rsidRDefault="00000000" w:rsidRPr="00000000" w14:paraId="00000030">
      <w:pPr>
        <w:spacing w:after="75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Microbiology Analyst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Performed microbiological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quality control testing and assays </w:t>
      </w:r>
      <w:r w:rsidDel="00000000" w:rsidR="00000000" w:rsidRPr="00000000">
        <w:rPr>
          <w:sz w:val="18"/>
          <w:szCs w:val="18"/>
          <w:rtl w:val="0"/>
        </w:rPr>
        <w:t xml:space="preserve">of medical cannabis in accordance with state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45" w:lineRule="auto"/>
        <w:ind w:left="30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Designed and performed validation assessments</w:t>
      </w:r>
      <w:r w:rsidDel="00000000" w:rsidR="00000000" w:rsidRPr="00000000">
        <w:rPr>
          <w:sz w:val="18"/>
          <w:szCs w:val="18"/>
          <w:rtl w:val="0"/>
        </w:rPr>
        <w:t xml:space="preserve"> for new microbiological assays and laboratory techniques to maintain compliance with the Maryland Medical Marijuana Commission.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45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Authored and updated Standard Operating Procedures (SOPs) for microbiological testing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5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Carroll County Public Schools  |  </w:t>
      </w:r>
      <w:r w:rsidDel="00000000" w:rsidR="00000000" w:rsidRPr="00000000">
        <w:rPr>
          <w:sz w:val="18"/>
          <w:szCs w:val="18"/>
          <w:rtl w:val="0"/>
        </w:rPr>
        <w:t xml:space="preserve">April 2017 - January 2020</w:t>
      </w:r>
    </w:p>
    <w:p w:rsidR="00000000" w:rsidDel="00000000" w:rsidP="00000000" w:rsidRDefault="00000000" w:rsidRPr="00000000" w14:paraId="00000036">
      <w:pPr>
        <w:spacing w:after="75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Substitute Teacher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Instructed students using lesson plans for Elementary, Middle, and High Schools throughout Carroll County.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45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Managed classroom sizes of 25-30 students and assisted subject matter challenges for students with Individual Education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Leidos Biomedical Research Inc.  |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November 2009 – March 2014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b w:val="0"/>
          <w:bCs w:val="0"/>
          <w:i w:val="1"/>
          <w:iCs w:val="1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Research Associate I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Co-designed automated software scripting workflows for the Freedom EVO 100 platform to maximize pipeline efficiency and data collection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Assumed complete operational leadership of the laboratory environment within three months of hire, demonstrating strong self-motivation and troubleshooting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Authored detailed Standard Operating Procedures (SOPs) for multiple extraction systems, streamlining team training and internal software tool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SAIC-Frederick (Aerotek)  |  </w:t>
      </w:r>
      <w:r w:rsidDel="00000000" w:rsidR="00000000" w:rsidRPr="00000000">
        <w:rPr>
          <w:sz w:val="18"/>
          <w:szCs w:val="18"/>
          <w:rtl w:val="0"/>
        </w:rPr>
        <w:t xml:space="preserve">November 2006 – November 2009</w:t>
      </w:r>
    </w:p>
    <w:p w:rsidR="00000000" w:rsidDel="00000000" w:rsidP="00000000" w:rsidRDefault="00000000" w:rsidRPr="00000000" w14:paraId="00000040">
      <w:pPr>
        <w:spacing w:after="75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Research Technician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Processed whole human blood into component fractions for clinical research and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Sampled data entry into Biological Specimen Inventory for multiple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Maintained legacy documentation for all clinical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Master of Science in Data Analytics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Western Governors University  |  February 2024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 of Science in Biology</w:t>
      </w:r>
    </w:p>
    <w:p w:rsidR="00000000" w:rsidDel="00000000" w:rsidP="00000000" w:rsidRDefault="00000000" w:rsidRPr="00000000" w14:paraId="0000004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Minor: General Business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Villanova University  |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May 200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300" w:lineRule="auto"/>
    </w:pPr>
    <w:rPr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ndrew-mecchi.github.io/" TargetMode="External"/><Relationship Id="rId8" Type="http://schemas.openxmlformats.org/officeDocument/2006/relationships/hyperlink" Target="https://andrew-mecch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dpabeGy74nhKEGQHOnBo3+FHjg==">CgMxLjA4AHIhMXJvUE80MUZucTZNMGlsQjlTQUhxMUM1WWZxZ2hRRk9i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