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Pr>
        <w:t>Analyzing the Determinants of Stock Return Volatility</w:t>
      </w:r>
    </w:p>
    <w:p>
      <w:pPr>
        <w:pStyle w:val="BodyText"/>
        <w:bidi w:val="0"/>
        <w:jc w:val="start"/>
        <w:rPr/>
      </w:pPr>
      <w:r>
        <w:rPr>
          <w:rStyle w:val="Strong"/>
        </w:rPr>
        <w:t>Introduction</w:t>
      </w:r>
      <w:r>
        <w:rPr/>
        <w:br/>
        <w:t xml:space="preserve">This project </w:t>
      </w:r>
      <w:r>
        <w:rPr/>
        <w:t xml:space="preserve">shows </w:t>
      </w:r>
      <w:r>
        <w:rPr/>
        <w:t xml:space="preserve">systematic approach to downloading, cleaning, and analyzing financial data using Python. </w:t>
      </w:r>
      <w:r>
        <w:rPr/>
        <w:t>Extracted data</w:t>
      </w:r>
      <w:r>
        <w:rPr/>
        <w:t xml:space="preserve"> includes stock market information, financial filings, and calculated financial metrics such as earnings per share (EPS), debt-to-equity ratio, and return volatility, all of which are </w:t>
      </w:r>
      <w:r>
        <w:rPr/>
        <w:t>important</w:t>
      </w:r>
      <w:r>
        <w:rPr/>
        <w:t xml:space="preserve"> for evaluating the performance and stability of companies in the stock market.</w:t>
      </w:r>
    </w:p>
    <w:p>
      <w:pPr>
        <w:pStyle w:val="BodyText"/>
        <w:bidi w:val="0"/>
        <w:spacing w:lineRule="auto" w:line="276" w:before="0" w:after="140"/>
        <w:jc w:val="start"/>
        <w:rPr/>
      </w:pPr>
      <w:r>
        <w:rPr>
          <w:rStyle w:val="Strong"/>
        </w:rPr>
        <w:t>Purpose</w:t>
      </w:r>
      <w:r>
        <w:rPr/>
        <w:br/>
      </w:r>
      <w:r>
        <w:rPr/>
        <w:t xml:space="preserve">The </w:t>
      </w:r>
      <w:r>
        <w:rPr/>
        <w:t xml:space="preserve">Data results </w:t>
      </w:r>
      <w:r>
        <w:rPr/>
        <w:t>with analyzed key financial metrics</w:t>
      </w:r>
      <w:r>
        <w:rPr/>
        <w:t xml:space="preserve"> </w:t>
      </w:r>
      <w:r>
        <w:rPr/>
        <w:t>are</w:t>
      </w:r>
      <w:r>
        <w:rPr/>
        <w:t xml:space="preserve"> used for </w:t>
      </w:r>
      <w:r>
        <w:rPr/>
        <w:t xml:space="preserve">several </w:t>
      </w:r>
      <w:r>
        <w:rPr/>
        <w:t xml:space="preserve">econometric analyses, </w:t>
      </w:r>
      <w:r>
        <w:rPr/>
        <w:t>like</w:t>
      </w:r>
      <w:r>
        <w:rPr/>
        <w:t xml:space="preserve"> regression models to </w:t>
      </w:r>
      <w:r>
        <w:rPr/>
        <w:t>learn about</w:t>
      </w:r>
      <w:r>
        <w:rPr/>
        <w:t xml:space="preserve"> relationships between key financial metrics, like EPS and return volatility, or liquidity measures like the Illiquidity ratio.</w:t>
      </w:r>
    </w:p>
    <w:p>
      <w:pPr>
        <w:pStyle w:val="BodyText"/>
        <w:bidi w:val="0"/>
        <w:spacing w:lineRule="auto" w:line="276" w:before="0" w:after="140"/>
        <w:jc w:val="start"/>
        <w:rPr/>
      </w:pPr>
      <w:r>
        <w:rPr>
          <w:rStyle w:val="Strong"/>
        </w:rPr>
        <w:t>Skills</w:t>
      </w:r>
    </w:p>
    <w:p>
      <w:pPr>
        <w:pStyle w:val="BodyText"/>
        <w:numPr>
          <w:ilvl w:val="0"/>
          <w:numId w:val="1"/>
        </w:numPr>
        <w:tabs>
          <w:tab w:val="clear" w:pos="709"/>
          <w:tab w:val="left" w:pos="709" w:leader="none"/>
        </w:tabs>
        <w:bidi w:val="0"/>
        <w:spacing w:before="0" w:after="0"/>
        <w:ind w:hanging="283" w:start="709"/>
        <w:jc w:val="start"/>
        <w:rPr/>
      </w:pPr>
      <w:r>
        <w:rPr>
          <w:rStyle w:val="Strong"/>
        </w:rPr>
        <w:t>Python Programming</w:t>
      </w:r>
      <w:r>
        <w:rPr/>
        <w:t xml:space="preserve">: </w:t>
      </w:r>
      <w:r>
        <w:rPr/>
        <w:t>Writing scripts</w:t>
      </w:r>
      <w:r>
        <w:rPr/>
        <w:t xml:space="preserve"> </w:t>
      </w:r>
      <w:r>
        <w:rPr/>
        <w:t>for</w:t>
      </w:r>
      <w:r>
        <w:rPr/>
        <w:t xml:space="preserve"> downloading, </w:t>
      </w:r>
      <w:r>
        <w:rPr/>
        <w:t>data-</w:t>
      </w:r>
      <w:r>
        <w:rPr/>
        <w:t xml:space="preserve">cleaning, and analyzing financial data, </w:t>
      </w:r>
      <w:r>
        <w:rPr/>
        <w:t>python knowledge is core.</w:t>
      </w:r>
    </w:p>
    <w:p>
      <w:pPr>
        <w:pStyle w:val="BodyText"/>
        <w:numPr>
          <w:ilvl w:val="0"/>
          <w:numId w:val="1"/>
        </w:numPr>
        <w:tabs>
          <w:tab w:val="clear" w:pos="709"/>
          <w:tab w:val="left" w:pos="709" w:leader="none"/>
        </w:tabs>
        <w:bidi w:val="0"/>
        <w:spacing w:before="0" w:after="0"/>
        <w:ind w:hanging="283" w:start="709"/>
        <w:jc w:val="start"/>
        <w:rPr/>
      </w:pPr>
      <w:r>
        <w:rPr>
          <w:rStyle w:val="Strong"/>
        </w:rPr>
        <w:t>Pandas</w:t>
      </w:r>
      <w:r>
        <w:rPr/>
        <w:t xml:space="preserve">: </w:t>
      </w:r>
      <w:r>
        <w:rPr/>
        <w:t>This l</w:t>
      </w:r>
      <w:r>
        <w:rPr/>
        <w:t>ibrary</w:t>
      </w:r>
      <w:r>
        <w:rPr/>
        <w:t xml:space="preserve"> </w:t>
      </w:r>
      <w:r>
        <w:rPr/>
        <w:t xml:space="preserve">is </w:t>
      </w:r>
      <w:r>
        <w:rPr/>
        <w:t xml:space="preserve">used to handle large datasets, merge various data sources, and </w:t>
      </w:r>
      <w:r>
        <w:rPr/>
        <w:t>carry out</w:t>
      </w:r>
      <w:r>
        <w:rPr/>
        <w:t xml:space="preserve"> exploratory data analysis (EDA) to identify trends and patterns in the data.</w:t>
      </w:r>
    </w:p>
    <w:p>
      <w:pPr>
        <w:pStyle w:val="BodyText"/>
        <w:numPr>
          <w:ilvl w:val="0"/>
          <w:numId w:val="1"/>
        </w:numPr>
        <w:tabs>
          <w:tab w:val="clear" w:pos="709"/>
          <w:tab w:val="left" w:pos="709" w:leader="none"/>
        </w:tabs>
        <w:bidi w:val="0"/>
        <w:spacing w:before="0" w:after="0"/>
        <w:ind w:hanging="283" w:start="709"/>
        <w:jc w:val="start"/>
        <w:rPr/>
      </w:pPr>
      <w:r>
        <w:rPr>
          <w:rStyle w:val="Strong"/>
        </w:rPr>
        <w:t>Regex</w:t>
      </w:r>
      <w:r>
        <w:rPr/>
        <w:t xml:space="preserve">: </w:t>
      </w:r>
      <w:r>
        <w:rPr/>
        <w:t xml:space="preserve">Using </w:t>
      </w:r>
      <w:r>
        <w:rPr/>
        <w:t xml:space="preserve">Regular expressions to filter specific files based on naming patterns, </w:t>
      </w:r>
      <w:r>
        <w:rPr/>
        <w:t>since the data downloaded was much, this</w:t>
      </w:r>
      <w:r>
        <w:rPr/>
        <w:t xml:space="preserve"> ensur</w:t>
      </w:r>
      <w:r>
        <w:rPr/>
        <w:t xml:space="preserve">es </w:t>
      </w:r>
      <w:r>
        <w:rPr/>
        <w:t xml:space="preserve">that only </w:t>
      </w:r>
      <w:r>
        <w:rPr/>
        <w:t xml:space="preserve">important </w:t>
      </w:r>
      <w:r>
        <w:rPr/>
        <w:t>financial data files are processed.</w:t>
      </w:r>
    </w:p>
    <w:p>
      <w:pPr>
        <w:pStyle w:val="BodyText"/>
        <w:numPr>
          <w:ilvl w:val="0"/>
          <w:numId w:val="1"/>
        </w:numPr>
        <w:tabs>
          <w:tab w:val="clear" w:pos="709"/>
          <w:tab w:val="left" w:pos="709" w:leader="none"/>
        </w:tabs>
        <w:bidi w:val="0"/>
        <w:spacing w:before="0" w:after="0"/>
        <w:ind w:hanging="283" w:start="709"/>
        <w:jc w:val="start"/>
        <w:rPr/>
      </w:pPr>
      <w:r>
        <w:rPr>
          <w:rStyle w:val="Strong"/>
        </w:rPr>
        <w:t>Financial Data Analysis</w:t>
      </w:r>
      <w:r>
        <w:rPr/>
        <w:t xml:space="preserve">: </w:t>
      </w:r>
      <w:r>
        <w:rPr/>
        <w:t>Computation of</w:t>
      </w:r>
      <w:r>
        <w:rPr/>
        <w:t xml:space="preserve"> financial metrics, </w:t>
      </w:r>
      <w:r>
        <w:rPr/>
        <w:t>like</w:t>
      </w:r>
      <w:r>
        <w:rPr/>
        <w:t xml:space="preserve"> EPS, debt-to-equity ratio, returns, liquidity ratios, and volatility, all of which are </w:t>
      </w:r>
      <w:r>
        <w:rPr/>
        <w:t>essential</w:t>
      </w:r>
      <w:r>
        <w:rPr/>
        <w:t xml:space="preserve"> for financial analysis.</w:t>
      </w:r>
    </w:p>
    <w:p>
      <w:pPr>
        <w:pStyle w:val="BodyText"/>
        <w:numPr>
          <w:ilvl w:val="0"/>
          <w:numId w:val="1"/>
        </w:numPr>
        <w:tabs>
          <w:tab w:val="clear" w:pos="709"/>
          <w:tab w:val="left" w:pos="709" w:leader="none"/>
        </w:tabs>
        <w:bidi w:val="0"/>
        <w:ind w:hanging="283" w:start="709"/>
        <w:jc w:val="start"/>
        <w:rPr/>
      </w:pPr>
      <w:r>
        <w:rPr>
          <w:rStyle w:val="Strong"/>
        </w:rPr>
        <w:t>Econometrics and Statistics</w:t>
      </w:r>
      <w:r>
        <w:rPr/>
        <w:t xml:space="preserve">: </w:t>
      </w:r>
      <w:r>
        <w:rPr/>
        <w:t>Carrying out</w:t>
      </w:r>
      <w:r>
        <w:rPr/>
        <w:t xml:space="preserve"> regression analysis (using the </w:t>
      </w:r>
      <w:r>
        <w:rPr>
          <w:rStyle w:val="SourceText"/>
        </w:rPr>
        <w:t>statsmodels</w:t>
      </w:r>
      <w:r>
        <w:rPr/>
        <w:t xml:space="preserve"> library) to </w:t>
      </w:r>
      <w:r>
        <w:rPr/>
        <w:t>study</w:t>
      </w:r>
      <w:r>
        <w:rPr/>
        <w:t xml:space="preserve"> the relationships between financial metrics and stock performance. Tools </w:t>
      </w:r>
      <w:r>
        <w:rPr/>
        <w:t>like</w:t>
      </w:r>
      <w:r>
        <w:rPr/>
        <w:t xml:space="preserve"> kurtosis, skewness, and standard deviation are for further statistical analysis.</w:t>
      </w:r>
    </w:p>
    <w:p>
      <w:pPr>
        <w:pStyle w:val="BodyText"/>
        <w:bidi w:val="0"/>
        <w:jc w:val="start"/>
        <w:rPr/>
      </w:pPr>
      <w:r>
        <w:rPr>
          <w:rStyle w:val="Strong"/>
        </w:rPr>
        <w:t>Methods Overview</w:t>
      </w:r>
    </w:p>
    <w:p>
      <w:pPr>
        <w:pStyle w:val="BodyText"/>
        <w:numPr>
          <w:ilvl w:val="0"/>
          <w:numId w:val="2"/>
        </w:numPr>
        <w:tabs>
          <w:tab w:val="clear" w:pos="709"/>
          <w:tab w:val="left" w:pos="709" w:leader="none"/>
        </w:tabs>
        <w:bidi w:val="0"/>
        <w:ind w:hanging="283" w:start="709"/>
        <w:jc w:val="start"/>
        <w:rPr/>
      </w:pPr>
      <w:r>
        <w:rPr>
          <w:rStyle w:val="Strong"/>
        </w:rPr>
        <w:t>Getting</w:t>
      </w:r>
      <w:r>
        <w:rPr>
          <w:rStyle w:val="Strong"/>
        </w:rPr>
        <w:t xml:space="preserve"> Financial Data</w:t>
      </w:r>
      <w:r>
        <w:rPr/>
        <w:t xml:space="preserve">: </w:t>
      </w:r>
      <w:r>
        <w:rPr/>
        <w:t>F</w:t>
      </w:r>
      <w:r>
        <w:rPr/>
        <w:t>inancial data function</w:t>
      </w:r>
      <w:r>
        <w:rPr/>
        <w:t xml:space="preserve"> uses Yahoo Finance to download financial statements and stock data for a list of tickers, extracting </w:t>
      </w:r>
      <w:r>
        <w:rPr/>
        <w:t>key</w:t>
      </w:r>
      <w:r>
        <w:rPr/>
        <w:t xml:space="preserve"> metrics such as total assets, liabilities, revenue, net income, and shares outstanding. Additional financial ratios like the debt-to-equity ratio and earnings per share (EPS) are calculated from the extracted data.</w:t>
      </w:r>
    </w:p>
    <w:p>
      <w:pPr>
        <w:pStyle w:val="BodyText"/>
        <w:numPr>
          <w:ilvl w:val="0"/>
          <w:numId w:val="2"/>
        </w:numPr>
        <w:tabs>
          <w:tab w:val="clear" w:pos="709"/>
          <w:tab w:val="left" w:pos="709" w:leader="none"/>
        </w:tabs>
        <w:bidi w:val="0"/>
        <w:ind w:hanging="283" w:start="709"/>
        <w:jc w:val="start"/>
        <w:rPr/>
      </w:pPr>
      <w:r>
        <w:rPr>
          <w:rStyle w:val="Strong"/>
        </w:rPr>
        <w:t>Processing SEC Filings</w:t>
      </w:r>
      <w:r>
        <w:rPr/>
        <w:t xml:space="preserve">: </w:t>
      </w:r>
      <w:r>
        <w:rPr/>
        <w:t>T</w:t>
      </w:r>
      <w:r>
        <w:rPr/>
        <w:t xml:space="preserve">he </w:t>
      </w:r>
      <w:r>
        <w:rPr/>
        <w:t>sec filings</w:t>
      </w:r>
      <w:r>
        <w:rPr/>
        <w:t xml:space="preserve"> function </w:t>
      </w:r>
      <w:r>
        <w:rPr/>
        <w:t>using</w:t>
      </w:r>
      <w:r>
        <w:rPr/>
        <w:t xml:space="preserve"> </w:t>
      </w:r>
      <w:r>
        <w:rPr/>
        <w:t xml:space="preserve">SEC API,  </w:t>
      </w:r>
      <w:r>
        <w:rPr/>
        <w:t>gets the</w:t>
      </w:r>
      <w:r>
        <w:rPr/>
        <w:t xml:space="preserve"> financial filings (such as 10-K and 10-Q reports) from the SEC website for </w:t>
      </w:r>
      <w:r>
        <w:rPr/>
        <w:t>certain</w:t>
      </w:r>
      <w:r>
        <w:rPr/>
        <w:t xml:space="preserve"> companies within a </w:t>
      </w:r>
      <w:r>
        <w:rPr/>
        <w:t>date range of 5 years</w:t>
      </w:r>
      <w:r>
        <w:rPr/>
        <w:t xml:space="preserve">. </w:t>
      </w:r>
    </w:p>
    <w:p>
      <w:pPr>
        <w:pStyle w:val="BodyText"/>
        <w:numPr>
          <w:ilvl w:val="0"/>
          <w:numId w:val="2"/>
        </w:numPr>
        <w:tabs>
          <w:tab w:val="clear" w:pos="709"/>
          <w:tab w:val="left" w:pos="709" w:leader="none"/>
        </w:tabs>
        <w:bidi w:val="0"/>
        <w:ind w:hanging="283" w:start="709"/>
        <w:jc w:val="start"/>
        <w:rPr/>
      </w:pPr>
      <w:r>
        <w:rPr>
          <w:rStyle w:val="Strong"/>
        </w:rPr>
        <w:t>Data Analysis and Metrics Calculation</w:t>
      </w:r>
      <w:r>
        <w:rPr/>
        <w:t xml:space="preserve">: </w:t>
      </w:r>
      <w:r>
        <w:rPr/>
        <w:t>After gathering</w:t>
      </w:r>
      <w:r>
        <w:rPr/>
        <w:t xml:space="preserve"> the financial and stock data, daily returns for each stock are calculated, and liquidity ratios (Illiquidity Ratio) are </w:t>
      </w:r>
      <w:r>
        <w:rPr/>
        <w:t>obtained</w:t>
      </w:r>
      <w:r>
        <w:rPr/>
        <w:t xml:space="preserve"> by </w:t>
      </w:r>
      <w:r>
        <w:rPr/>
        <w:t>looking at</w:t>
      </w:r>
      <w:r>
        <w:rPr/>
        <w:t xml:space="preserve"> the relationship between returns and trading volume. This is followed by merging stock data with financial metrics to </w:t>
      </w:r>
      <w:r>
        <w:rPr/>
        <w:t>build</w:t>
      </w:r>
      <w:r>
        <w:rPr/>
        <w:t xml:space="preserve"> a comprehensive dataset.</w:t>
      </w:r>
    </w:p>
    <w:p>
      <w:pPr>
        <w:pStyle w:val="BodyText"/>
        <w:numPr>
          <w:ilvl w:val="0"/>
          <w:numId w:val="2"/>
        </w:numPr>
        <w:tabs>
          <w:tab w:val="clear" w:pos="709"/>
          <w:tab w:val="left" w:pos="709" w:leader="none"/>
        </w:tabs>
        <w:bidi w:val="0"/>
        <w:ind w:hanging="283" w:start="709"/>
        <w:jc w:val="start"/>
        <w:rPr/>
      </w:pPr>
      <w:r>
        <w:rPr>
          <w:rStyle w:val="Strong"/>
        </w:rPr>
        <w:t>Econometric Analysis</w:t>
      </w:r>
      <w:r>
        <w:rPr/>
        <w:t>: Using statistical techniques such as Ordinary Least Squares (OLS) regression, the project explores relationships between financial indicators (like EPS and debt-to-equity ratio) and stock volatility (return volatility), helping to identify significant predictors of stock performance.</w:t>
      </w:r>
    </w:p>
    <w:p>
      <w:pPr>
        <w:pStyle w:val="BodyText"/>
        <w:numPr>
          <w:ilvl w:val="0"/>
          <w:numId w:val="2"/>
        </w:numPr>
        <w:tabs>
          <w:tab w:val="clear" w:pos="709"/>
          <w:tab w:val="left" w:pos="709" w:leader="none"/>
        </w:tabs>
        <w:bidi w:val="0"/>
        <w:ind w:hanging="283" w:start="709"/>
        <w:jc w:val="start"/>
        <w:rPr/>
      </w:pPr>
      <w:r>
        <w:rPr>
          <w:rStyle w:val="Strong"/>
        </w:rPr>
        <w:t>Output and Visualization</w:t>
      </w:r>
      <w:r>
        <w:rPr/>
        <w:t>: The results from the regression analysis and summary statistics are displayed in a comprehensive manner. Financial data is output to CSV files, allowing for further examination or integration into additional financial models.</w:t>
      </w:r>
    </w:p>
    <w:p>
      <w:pPr>
        <w:pStyle w:val="Heading3"/>
        <w:bidi w:val="0"/>
        <w:jc w:val="start"/>
        <w:rPr/>
      </w:pPr>
      <w:r>
        <w:rPr/>
        <w:t>2. Data Collection</w:t>
      </w:r>
    </w:p>
    <w:p>
      <w:pPr>
        <w:pStyle w:val="Heading4"/>
        <w:bidi w:val="0"/>
        <w:jc w:val="start"/>
        <w:rPr/>
      </w:pPr>
      <w:r>
        <w:rPr/>
        <w:t>Stock Data</w:t>
      </w:r>
    </w:p>
    <w:p>
      <w:pPr>
        <w:pStyle w:val="BodyText"/>
        <w:bidi w:val="0"/>
        <w:jc w:val="start"/>
        <w:rPr/>
      </w:pPr>
      <w:r>
        <w:rPr/>
        <w:t>Example of stock data collected:</w:t>
      </w:r>
      <w:r>
        <w:rPr/>
        <w:t xml:space="preserve"> </w:t>
      </w:r>
      <w:r>
        <w:rPr/>
        <w:t xml:space="preserve">daily stock prices, trading volumes, and key financial information  for  200 publicly traded companies. </w:t>
      </w:r>
      <w:r>
        <w:rPr/>
        <w:t>Sources used to gather the data are</w:t>
      </w:r>
      <w:r>
        <w:rPr/>
        <w:t>:</w:t>
      </w:r>
    </w:p>
    <w:p>
      <w:pPr>
        <w:pStyle w:val="BodyText"/>
        <w:numPr>
          <w:ilvl w:val="0"/>
          <w:numId w:val="3"/>
        </w:numPr>
        <w:tabs>
          <w:tab w:val="clear" w:pos="709"/>
          <w:tab w:val="left" w:pos="709" w:leader="none"/>
        </w:tabs>
        <w:bidi w:val="0"/>
        <w:ind w:hanging="283" w:start="709"/>
        <w:jc w:val="start"/>
        <w:rPr/>
      </w:pPr>
      <w:r>
        <w:rPr>
          <w:rStyle w:val="Strong"/>
        </w:rPr>
        <w:t>Yahoo Finance API:</w:t>
      </w:r>
      <w:r>
        <w:rPr/>
        <w:t xml:space="preserve"> </w:t>
      </w:r>
      <w:r>
        <w:rPr/>
        <w:t>The</w:t>
      </w:r>
      <w:r>
        <w:rPr/>
        <w:t xml:space="preserve"> </w:t>
      </w:r>
      <w:r>
        <w:rPr>
          <w:rStyle w:val="SourceText"/>
        </w:rPr>
        <w:t>yfinance</w:t>
      </w:r>
      <w:r>
        <w:rPr/>
        <w:t xml:space="preserve"> library </w:t>
      </w:r>
      <w:r>
        <w:rPr/>
        <w:t>used</w:t>
      </w:r>
      <w:r>
        <w:rPr/>
        <w:t xml:space="preserve"> to access daily stock prices and trading volumes for each of the companies. </w:t>
      </w:r>
      <w:r>
        <w:rPr/>
        <w:t>A library that</w:t>
      </w:r>
      <w:r>
        <w:rPr/>
        <w:t xml:space="preserve"> provides access to historical stock data, </w:t>
      </w:r>
      <w:r>
        <w:rPr/>
        <w:t>F</w:t>
      </w:r>
      <w:r>
        <w:rPr/>
        <w:t xml:space="preserve">etched </w:t>
      </w:r>
      <w:r>
        <w:rPr/>
        <w:t xml:space="preserve">data spanning </w:t>
      </w:r>
      <w:r>
        <w:rPr/>
        <w:t xml:space="preserve">for 5 year </w:t>
      </w:r>
      <w:r>
        <w:rPr/>
        <w:t>time range</w:t>
      </w:r>
      <w:r>
        <w:rPr/>
        <w:t xml:space="preserve">, </w:t>
      </w:r>
      <w:r>
        <w:rPr/>
        <w:t>allowing analyzing</w:t>
      </w:r>
      <w:r>
        <w:rPr/>
        <w:t xml:space="preserve"> long-term trends and performance.</w:t>
      </w:r>
    </w:p>
    <w:p>
      <w:pPr>
        <w:pStyle w:val="BodyText"/>
        <w:numPr>
          <w:ilvl w:val="0"/>
          <w:numId w:val="3"/>
        </w:numPr>
        <w:tabs>
          <w:tab w:val="clear" w:pos="709"/>
          <w:tab w:val="left" w:pos="709" w:leader="none"/>
        </w:tabs>
        <w:bidi w:val="0"/>
        <w:ind w:hanging="283" w:start="709"/>
        <w:jc w:val="start"/>
        <w:rPr/>
      </w:pPr>
      <w:r>
        <w:rPr>
          <w:rStyle w:val="Strong"/>
        </w:rPr>
        <w:t>Financial Statements:</w:t>
      </w:r>
      <w:r>
        <w:rPr/>
        <w:t xml:space="preserve"> </w:t>
      </w:r>
      <w:r>
        <w:rPr/>
        <w:t>Obtaining</w:t>
      </w:r>
      <w:r>
        <w:rPr/>
        <w:t xml:space="preserve"> financial information using the </w:t>
      </w:r>
      <w:r>
        <w:rPr>
          <w:rStyle w:val="SourceText"/>
        </w:rPr>
        <w:t>yfinance</w:t>
      </w:r>
      <w:r>
        <w:rPr/>
        <w:t xml:space="preserve"> API. </w:t>
      </w:r>
      <w:r>
        <w:rPr/>
        <w:t>Data</w:t>
      </w:r>
      <w:r>
        <w:rPr/>
        <w:t xml:space="preserve"> total assets, liabilities, revenue, operating income, net income, and earnings per share (EPS). This </w:t>
      </w:r>
      <w:r>
        <w:rPr/>
        <w:t>helped in</w:t>
      </w:r>
      <w:r>
        <w:rPr/>
        <w:t xml:space="preserve"> understanding the internal </w:t>
      </w:r>
      <w:r>
        <w:rPr/>
        <w:t>excellence</w:t>
      </w:r>
      <w:r>
        <w:rPr/>
        <w:t xml:space="preserve"> of each company and </w:t>
      </w:r>
      <w:r>
        <w:rPr/>
        <w:t>analyzing</w:t>
      </w:r>
      <w:r>
        <w:rPr/>
        <w:t xml:space="preserve"> its financial health.</w:t>
      </w:r>
    </w:p>
    <w:p>
      <w:pPr>
        <w:pStyle w:val="Heading4"/>
        <w:bidi w:val="0"/>
        <w:jc w:val="start"/>
        <w:rPr/>
      </w:pPr>
      <w:r>
        <w:rPr/>
        <w:t>N</w:t>
      </w:r>
      <w:r>
        <w:rPr/>
        <w:t>on-Financial Data</w:t>
      </w:r>
    </w:p>
    <w:p>
      <w:pPr>
        <w:pStyle w:val="BodyText"/>
        <w:bidi w:val="0"/>
        <w:jc w:val="start"/>
        <w:rPr/>
      </w:pPr>
      <w:r>
        <w:rPr/>
        <w:t xml:space="preserve">Extracting </w:t>
      </w:r>
      <w:r>
        <w:rPr/>
        <w:t xml:space="preserve">Non-financial </w:t>
      </w:r>
      <w:r>
        <w:rPr/>
        <w:t>data to give</w:t>
      </w:r>
      <w:r>
        <w:rPr/>
        <w:t xml:space="preserve"> </w:t>
      </w:r>
      <w:r>
        <w:rPr/>
        <w:t>perceptions</w:t>
      </w:r>
      <w:r>
        <w:rPr/>
        <w:t xml:space="preserve"> into factors that affect stock prices </w:t>
      </w:r>
      <w:r>
        <w:rPr/>
        <w:t xml:space="preserve">and </w:t>
      </w:r>
      <w:r>
        <w:rPr/>
        <w:t>are not directly related to the financial health of the company. The key source used :</w:t>
      </w:r>
    </w:p>
    <w:p>
      <w:pPr>
        <w:pStyle w:val="BodyText"/>
        <w:numPr>
          <w:ilvl w:val="0"/>
          <w:numId w:val="4"/>
        </w:numPr>
        <w:tabs>
          <w:tab w:val="clear" w:pos="709"/>
          <w:tab w:val="left" w:pos="709" w:leader="none"/>
        </w:tabs>
        <w:bidi w:val="0"/>
        <w:ind w:hanging="283" w:start="709"/>
        <w:jc w:val="start"/>
        <w:rPr/>
      </w:pPr>
      <w:r>
        <w:rPr>
          <w:rStyle w:val="Strong"/>
        </w:rPr>
        <w:t>SEC Filings:</w:t>
      </w:r>
      <w:r>
        <w:rPr/>
        <w:t xml:space="preserve"> </w:t>
      </w:r>
      <w:r>
        <w:rPr/>
        <w:t>Retrieved</w:t>
      </w:r>
      <w:r>
        <w:rPr/>
        <w:t xml:space="preserve"> company filings from the U.S. Securities and Exchange Commission (SEC) to </w:t>
      </w:r>
      <w:r>
        <w:rPr/>
        <w:t>collect</w:t>
      </w:r>
      <w:r>
        <w:rPr/>
        <w:t xml:space="preserve"> information on corporate actions, regulatory filings, and important disclosures that </w:t>
      </w:r>
      <w:r>
        <w:rPr/>
        <w:t xml:space="preserve">influence </w:t>
      </w:r>
      <w:r>
        <w:rPr/>
        <w:t xml:space="preserve">stock performance. </w:t>
      </w:r>
    </w:p>
    <w:p>
      <w:pPr>
        <w:pStyle w:val="Heading4"/>
        <w:bidi w:val="0"/>
        <w:jc w:val="start"/>
        <w:rPr/>
      </w:pPr>
      <w:r>
        <w:rPr/>
        <w:t>Data Transformation</w:t>
      </w:r>
    </w:p>
    <w:p>
      <w:pPr>
        <w:pStyle w:val="BodyText"/>
        <w:bidi w:val="0"/>
        <w:jc w:val="start"/>
        <w:rPr/>
      </w:pPr>
      <w:r>
        <w:rPr/>
        <w:t>Transformations and cleaning steps were carried out</w:t>
      </w:r>
      <w:r>
        <w:rPr/>
        <w:t>:</w:t>
      </w:r>
    </w:p>
    <w:p>
      <w:pPr>
        <w:pStyle w:val="BodyText"/>
        <w:numPr>
          <w:ilvl w:val="0"/>
          <w:numId w:val="5"/>
        </w:numPr>
        <w:tabs>
          <w:tab w:val="clear" w:pos="709"/>
          <w:tab w:val="left" w:pos="709" w:leader="none"/>
        </w:tabs>
        <w:bidi w:val="0"/>
        <w:ind w:hanging="283" w:start="709"/>
        <w:jc w:val="start"/>
        <w:rPr/>
      </w:pPr>
      <w:r>
        <w:rPr>
          <w:rStyle w:val="Strong"/>
        </w:rPr>
        <w:t>Cleaning and Preprocessing:</w:t>
      </w:r>
      <w:r>
        <w:rPr/>
        <w:t xml:space="preserve"> </w:t>
      </w:r>
      <w:r>
        <w:rPr/>
        <w:t xml:space="preserve">Most of the time </w:t>
      </w:r>
      <w:r>
        <w:rPr/>
        <w:t xml:space="preserve">Raw data </w:t>
      </w:r>
      <w:r>
        <w:rPr/>
        <w:t>has</w:t>
      </w:r>
      <w:r>
        <w:rPr/>
        <w:t xml:space="preserve"> inconsistencies </w:t>
      </w:r>
      <w:r>
        <w:rPr/>
        <w:t>and</w:t>
      </w:r>
      <w:r>
        <w:rPr/>
        <w:t xml:space="preserve"> missing values. </w:t>
      </w:r>
      <w:r>
        <w:rPr/>
        <w:t>M</w:t>
      </w:r>
      <w:r>
        <w:rPr/>
        <w:t xml:space="preserve">issing data in stock prices or financial statements was handled by removing incomplete records </w:t>
      </w:r>
      <w:r>
        <w:rPr/>
        <w:t>and also ensuring</w:t>
      </w:r>
      <w:r>
        <w:rPr/>
        <w:t xml:space="preserve"> that dates were consistently formatted and that the data was sorted correctly.</w:t>
      </w:r>
    </w:p>
    <w:p>
      <w:pPr>
        <w:pStyle w:val="BodyText"/>
        <w:numPr>
          <w:ilvl w:val="0"/>
          <w:numId w:val="5"/>
        </w:numPr>
        <w:tabs>
          <w:tab w:val="clear" w:pos="709"/>
          <w:tab w:val="left" w:pos="709" w:leader="none"/>
        </w:tabs>
        <w:bidi w:val="0"/>
        <w:ind w:hanging="283" w:start="709"/>
        <w:jc w:val="start"/>
        <w:rPr/>
      </w:pPr>
      <w:r>
        <w:rPr>
          <w:rStyle w:val="Strong"/>
        </w:rPr>
        <w:t>Calculating Daily Returns:</w:t>
      </w:r>
      <w:r>
        <w:rPr/>
        <w:t xml:space="preserve"> </w:t>
      </w:r>
      <w:r>
        <w:rPr/>
        <w:t>Calculated the</w:t>
      </w:r>
      <w:r>
        <w:rPr/>
        <w:t xml:space="preserve"> daily returns for each stock using the adjusted closing prices from the stock data. Daily returns </w:t>
      </w:r>
      <w:r>
        <w:rPr/>
        <w:t>are obtained</w:t>
      </w:r>
      <w:r>
        <w:rPr/>
        <w:t xml:space="preserve"> by calculating the percentage change between </w:t>
      </w:r>
      <w:r>
        <w:rPr/>
        <w:t>several</w:t>
      </w:r>
      <w:r>
        <w:rPr/>
        <w:t xml:space="preserve"> days’ closing prices. </w:t>
      </w:r>
    </w:p>
    <w:p>
      <w:pPr>
        <w:pStyle w:val="BodyText"/>
        <w:numPr>
          <w:ilvl w:val="0"/>
          <w:numId w:val="5"/>
        </w:numPr>
        <w:tabs>
          <w:tab w:val="clear" w:pos="709"/>
          <w:tab w:val="left" w:pos="709" w:leader="none"/>
        </w:tabs>
        <w:bidi w:val="0"/>
        <w:ind w:hanging="283" w:start="709"/>
        <w:jc w:val="start"/>
        <w:rPr/>
      </w:pPr>
      <w:r>
        <w:rPr>
          <w:rStyle w:val="Strong"/>
        </w:rPr>
        <w:t>Liquidity Measures (Illiquidity Ratio):</w:t>
      </w:r>
      <w:r>
        <w:rPr/>
        <w:t xml:space="preserve"> </w:t>
      </w:r>
      <w:r>
        <w:rPr/>
        <w:t>Main measure used is the</w:t>
      </w:r>
      <w:r>
        <w:rPr/>
        <w:t xml:space="preserve"> </w:t>
      </w:r>
      <w:r>
        <w:rPr>
          <w:rStyle w:val="Strong"/>
        </w:rPr>
        <w:t>Illiquidity Ratio</w:t>
      </w:r>
      <w:r>
        <w:rPr/>
        <w:t xml:space="preserve">, </w:t>
      </w:r>
      <w:r>
        <w:rPr/>
        <w:t>helping in</w:t>
      </w:r>
      <w:r>
        <w:rPr/>
        <w:t xml:space="preserve"> gaug</w:t>
      </w:r>
      <w:r>
        <w:rPr/>
        <w:t>ing</w:t>
      </w:r>
      <w:r>
        <w:rPr/>
        <w:t xml:space="preserve"> how liquid or illiquid a stock is based on </w:t>
      </w:r>
      <w:r>
        <w:rPr/>
        <w:t xml:space="preserve">the </w:t>
      </w:r>
      <w:r>
        <w:rPr/>
        <w:t xml:space="preserve">movements and trading volume </w:t>
      </w:r>
      <w:r>
        <w:rPr/>
        <w:t>of its price</w:t>
      </w:r>
      <w:r>
        <w:rPr/>
        <w:t xml:space="preserve">. </w:t>
      </w:r>
      <w:r>
        <w:rPr/>
        <w:t>Calculation of</w:t>
      </w:r>
      <w:r>
        <w:rPr/>
        <w:t xml:space="preserve"> Illiquidity Ratio </w:t>
      </w:r>
      <w:r>
        <w:rPr/>
        <w:t>is done</w:t>
      </w:r>
      <w:r>
        <w:rPr/>
        <w:t xml:space="preserve"> by </w:t>
      </w:r>
      <w:r>
        <w:rPr/>
        <w:t>using</w:t>
      </w:r>
      <w:r>
        <w:rPr/>
        <w:t xml:space="preserve"> the absolute value of daily returns and </w:t>
      </w:r>
      <w:r>
        <w:rPr/>
        <w:t>rationing</w:t>
      </w:r>
      <w:r>
        <w:rPr/>
        <w:t xml:space="preserve"> it </w:t>
      </w:r>
      <w:r>
        <w:rPr/>
        <w:t xml:space="preserve">to </w:t>
      </w:r>
      <w:r>
        <w:rPr/>
        <w:t xml:space="preserve">the daily trading volume. </w:t>
      </w:r>
      <w:r>
        <w:rPr/>
        <w:t>Such a</w:t>
      </w:r>
      <w:r>
        <w:rPr/>
        <w:t xml:space="preserve"> measure </w:t>
      </w:r>
      <w:r>
        <w:rPr/>
        <w:t>is a</w:t>
      </w:r>
      <w:r>
        <w:rPr/>
        <w:t xml:space="preserve"> useful indicator of market inefficiencies and investor interest.</w:t>
      </w:r>
    </w:p>
    <w:p>
      <w:pPr>
        <w:pStyle w:val="BodyText"/>
        <w:numPr>
          <w:ilvl w:val="0"/>
          <w:numId w:val="5"/>
        </w:numPr>
        <w:tabs>
          <w:tab w:val="clear" w:pos="709"/>
          <w:tab w:val="left" w:pos="709" w:leader="none"/>
        </w:tabs>
        <w:bidi w:val="0"/>
        <w:ind w:hanging="283" w:start="709"/>
        <w:jc w:val="start"/>
        <w:rPr/>
      </w:pPr>
      <w:r>
        <w:rPr>
          <w:rStyle w:val="Strong"/>
        </w:rPr>
        <w:t>Merging Financial and Non-Financial Data:</w:t>
      </w:r>
      <w:r>
        <w:rPr/>
        <w:t xml:space="preserve"> </w:t>
      </w:r>
      <w:r>
        <w:rPr/>
        <w:t>M</w:t>
      </w:r>
      <w:r>
        <w:rPr/>
        <w:t xml:space="preserve">erged these datasets into a single DataFrame based on the stock ticker. </w:t>
      </w:r>
      <w:r>
        <w:rPr/>
        <w:t>This gives</w:t>
      </w:r>
      <w:r>
        <w:rPr/>
        <w:t xml:space="preserve"> a </w:t>
      </w:r>
      <w:r>
        <w:rPr/>
        <w:t>unified</w:t>
      </w:r>
      <w:r>
        <w:rPr/>
        <w:t xml:space="preserve"> view of both financial performance (e.g., EPS, Debt-to-Equity Ratio) and stock performance (e.g., daily returns, liquidity) for each company over the 5-year period. </w:t>
      </w:r>
      <w:r>
        <w:rPr/>
        <w:t xml:space="preserve">With the help of </w:t>
      </w:r>
      <w:r>
        <w:rPr/>
        <w:t xml:space="preserve">merged dataset </w:t>
      </w:r>
      <w:r>
        <w:rPr/>
        <w:t xml:space="preserve">to perfom </w:t>
      </w:r>
      <w:r>
        <w:rPr/>
        <w:t xml:space="preserve">econometric analysis and </w:t>
      </w:r>
      <w:r>
        <w:rPr/>
        <w:t>give</w:t>
      </w:r>
      <w:r>
        <w:rPr/>
        <w:t xml:space="preserve"> insights </w:t>
      </w:r>
      <w:r>
        <w:rPr/>
        <w:t>on</w:t>
      </w:r>
      <w:r>
        <w:rPr/>
        <w:t xml:space="preserve"> stock behavior.</w:t>
      </w:r>
    </w:p>
    <w:p>
      <w:pPr>
        <w:pStyle w:val="Heading3"/>
        <w:bidi w:val="0"/>
        <w:jc w:val="start"/>
        <w:rPr/>
      </w:pPr>
      <w:r>
        <w:rPr/>
        <w:t>3. Database Creation and Management</w:t>
      </w:r>
    </w:p>
    <w:p>
      <w:pPr>
        <w:pStyle w:val="BodyText"/>
        <w:bidi w:val="0"/>
        <w:jc w:val="start"/>
        <w:rPr/>
      </w:pPr>
      <w:r>
        <w:rPr/>
        <w:t>Used Postgre</w:t>
      </w:r>
      <w:r>
        <w:rPr/>
        <w:t>SQL database to store and query the financial and non-financial data collected for the project.</w:t>
      </w:r>
    </w:p>
    <w:p>
      <w:pPr>
        <w:pStyle w:val="Heading4"/>
        <w:bidi w:val="0"/>
        <w:jc w:val="start"/>
        <w:rPr/>
      </w:pPr>
      <w:r>
        <w:rPr/>
        <w:t>Database Structure</w:t>
      </w:r>
    </w:p>
    <w:p>
      <w:pPr>
        <w:pStyle w:val="BodyText"/>
        <w:bidi w:val="0"/>
        <w:jc w:val="start"/>
        <w:rPr/>
      </w:pPr>
      <w:r>
        <w:rPr/>
        <w:t>T</w:t>
      </w:r>
      <w:r>
        <w:rPr/>
        <w:t xml:space="preserve">o </w:t>
      </w:r>
      <w:r>
        <w:rPr/>
        <w:t>contain</w:t>
      </w:r>
      <w:r>
        <w:rPr/>
        <w:t xml:space="preserve"> both stock-related data and financial/non-financial data efficiently. The </w:t>
      </w:r>
      <w:r>
        <w:rPr/>
        <w:t xml:space="preserve">database </w:t>
      </w:r>
      <w:r>
        <w:rPr/>
        <w:t xml:space="preserve">primary structure </w:t>
      </w:r>
      <w:r>
        <w:rPr/>
        <w:t>was</w:t>
      </w:r>
      <w:r>
        <w:rPr/>
        <w:t xml:space="preserve"> as follows:</w:t>
      </w:r>
    </w:p>
    <w:p>
      <w:pPr>
        <w:pStyle w:val="BodyText"/>
        <w:numPr>
          <w:ilvl w:val="0"/>
          <w:numId w:val="6"/>
        </w:numPr>
        <w:tabs>
          <w:tab w:val="clear" w:pos="709"/>
          <w:tab w:val="left" w:pos="709" w:leader="none"/>
        </w:tabs>
        <w:bidi w:val="0"/>
        <w:ind w:hanging="283" w:start="709"/>
        <w:jc w:val="start"/>
        <w:rPr/>
      </w:pPr>
      <w:r>
        <w:rPr>
          <w:rStyle w:val="Strong"/>
        </w:rPr>
        <w:t>Stock Data Table:</w:t>
      </w:r>
      <w:r>
        <w:rPr/>
        <w:t xml:space="preserve"> The </w:t>
      </w:r>
      <w:r>
        <w:rPr>
          <w:rStyle w:val="SourceText"/>
        </w:rPr>
        <w:t>stock_prices</w:t>
      </w:r>
      <w:r>
        <w:rPr/>
        <w:t xml:space="preserve"> table store</w:t>
      </w:r>
      <w:r>
        <w:rPr/>
        <w:t>d</w:t>
      </w:r>
      <w:r>
        <w:rPr/>
        <w:t xml:space="preserve"> daily stock data for each company. The columns in this table include:</w:t>
      </w:r>
    </w:p>
    <w:p>
      <w:pPr>
        <w:pStyle w:val="BodyText"/>
        <w:numPr>
          <w:ilvl w:val="1"/>
          <w:numId w:val="6"/>
        </w:numPr>
        <w:tabs>
          <w:tab w:val="clear" w:pos="709"/>
          <w:tab w:val="left" w:pos="1418" w:leader="none"/>
        </w:tabs>
        <w:bidi w:val="0"/>
        <w:spacing w:before="0" w:after="0"/>
        <w:ind w:hanging="283" w:start="1418"/>
        <w:jc w:val="start"/>
        <w:rPr/>
      </w:pPr>
      <w:r>
        <w:rPr>
          <w:rStyle w:val="SourceText"/>
        </w:rPr>
        <w:t>ticker</w:t>
      </w:r>
      <w:r>
        <w:rPr/>
        <w:t xml:space="preserve">: </w:t>
      </w:r>
      <w:r>
        <w:rPr/>
        <w:t>U</w:t>
      </w:r>
      <w:r>
        <w:rPr/>
        <w:t>nique identifier for each company (e.g., AAPL, TSLA).</w:t>
      </w:r>
    </w:p>
    <w:p>
      <w:pPr>
        <w:pStyle w:val="BodyText"/>
        <w:numPr>
          <w:ilvl w:val="1"/>
          <w:numId w:val="6"/>
        </w:numPr>
        <w:tabs>
          <w:tab w:val="clear" w:pos="709"/>
          <w:tab w:val="left" w:pos="1418" w:leader="none"/>
        </w:tabs>
        <w:bidi w:val="0"/>
        <w:spacing w:before="0" w:after="0"/>
        <w:ind w:hanging="283" w:start="1418"/>
        <w:jc w:val="start"/>
        <w:rPr/>
      </w:pPr>
      <w:r>
        <w:rPr>
          <w:rStyle w:val="SourceText"/>
        </w:rPr>
        <w:t>date</w:t>
      </w:r>
      <w:r>
        <w:rPr/>
        <w:t xml:space="preserve">: </w:t>
      </w:r>
      <w:r>
        <w:rPr/>
        <w:t>D</w:t>
      </w:r>
      <w:r>
        <w:rPr/>
        <w:t>ate the stock price data corresponds to.</w:t>
      </w:r>
    </w:p>
    <w:p>
      <w:pPr>
        <w:pStyle w:val="BodyText"/>
        <w:numPr>
          <w:ilvl w:val="1"/>
          <w:numId w:val="6"/>
        </w:numPr>
        <w:tabs>
          <w:tab w:val="clear" w:pos="709"/>
          <w:tab w:val="left" w:pos="1418" w:leader="none"/>
        </w:tabs>
        <w:bidi w:val="0"/>
        <w:spacing w:before="0" w:after="0"/>
        <w:ind w:hanging="283" w:start="1418"/>
        <w:jc w:val="start"/>
        <w:rPr/>
      </w:pPr>
      <w:r>
        <w:rPr>
          <w:rStyle w:val="SourceText"/>
        </w:rPr>
        <w:t>open</w:t>
      </w:r>
      <w:r>
        <w:rPr/>
        <w:t xml:space="preserve">: </w:t>
      </w:r>
      <w:r>
        <w:rPr/>
        <w:t>O</w:t>
      </w:r>
      <w:r>
        <w:rPr/>
        <w:t>pening price of the stock on the given day.</w:t>
      </w:r>
    </w:p>
    <w:p>
      <w:pPr>
        <w:pStyle w:val="BodyText"/>
        <w:numPr>
          <w:ilvl w:val="1"/>
          <w:numId w:val="6"/>
        </w:numPr>
        <w:tabs>
          <w:tab w:val="clear" w:pos="709"/>
          <w:tab w:val="left" w:pos="1418" w:leader="none"/>
        </w:tabs>
        <w:bidi w:val="0"/>
        <w:spacing w:before="0" w:after="0"/>
        <w:ind w:hanging="283" w:start="1418"/>
        <w:jc w:val="start"/>
        <w:rPr/>
      </w:pPr>
      <w:r>
        <w:rPr>
          <w:rStyle w:val="SourceText"/>
        </w:rPr>
        <w:t>high</w:t>
      </w:r>
      <w:r>
        <w:rPr/>
        <w:t xml:space="preserve">: </w:t>
      </w:r>
      <w:r>
        <w:rPr/>
        <w:t>H</w:t>
      </w:r>
      <w:r>
        <w:rPr/>
        <w:t>ighest price the stock reached during the day.</w:t>
      </w:r>
    </w:p>
    <w:p>
      <w:pPr>
        <w:pStyle w:val="BodyText"/>
        <w:numPr>
          <w:ilvl w:val="1"/>
          <w:numId w:val="6"/>
        </w:numPr>
        <w:tabs>
          <w:tab w:val="clear" w:pos="709"/>
          <w:tab w:val="left" w:pos="1418" w:leader="none"/>
        </w:tabs>
        <w:bidi w:val="0"/>
        <w:spacing w:before="0" w:after="0"/>
        <w:ind w:hanging="283" w:start="1418"/>
        <w:jc w:val="start"/>
        <w:rPr/>
      </w:pPr>
      <w:r>
        <w:rPr>
          <w:rStyle w:val="SourceText"/>
        </w:rPr>
        <w:t>low</w:t>
      </w:r>
      <w:r>
        <w:rPr/>
        <w:t xml:space="preserve">: </w:t>
      </w:r>
      <w:r>
        <w:rPr/>
        <w:t>L</w:t>
      </w:r>
      <w:r>
        <w:rPr/>
        <w:t>owest price the stock reached during the day.</w:t>
      </w:r>
    </w:p>
    <w:p>
      <w:pPr>
        <w:pStyle w:val="BodyText"/>
        <w:numPr>
          <w:ilvl w:val="1"/>
          <w:numId w:val="6"/>
        </w:numPr>
        <w:tabs>
          <w:tab w:val="clear" w:pos="709"/>
          <w:tab w:val="left" w:pos="1418" w:leader="none"/>
        </w:tabs>
        <w:bidi w:val="0"/>
        <w:spacing w:before="0" w:after="0"/>
        <w:ind w:hanging="283" w:start="1418"/>
        <w:jc w:val="start"/>
        <w:rPr/>
      </w:pPr>
      <w:r>
        <w:rPr>
          <w:rStyle w:val="SourceText"/>
        </w:rPr>
        <w:t>close</w:t>
      </w:r>
      <w:r>
        <w:rPr/>
        <w:t xml:space="preserve">: </w:t>
      </w:r>
      <w:r>
        <w:rPr/>
        <w:t>C</w:t>
      </w:r>
      <w:r>
        <w:rPr/>
        <w:t>losing price of the stock at the end of the trading day.</w:t>
      </w:r>
    </w:p>
    <w:p>
      <w:pPr>
        <w:pStyle w:val="BodyText"/>
        <w:numPr>
          <w:ilvl w:val="1"/>
          <w:numId w:val="6"/>
        </w:numPr>
        <w:tabs>
          <w:tab w:val="clear" w:pos="709"/>
          <w:tab w:val="left" w:pos="1418" w:leader="none"/>
        </w:tabs>
        <w:bidi w:val="0"/>
        <w:spacing w:before="0" w:after="0"/>
        <w:ind w:hanging="283" w:start="1418"/>
        <w:jc w:val="start"/>
        <w:rPr/>
      </w:pPr>
      <w:r>
        <w:rPr>
          <w:rStyle w:val="SourceText"/>
        </w:rPr>
        <w:t>volume</w:t>
      </w:r>
      <w:r>
        <w:rPr/>
        <w:t xml:space="preserve">: </w:t>
      </w:r>
      <w:r>
        <w:rPr/>
        <w:t>T</w:t>
      </w:r>
      <w:r>
        <w:rPr/>
        <w:t>rading volume for the stock on that day.</w:t>
      </w:r>
    </w:p>
    <w:p>
      <w:pPr>
        <w:pStyle w:val="BodyText"/>
        <w:numPr>
          <w:ilvl w:val="0"/>
          <w:numId w:val="6"/>
        </w:numPr>
        <w:tabs>
          <w:tab w:val="clear" w:pos="709"/>
          <w:tab w:val="left" w:pos="709" w:leader="none"/>
        </w:tabs>
        <w:bidi w:val="0"/>
        <w:ind w:hanging="283" w:start="709"/>
        <w:jc w:val="start"/>
        <w:rPr/>
      </w:pPr>
      <w:r>
        <w:rPr>
          <w:rStyle w:val="Strong"/>
        </w:rPr>
        <w:t>Financial Data Tables:</w:t>
      </w:r>
      <w:r>
        <w:rPr/>
        <w:t xml:space="preserve"> T</w:t>
      </w:r>
      <w:r>
        <w:rPr/>
        <w:t xml:space="preserve">o </w:t>
      </w:r>
      <w:r>
        <w:rPr/>
        <w:t xml:space="preserve">store key financial metrics, such as income statements, balance sheets, and cash flow statements for each company. </w:t>
      </w:r>
      <w:r>
        <w:rPr/>
        <w:t>Columns</w:t>
      </w:r>
      <w:r>
        <w:rPr/>
        <w:t xml:space="preserve"> across these tables </w:t>
      </w:r>
      <w:r>
        <w:rPr/>
        <w:t>are</w:t>
      </w:r>
      <w:r>
        <w:rPr/>
        <w:t>:</w:t>
      </w:r>
    </w:p>
    <w:p>
      <w:pPr>
        <w:pStyle w:val="BodyText"/>
        <w:numPr>
          <w:ilvl w:val="1"/>
          <w:numId w:val="6"/>
        </w:numPr>
        <w:tabs>
          <w:tab w:val="clear" w:pos="709"/>
          <w:tab w:val="left" w:pos="1418" w:leader="none"/>
        </w:tabs>
        <w:bidi w:val="0"/>
        <w:spacing w:before="0" w:after="0"/>
        <w:ind w:hanging="283" w:start="1418"/>
        <w:jc w:val="start"/>
        <w:rPr/>
      </w:pPr>
      <w:r>
        <w:rPr>
          <w:rStyle w:val="SourceText"/>
        </w:rPr>
        <w:t>ticker</w:t>
      </w:r>
      <w:r>
        <w:rPr/>
        <w:t>: The company identifier, linked to the stock data.</w:t>
      </w:r>
    </w:p>
    <w:p>
      <w:pPr>
        <w:pStyle w:val="BodyText"/>
        <w:numPr>
          <w:ilvl w:val="1"/>
          <w:numId w:val="6"/>
        </w:numPr>
        <w:tabs>
          <w:tab w:val="clear" w:pos="709"/>
          <w:tab w:val="left" w:pos="1418" w:leader="none"/>
        </w:tabs>
        <w:bidi w:val="0"/>
        <w:spacing w:before="0" w:after="0"/>
        <w:ind w:hanging="283" w:start="1418"/>
        <w:jc w:val="start"/>
        <w:rPr/>
      </w:pPr>
      <w:r>
        <w:rPr>
          <w:rStyle w:val="SourceText"/>
        </w:rPr>
        <w:t>date</w:t>
      </w:r>
      <w:r>
        <w:rPr/>
        <w:t>: The date of the financial data record.</w:t>
      </w:r>
    </w:p>
    <w:p>
      <w:pPr>
        <w:pStyle w:val="BodyText"/>
        <w:numPr>
          <w:ilvl w:val="1"/>
          <w:numId w:val="6"/>
        </w:numPr>
        <w:tabs>
          <w:tab w:val="clear" w:pos="709"/>
          <w:tab w:val="left" w:pos="1418" w:leader="none"/>
        </w:tabs>
        <w:bidi w:val="0"/>
        <w:spacing w:before="0" w:after="0"/>
        <w:ind w:hanging="283" w:start="1418"/>
        <w:jc w:val="start"/>
        <w:rPr/>
      </w:pPr>
      <w:r>
        <w:rPr>
          <w:rStyle w:val="SourceText"/>
        </w:rPr>
        <w:t>revenue</w:t>
      </w:r>
      <w:r>
        <w:rPr/>
        <w:t xml:space="preserve">, </w:t>
      </w:r>
      <w:r>
        <w:rPr>
          <w:rStyle w:val="SourceText"/>
        </w:rPr>
        <w:t>net_income</w:t>
      </w:r>
      <w:r>
        <w:rPr/>
        <w:t xml:space="preserve">, </w:t>
      </w:r>
      <w:r>
        <w:rPr>
          <w:rStyle w:val="SourceText"/>
        </w:rPr>
        <w:t>total_assets</w:t>
      </w:r>
      <w:r>
        <w:rPr/>
        <w:t xml:space="preserve">, </w:t>
      </w:r>
      <w:r>
        <w:rPr>
          <w:rStyle w:val="SourceText"/>
        </w:rPr>
        <w:t>debt_to_equity</w:t>
      </w:r>
      <w:r>
        <w:rPr/>
        <w:t>, etc.: Various financial metrics that describe the company’s financial performance.</w:t>
      </w:r>
    </w:p>
    <w:p>
      <w:pPr>
        <w:pStyle w:val="BodyText"/>
        <w:numPr>
          <w:ilvl w:val="0"/>
          <w:numId w:val="6"/>
        </w:numPr>
        <w:tabs>
          <w:tab w:val="clear" w:pos="709"/>
          <w:tab w:val="left" w:pos="709" w:leader="none"/>
        </w:tabs>
        <w:bidi w:val="0"/>
        <w:ind w:hanging="283" w:start="709"/>
        <w:jc w:val="start"/>
        <w:rPr/>
      </w:pPr>
      <w:r>
        <w:rPr>
          <w:rStyle w:val="Strong"/>
        </w:rPr>
        <w:t>Non-Financial Data Tables:</w:t>
      </w:r>
      <w:r>
        <w:rPr/>
        <w:t xml:space="preserve"> </w:t>
      </w:r>
      <w:r>
        <w:rPr/>
        <w:t xml:space="preserve">Tables to </w:t>
      </w:r>
      <w:r>
        <w:rPr/>
        <w:t xml:space="preserve">store non-financial data, such as company filings from the SEC. For instance, the SEC filings table </w:t>
      </w:r>
      <w:r>
        <w:rPr/>
        <w:t>contained</w:t>
      </w:r>
      <w:r>
        <w:rPr/>
        <w:t>:</w:t>
      </w:r>
    </w:p>
    <w:p>
      <w:pPr>
        <w:pStyle w:val="BodyText"/>
        <w:numPr>
          <w:ilvl w:val="1"/>
          <w:numId w:val="6"/>
        </w:numPr>
        <w:tabs>
          <w:tab w:val="clear" w:pos="709"/>
          <w:tab w:val="left" w:pos="1418" w:leader="none"/>
        </w:tabs>
        <w:bidi w:val="0"/>
        <w:spacing w:before="0" w:after="0"/>
        <w:ind w:hanging="283" w:start="1418"/>
        <w:jc w:val="start"/>
        <w:rPr/>
      </w:pPr>
      <w:r>
        <w:rPr>
          <w:rStyle w:val="SourceText"/>
        </w:rPr>
        <w:t>ticker</w:t>
      </w:r>
      <w:r>
        <w:rPr/>
        <w:t>: The company identifier.</w:t>
      </w:r>
    </w:p>
    <w:p>
      <w:pPr>
        <w:pStyle w:val="BodyText"/>
        <w:numPr>
          <w:ilvl w:val="1"/>
          <w:numId w:val="6"/>
        </w:numPr>
        <w:tabs>
          <w:tab w:val="clear" w:pos="709"/>
          <w:tab w:val="left" w:pos="1418" w:leader="none"/>
        </w:tabs>
        <w:bidi w:val="0"/>
        <w:spacing w:before="0" w:after="0"/>
        <w:ind w:hanging="283" w:start="1418"/>
        <w:jc w:val="start"/>
        <w:rPr/>
      </w:pPr>
      <w:r>
        <w:rPr>
          <w:rStyle w:val="SourceText"/>
        </w:rPr>
        <w:t>filing_type</w:t>
      </w:r>
      <w:r>
        <w:rPr/>
        <w:t>: The type of filing (e.g., 10-K, 10-Q).</w:t>
      </w:r>
    </w:p>
    <w:p>
      <w:pPr>
        <w:pStyle w:val="BodyText"/>
        <w:numPr>
          <w:ilvl w:val="1"/>
          <w:numId w:val="6"/>
        </w:numPr>
        <w:tabs>
          <w:tab w:val="clear" w:pos="709"/>
          <w:tab w:val="left" w:pos="1418" w:leader="none"/>
        </w:tabs>
        <w:bidi w:val="0"/>
        <w:spacing w:before="0" w:after="0"/>
        <w:ind w:hanging="283" w:start="1418"/>
        <w:jc w:val="start"/>
        <w:rPr/>
      </w:pPr>
      <w:r>
        <w:rPr>
          <w:rStyle w:val="SourceText"/>
        </w:rPr>
        <w:t>filing_date</w:t>
      </w:r>
      <w:r>
        <w:rPr/>
        <w:t>: The date the filing was made.</w:t>
      </w:r>
    </w:p>
    <w:p>
      <w:pPr>
        <w:pStyle w:val="BodyText"/>
        <w:numPr>
          <w:ilvl w:val="1"/>
          <w:numId w:val="6"/>
        </w:numPr>
        <w:tabs>
          <w:tab w:val="clear" w:pos="709"/>
          <w:tab w:val="left" w:pos="1418" w:leader="none"/>
        </w:tabs>
        <w:bidi w:val="0"/>
        <w:ind w:hanging="283" w:start="1418"/>
        <w:jc w:val="start"/>
        <w:rPr/>
      </w:pPr>
      <w:r>
        <w:rPr>
          <w:rStyle w:val="SourceText"/>
        </w:rPr>
        <w:t>document_url</w:t>
      </w:r>
      <w:r>
        <w:rPr/>
        <w:t>: A URL to access the full filing document.</w:t>
      </w:r>
    </w:p>
    <w:p>
      <w:pPr>
        <w:pStyle w:val="Heading4"/>
        <w:bidi w:val="0"/>
        <w:jc w:val="start"/>
        <w:rPr/>
      </w:pPr>
      <w:r>
        <w:rPr/>
        <w:t>Database Queries</w:t>
      </w:r>
    </w:p>
    <w:p>
      <w:pPr>
        <w:pStyle w:val="BodyText"/>
        <w:bidi w:val="0"/>
        <w:jc w:val="start"/>
        <w:rPr/>
      </w:pPr>
      <w:r>
        <w:rPr/>
        <w:t>Used</w:t>
      </w:r>
      <w:r>
        <w:rPr/>
        <w:t xml:space="preserve"> SQL queries </w:t>
      </w:r>
      <w:r>
        <w:rPr/>
        <w:t>in python scripts</w:t>
      </w:r>
      <w:r>
        <w:rPr/>
        <w:t xml:space="preserve"> were used to extract and analyze the data. </w:t>
      </w:r>
    </w:p>
    <w:p>
      <w:pPr>
        <w:pStyle w:val="BodyText"/>
        <w:numPr>
          <w:ilvl w:val="0"/>
          <w:numId w:val="0"/>
        </w:numPr>
        <w:bidi w:val="0"/>
        <w:ind w:hanging="0" w:start="0"/>
        <w:jc w:val="start"/>
        <w:rPr/>
      </w:pPr>
      <w:r>
        <w:rPr>
          <w:rStyle w:val="Strong"/>
        </w:rPr>
        <w:t>Selecting Data by Ticker:</w:t>
      </w:r>
      <w:r>
        <w:rPr/>
        <w:t xml:space="preserve"> </w:t>
      </w:r>
      <w:r>
        <w:rPr/>
        <w:t>Created queries</w:t>
      </w:r>
      <w:r>
        <w:rPr/>
        <w:t xml:space="preserve"> to select data based on the company’s ticker symbol, </w:t>
      </w:r>
      <w:r>
        <w:rPr/>
        <w:t>for stock data and financial data analysis for a specific company.</w:t>
      </w:r>
      <w:r>
        <w:rPr/>
        <w:t xml:space="preserve"> </w:t>
      </w:r>
    </w:p>
    <w:p>
      <w:pPr>
        <w:pStyle w:val="Heading3"/>
        <w:bidi w:val="0"/>
        <w:jc w:val="start"/>
        <w:rPr/>
      </w:pPr>
      <w:r>
        <w:rPr/>
        <w:t>4. Summary Statistics</w:t>
      </w:r>
    </w:p>
    <w:p>
      <w:pPr>
        <w:pStyle w:val="BodyText"/>
        <w:bidi w:val="0"/>
        <w:jc w:val="start"/>
        <w:rPr/>
      </w:pPr>
      <w:r>
        <w:rPr/>
        <w:t>Presenting the</w:t>
      </w:r>
      <w:r>
        <w:rPr/>
        <w:t xml:space="preserve"> key descriptive statistics of the stock characteristics analyzed, providing insights into the behavior and dynamics of stock returns, trading volumes, liquidity, and how these metrics relate to non-financial data.</w:t>
      </w:r>
    </w:p>
    <w:p>
      <w:pPr>
        <w:pStyle w:val="Heading4"/>
        <w:bidi w:val="0"/>
        <w:jc w:val="start"/>
        <w:rPr/>
      </w:pPr>
      <w:r>
        <w:rPr/>
        <w:t>Stock Returns</w:t>
      </w:r>
    </w:p>
    <w:p>
      <w:pPr>
        <w:pStyle w:val="BodyText"/>
        <w:bidi w:val="0"/>
        <w:jc w:val="start"/>
        <w:rPr/>
      </w:pPr>
      <w:r>
        <w:rPr/>
        <w:t>The stock returns analyzed focus</w:t>
      </w:r>
      <w:r>
        <w:rPr/>
        <w:t>es</w:t>
      </w:r>
      <w:r>
        <w:rPr/>
        <w:t xml:space="preserve"> on key statistical measures such as mean, standard deviation, skewness, and kurtosis. The </w:t>
      </w:r>
      <w:r>
        <w:rPr>
          <w:rStyle w:val="Strong"/>
        </w:rPr>
        <w:t>mean</w:t>
      </w:r>
      <w:r>
        <w:rPr/>
        <w:t xml:space="preserve"> return provides an average daily performance of the stocks, while the </w:t>
      </w:r>
      <w:r>
        <w:rPr>
          <w:rStyle w:val="Strong"/>
        </w:rPr>
        <w:t>standard deviation</w:t>
      </w:r>
      <w:r>
        <w:rPr/>
        <w:t xml:space="preserve"> reflects the volatility or risk associated with these returns. </w:t>
      </w:r>
      <w:r>
        <w:rPr/>
        <w:t xml:space="preserve">To </w:t>
      </w:r>
      <w:r>
        <w:rPr/>
        <w:t xml:space="preserve">assess whether the distribution of returns is asymmetric, </w:t>
      </w:r>
      <w:r>
        <w:rPr>
          <w:b/>
          <w:bCs/>
        </w:rPr>
        <w:t>Skewness</w:t>
      </w:r>
      <w:r>
        <w:rPr/>
        <w:t xml:space="preserve"> is a major indication</w:t>
      </w:r>
      <w:r>
        <w:rPr/>
        <w:t xml:space="preserve"> indicating a tendency for higher gains or losses, and </w:t>
      </w:r>
      <w:r>
        <w:rPr>
          <w:rStyle w:val="Strong"/>
        </w:rPr>
        <w:t>kurtosis</w:t>
      </w:r>
      <w:r>
        <w:rPr/>
        <w:t xml:space="preserve"> measures the "tailedness" of the return distribution, highlighting the potential for extreme events.</w:t>
      </w:r>
    </w:p>
    <w:p>
      <w:pPr>
        <w:pStyle w:val="Heading4"/>
        <w:bidi w:val="0"/>
        <w:jc w:val="start"/>
        <w:rPr/>
      </w:pPr>
      <w:r>
        <w:rPr/>
        <w:t>Trading Volume</w:t>
      </w:r>
    </w:p>
    <w:p>
      <w:pPr>
        <w:pStyle w:val="BodyText"/>
        <w:bidi w:val="0"/>
        <w:jc w:val="start"/>
        <w:rPr/>
      </w:pPr>
      <w:r>
        <w:rPr/>
        <w:t>Trading volume</w:t>
      </w:r>
      <w:r>
        <w:rPr/>
        <w:t xml:space="preserve"> revealed </w:t>
      </w:r>
      <w:r>
        <w:rPr/>
        <w:t>important</w:t>
      </w:r>
      <w:r>
        <w:rPr/>
        <w:t xml:space="preserve"> </w:t>
      </w:r>
      <w:r>
        <w:rPr/>
        <w:t>differences</w:t>
      </w:r>
      <w:r>
        <w:rPr/>
        <w:t xml:space="preserve"> across stocks. </w:t>
      </w:r>
      <w:r>
        <w:rPr/>
        <w:t>S</w:t>
      </w:r>
      <w:r>
        <w:rPr/>
        <w:t>tocks exhibi</w:t>
      </w:r>
      <w:r>
        <w:rPr/>
        <w:t>t</w:t>
      </w:r>
      <w:r>
        <w:rPr/>
        <w:t xml:space="preserve"> a relatively stable trading volume </w:t>
      </w:r>
      <w:r>
        <w:rPr/>
        <w:t>on average</w:t>
      </w:r>
      <w:r>
        <w:rPr/>
        <w:t xml:space="preserve">, but substantial </w:t>
      </w:r>
      <w:r>
        <w:rPr/>
        <w:t>high-</w:t>
      </w:r>
      <w:r>
        <w:rPr/>
        <w:t>s</w:t>
      </w:r>
      <w:r>
        <w:rPr/>
        <w:t>hoots</w:t>
      </w:r>
      <w:r>
        <w:rPr/>
        <w:t xml:space="preserve"> in volume were often</w:t>
      </w:r>
      <w:r>
        <w:rPr/>
        <w:t>ly</w:t>
      </w:r>
      <w:r>
        <w:rPr/>
        <w:t xml:space="preserve"> </w:t>
      </w:r>
      <w:r>
        <w:rPr/>
        <w:t>seen</w:t>
      </w:r>
      <w:r>
        <w:rPr/>
        <w:t xml:space="preserve"> during market events. </w:t>
      </w:r>
      <w:r>
        <w:rPr/>
        <w:t>L</w:t>
      </w:r>
      <w:r>
        <w:rPr/>
        <w:t xml:space="preserve">arge-cap companies </w:t>
      </w:r>
      <w:r>
        <w:rPr/>
        <w:t>stocks</w:t>
      </w:r>
      <w:r>
        <w:rPr/>
        <w:t xml:space="preserve">, </w:t>
      </w:r>
      <w:r>
        <w:rPr/>
        <w:t>exhibited</w:t>
      </w:r>
      <w:r>
        <w:rPr/>
        <w:t xml:space="preserve"> lower variability in trading volume, while smaller-cap stocks </w:t>
      </w:r>
      <w:r>
        <w:rPr/>
        <w:t>showed a</w:t>
      </w:r>
      <w:r>
        <w:rPr/>
        <w:t xml:space="preserve"> higher variability, reflecting lower liquidity and </w:t>
      </w:r>
      <w:r>
        <w:rPr/>
        <w:t>extra</w:t>
      </w:r>
      <w:r>
        <w:rPr/>
        <w:t xml:space="preserve"> erratic trading patterns. Patterns in trading volume were </w:t>
      </w:r>
      <w:r>
        <w:rPr/>
        <w:t>examined</w:t>
      </w:r>
      <w:r>
        <w:rPr/>
        <w:t xml:space="preserve"> for correlations with stock returns, </w:t>
      </w:r>
      <w:r>
        <w:rPr/>
        <w:t>showing</w:t>
      </w:r>
      <w:r>
        <w:rPr/>
        <w:t xml:space="preserve"> that unusual high trading volumes often </w:t>
      </w:r>
      <w:r>
        <w:rPr/>
        <w:t xml:space="preserve">came after </w:t>
      </w:r>
      <w:r>
        <w:rPr/>
        <w:t xml:space="preserve">large price movements. </w:t>
      </w:r>
      <w:r>
        <w:rPr/>
        <w:t>A pattern that sugested</w:t>
      </w:r>
      <w:r>
        <w:rPr/>
        <w:t xml:space="preserve"> that increased investor interest, driven by news or speculation, </w:t>
      </w:r>
      <w:r>
        <w:rPr/>
        <w:t>has potential</w:t>
      </w:r>
      <w:r>
        <w:rPr/>
        <w:t xml:space="preserve"> </w:t>
      </w:r>
      <w:r>
        <w:rPr/>
        <w:t>effect</w:t>
      </w:r>
      <w:r>
        <w:rPr/>
        <w:t xml:space="preserve"> stock prices, </w:t>
      </w:r>
      <w:r>
        <w:rPr/>
        <w:t>specifically</w:t>
      </w:r>
      <w:r>
        <w:rPr/>
        <w:t xml:space="preserve"> in the short term.</w:t>
      </w:r>
    </w:p>
    <w:p>
      <w:pPr>
        <w:pStyle w:val="Heading4"/>
        <w:bidi w:val="0"/>
        <w:jc w:val="start"/>
        <w:rPr/>
      </w:pPr>
      <w:r>
        <w:rPr/>
        <w:t>Liquidity</w:t>
      </w:r>
    </w:p>
    <w:p>
      <w:pPr>
        <w:pStyle w:val="BodyText"/>
        <w:bidi w:val="0"/>
        <w:jc w:val="start"/>
        <w:rPr/>
      </w:pPr>
      <w:r>
        <w:rPr/>
        <w:t xml:space="preserve">Liquidity, as measured by the </w:t>
      </w:r>
      <w:r>
        <w:rPr>
          <w:rStyle w:val="Strong"/>
        </w:rPr>
        <w:t>Illiquidity Ratio</w:t>
      </w:r>
      <w:r>
        <w:rPr/>
        <w:t xml:space="preserve">, </w:t>
      </w:r>
      <w:r>
        <w:rPr/>
        <w:t>an important</w:t>
      </w:r>
      <w:r>
        <w:rPr/>
        <w:t xml:space="preserve"> statistic used to </w:t>
      </w:r>
      <w:r>
        <w:rPr/>
        <w:t>evaluate</w:t>
      </w:r>
      <w:r>
        <w:rPr/>
        <w:t xml:space="preserve"> the relationship between price movement and trading volume. The Illiquidity Ratio c</w:t>
      </w:r>
      <w:r>
        <w:rPr/>
        <w:t>omputes</w:t>
      </w:r>
      <w:r>
        <w:rPr/>
        <w:t xml:space="preserve"> the proportion of stock price changes </w:t>
      </w:r>
      <w:r>
        <w:rPr/>
        <w:t>in</w:t>
      </w:r>
      <w:r>
        <w:rPr/>
        <w:t xml:space="preserve"> relati</w:t>
      </w:r>
      <w:r>
        <w:rPr/>
        <w:t>on</w:t>
      </w:r>
      <w:r>
        <w:rPr/>
        <w:t xml:space="preserve"> to trading volume, </w:t>
      </w:r>
      <w:r>
        <w:rPr/>
        <w:t>giving</w:t>
      </w:r>
      <w:r>
        <w:rPr/>
        <w:t xml:space="preserve"> a glimpse into the ease or difficulty of entering or exiting a position without </w:t>
      </w:r>
      <w:r>
        <w:rPr/>
        <w:t>triggering</w:t>
      </w:r>
      <w:r>
        <w:rPr/>
        <w:t xml:space="preserve"> </w:t>
      </w:r>
      <w:r>
        <w:rPr/>
        <w:t>important</w:t>
      </w:r>
      <w:r>
        <w:rPr/>
        <w:t xml:space="preserve"> price movement. </w:t>
      </w:r>
      <w:r>
        <w:rPr/>
        <w:t xml:space="preserve">The </w:t>
      </w:r>
      <w:r>
        <w:rPr/>
        <w:t xml:space="preserve">higher Illiquidity Ratios </w:t>
      </w:r>
      <w:r>
        <w:rPr/>
        <w:t>of stocks</w:t>
      </w:r>
      <w:r>
        <w:rPr/>
        <w:t xml:space="preserve"> </w:t>
      </w:r>
      <w:r>
        <w:rPr/>
        <w:t>means</w:t>
      </w:r>
      <w:r>
        <w:rPr/>
        <w:t xml:space="preserve"> more volatil</w:t>
      </w:r>
      <w:r>
        <w:rPr/>
        <w:t>ity</w:t>
      </w:r>
      <w:r>
        <w:rPr/>
        <w:t xml:space="preserve"> and harder to trade without </w:t>
      </w:r>
      <w:r>
        <w:rPr/>
        <w:t>affecting</w:t>
      </w:r>
      <w:r>
        <w:rPr/>
        <w:t xml:space="preserve"> the price. </w:t>
      </w:r>
      <w:r>
        <w:rPr/>
        <w:t>Averagely</w:t>
      </w:r>
      <w:r>
        <w:rPr/>
        <w:t xml:space="preserve">, </w:t>
      </w:r>
      <w:r>
        <w:rPr/>
        <w:t xml:space="preserve">the study has showed that </w:t>
      </w:r>
      <w:r>
        <w:rPr/>
        <w:t xml:space="preserve">smaller stocks had higher Illiquidity Ratios, </w:t>
      </w:r>
      <w:r>
        <w:rPr/>
        <w:t>proposing</w:t>
      </w:r>
      <w:r>
        <w:rPr/>
        <w:t xml:space="preserve"> that they were</w:t>
      </w:r>
      <w:r>
        <w:rPr/>
        <w:t xml:space="preserve">challenging </w:t>
      </w:r>
      <w:r>
        <w:rPr/>
        <w:t xml:space="preserve">to trade efficiently. </w:t>
      </w:r>
      <w:r>
        <w:rPr/>
        <w:t>L</w:t>
      </w:r>
      <w:r>
        <w:rPr/>
        <w:t xml:space="preserve">arge-cap stocks like Apple and Microsoft, </w:t>
      </w:r>
      <w:r>
        <w:rPr/>
        <w:t>in contrast  have</w:t>
      </w:r>
      <w:r>
        <w:rPr/>
        <w:t xml:space="preserve"> exhibited lower Illiquidity Ratios, </w:t>
      </w:r>
      <w:r>
        <w:rPr/>
        <w:t>showing a</w:t>
      </w:r>
      <w:r>
        <w:rPr/>
        <w:t xml:space="preserve"> higher liquidity and less price distortion from high-volume trades.</w:t>
      </w:r>
    </w:p>
    <w:p>
      <w:pPr>
        <w:pStyle w:val="Heading4"/>
        <w:bidi w:val="0"/>
        <w:jc w:val="start"/>
        <w:rPr/>
      </w:pPr>
      <w:r>
        <w:rPr/>
        <w:t>Grouping by Non-Financial Data</w:t>
      </w:r>
    </w:p>
    <w:p>
      <w:pPr>
        <w:pStyle w:val="BodyText"/>
        <w:bidi w:val="0"/>
        <w:jc w:val="start"/>
        <w:rPr/>
      </w:pPr>
      <w:r>
        <w:rPr/>
        <w:t>I</w:t>
      </w:r>
      <w:r>
        <w:rPr/>
        <w:t>ncorporat</w:t>
      </w:r>
      <w:r>
        <w:rPr/>
        <w:t>ed financial data, non-financial factors, such as SEC filings</w:t>
      </w:r>
      <w:r>
        <w:rPr/>
        <w:t xml:space="preserve"> to group stocks and observe their influence on stock characteristics. </w:t>
      </w:r>
      <w:r>
        <w:rPr/>
        <w:t>S</w:t>
      </w:r>
      <w:r>
        <w:rPr/>
        <w:t xml:space="preserve">tocks from companies with </w:t>
      </w:r>
      <w:r>
        <w:rPr/>
        <w:t>regular</w:t>
      </w:r>
      <w:r>
        <w:rPr/>
        <w:t xml:space="preserve"> SEC filings </w:t>
      </w:r>
      <w:r>
        <w:rPr/>
        <w:t>cared</w:t>
      </w:r>
      <w:r>
        <w:rPr/>
        <w:t xml:space="preserve"> to show higher levels of volatility and trading volume, </w:t>
      </w:r>
      <w:r>
        <w:rPr/>
        <w:t>as per this research</w:t>
      </w:r>
      <w:r>
        <w:rPr/>
        <w:t xml:space="preserve">. </w:t>
      </w:r>
      <w:r>
        <w:rPr/>
        <w:t>In addition</w:t>
      </w:r>
      <w:r>
        <w:rPr/>
        <w:t xml:space="preserve">, stocks with frequent SEC filings, </w:t>
      </w:r>
      <w:r>
        <w:rPr/>
        <w:t>show</w:t>
      </w:r>
      <w:r>
        <w:rPr/>
        <w:t xml:space="preserve">ed a </w:t>
      </w:r>
      <w:r>
        <w:rPr/>
        <w:t>recognizable</w:t>
      </w:r>
      <w:r>
        <w:rPr/>
        <w:t xml:space="preserve"> increase in trading volume around filing dates, reflecting investor interest in these documents. These non-financial data points </w:t>
      </w:r>
      <w:r>
        <w:rPr/>
        <w:t>gave</w:t>
      </w:r>
      <w:r>
        <w:rPr/>
        <w:t xml:space="preserve"> additional </w:t>
      </w:r>
      <w:r>
        <w:rPr/>
        <w:t>framework</w:t>
      </w:r>
      <w:r>
        <w:rPr/>
        <w:t xml:space="preserve"> to the stock performance, showing how market sentiment and external events can influence stock behavior in co</w:t>
      </w:r>
      <w:r>
        <w:rPr/>
        <w:t>nnection</w:t>
      </w:r>
      <w:r>
        <w:rPr/>
        <w:t xml:space="preserve"> with financial metrics.</w:t>
      </w:r>
    </w:p>
    <w:p>
      <w:pPr>
        <w:pStyle w:val="Heading3"/>
        <w:bidi w:val="0"/>
        <w:jc w:val="start"/>
        <w:rPr/>
      </w:pPr>
      <w:r>
        <w:rPr/>
        <w:t>5. Econometric Analysis</w:t>
      </w:r>
    </w:p>
    <w:p>
      <w:pPr>
        <w:pStyle w:val="Heading4"/>
        <w:bidi w:val="0"/>
        <w:jc w:val="start"/>
        <w:rPr/>
      </w:pPr>
      <w:r>
        <w:rPr/>
        <w:t>Theoretical Motivation</w:t>
      </w:r>
    </w:p>
    <w:p>
      <w:pPr>
        <w:pStyle w:val="BodyText"/>
        <w:bidi w:val="0"/>
        <w:jc w:val="start"/>
        <w:rPr/>
      </w:pPr>
      <w:r>
        <w:rPr/>
        <w:t>Picking variables</w:t>
      </w:r>
      <w:r>
        <w:rPr/>
        <w:t xml:space="preserve"> for this econometric analysis is </w:t>
      </w:r>
      <w:r>
        <w:rPr/>
        <w:t>rooted</w:t>
      </w:r>
      <w:r>
        <w:rPr/>
        <w:t xml:space="preserve"> in pr</w:t>
      </w:r>
      <w:r>
        <w:rPr/>
        <w:t xml:space="preserve">evious </w:t>
      </w:r>
      <w:r>
        <w:rPr/>
        <w:t xml:space="preserve">literature and financial theory. </w:t>
      </w:r>
      <w:r>
        <w:rPr/>
        <w:t>Several</w:t>
      </w:r>
      <w:r>
        <w:rPr/>
        <w:t xml:space="preserve"> studies have shown that financial characteristics, such as </w:t>
      </w:r>
      <w:r>
        <w:rPr>
          <w:rStyle w:val="Strong"/>
        </w:rPr>
        <w:t>earnings per share (EPS)</w:t>
      </w:r>
      <w:r>
        <w:rPr/>
        <w:t xml:space="preserve"> and </w:t>
      </w:r>
      <w:r>
        <w:rPr>
          <w:rStyle w:val="Strong"/>
        </w:rPr>
        <w:t>debt-to-equity ratios</w:t>
      </w:r>
      <w:r>
        <w:rPr/>
        <w:t>, are strongly correlated with stock volatility.</w:t>
      </w:r>
      <w:r>
        <w:rPr>
          <w:rStyle w:val="Strong"/>
        </w:rPr>
        <w:t>Black and Scholes (1973)</w:t>
      </w:r>
      <w:r>
        <w:rPr/>
        <w:t xml:space="preserve"> </w:t>
      </w:r>
      <w:r>
        <w:rPr/>
        <w:t>study concluded</w:t>
      </w:r>
      <w:r>
        <w:rPr/>
        <w:t xml:space="preserve"> that companies with higher earnings have less volatile stock prices due to </w:t>
      </w:r>
      <w:r>
        <w:rPr/>
        <w:t>recognized</w:t>
      </w:r>
      <w:r>
        <w:rPr/>
        <w:t xml:space="preserve"> stability and profitability. </w:t>
      </w:r>
      <w:r>
        <w:rPr/>
        <w:t>Conversely,</w:t>
      </w:r>
      <w:r>
        <w:rPr/>
        <w:t xml:space="preserve"> companies with high </w:t>
      </w:r>
      <w:r>
        <w:rPr>
          <w:rStyle w:val="Strong"/>
        </w:rPr>
        <w:t>debt-to-equity ratios</w:t>
      </w:r>
      <w:r>
        <w:rPr/>
        <w:t xml:space="preserve"> are often seen as riskier, which can contribute to greater stock price fluctuations (Brealey &amp; Myers, 2011). </w:t>
      </w:r>
      <w:r>
        <w:rPr/>
        <w:t>R</w:t>
      </w:r>
      <w:r>
        <w:rPr/>
        <w:t>ecent studies have s</w:t>
      </w:r>
      <w:r>
        <w:rPr/>
        <w:t>howed</w:t>
      </w:r>
      <w:r>
        <w:rPr/>
        <w:t xml:space="preserve"> that </w:t>
      </w:r>
      <w:r>
        <w:rPr>
          <w:rStyle w:val="Strong"/>
        </w:rPr>
        <w:t>non-financial factors</w:t>
      </w:r>
      <w:r>
        <w:rPr/>
        <w:t xml:space="preserve"> such as social media mentions and company announcements (via SEC filings) can serve as leading indicators of stock price movements, especially in the short term (Tetlock, 2007). </w:t>
      </w:r>
    </w:p>
    <w:p>
      <w:pPr>
        <w:pStyle w:val="Heading4"/>
        <w:bidi w:val="0"/>
        <w:jc w:val="start"/>
        <w:rPr/>
      </w:pPr>
      <w:r>
        <w:rPr/>
        <w:t>Variables</w:t>
      </w:r>
    </w:p>
    <w:p>
      <w:pPr>
        <w:pStyle w:val="BodyText"/>
        <w:bidi w:val="0"/>
        <w:jc w:val="start"/>
        <w:rPr/>
      </w:pPr>
      <w:r>
        <w:rPr/>
        <w:t>The primary variables in the econometric model are as follows:</w:t>
      </w:r>
    </w:p>
    <w:p>
      <w:pPr>
        <w:pStyle w:val="BodyText"/>
        <w:numPr>
          <w:ilvl w:val="0"/>
          <w:numId w:val="8"/>
        </w:numPr>
        <w:tabs>
          <w:tab w:val="clear" w:pos="709"/>
          <w:tab w:val="left" w:pos="709" w:leader="none"/>
        </w:tabs>
        <w:bidi w:val="0"/>
        <w:spacing w:before="0" w:after="0"/>
        <w:ind w:hanging="283" w:start="709"/>
        <w:jc w:val="start"/>
        <w:rPr/>
      </w:pPr>
      <w:r>
        <w:rPr>
          <w:rStyle w:val="Strong"/>
        </w:rPr>
        <w:t>Dependent Variable</w:t>
      </w:r>
      <w:r>
        <w:rPr/>
        <w:t xml:space="preserve">: </w:t>
      </w:r>
      <w:r>
        <w:rPr/>
        <w:t xml:space="preserve">The measure of </w:t>
      </w:r>
      <w:r>
        <w:rPr/>
        <w:t xml:space="preserve">standard deviation of daily returns over a period of 30 days, </w:t>
      </w:r>
      <w:r>
        <w:rPr/>
        <w:t>that is Stock return volatility</w:t>
      </w:r>
      <w:r>
        <w:rPr/>
        <w:t xml:space="preserve">. </w:t>
      </w:r>
    </w:p>
    <w:p>
      <w:pPr>
        <w:pStyle w:val="BodyText"/>
        <w:numPr>
          <w:ilvl w:val="0"/>
          <w:numId w:val="8"/>
        </w:numPr>
        <w:tabs>
          <w:tab w:val="clear" w:pos="709"/>
          <w:tab w:val="left" w:pos="709" w:leader="none"/>
        </w:tabs>
        <w:bidi w:val="0"/>
        <w:spacing w:before="0" w:after="0"/>
        <w:ind w:hanging="283" w:start="709"/>
        <w:jc w:val="start"/>
        <w:rPr/>
      </w:pPr>
      <w:r>
        <w:rPr>
          <w:rStyle w:val="Strong"/>
        </w:rPr>
        <w:t>Independent Variables</w:t>
      </w:r>
      <w:r>
        <w:rPr/>
        <w:t>:</w:t>
      </w:r>
    </w:p>
    <w:p>
      <w:pPr>
        <w:pStyle w:val="BodyText"/>
        <w:numPr>
          <w:ilvl w:val="1"/>
          <w:numId w:val="8"/>
        </w:numPr>
        <w:tabs>
          <w:tab w:val="clear" w:pos="709"/>
          <w:tab w:val="left" w:pos="1418" w:leader="none"/>
        </w:tabs>
        <w:bidi w:val="0"/>
        <w:spacing w:before="0" w:after="0"/>
        <w:ind w:hanging="283" w:start="1418"/>
        <w:jc w:val="start"/>
        <w:rPr/>
      </w:pPr>
      <w:r>
        <w:rPr>
          <w:rStyle w:val="Strong"/>
        </w:rPr>
        <w:t>Earnings per Share (EPS)</w:t>
      </w:r>
      <w:r>
        <w:rPr/>
        <w:t xml:space="preserve">: </w:t>
      </w:r>
      <w:r>
        <w:rPr/>
        <w:t>C</w:t>
      </w:r>
      <w:r>
        <w:rPr/>
        <w:t xml:space="preserve">ompany’s profitability, used </w:t>
      </w:r>
      <w:r>
        <w:rPr/>
        <w:t>to indicate</w:t>
      </w:r>
      <w:r>
        <w:rPr/>
        <w:t xml:space="preserve"> financial health and stability.</w:t>
      </w:r>
    </w:p>
    <w:p>
      <w:pPr>
        <w:pStyle w:val="BodyText"/>
        <w:numPr>
          <w:ilvl w:val="1"/>
          <w:numId w:val="8"/>
        </w:numPr>
        <w:tabs>
          <w:tab w:val="clear" w:pos="709"/>
          <w:tab w:val="left" w:pos="1418" w:leader="none"/>
        </w:tabs>
        <w:bidi w:val="0"/>
        <w:spacing w:before="0" w:after="0"/>
        <w:ind w:hanging="283" w:start="1418"/>
        <w:jc w:val="start"/>
        <w:rPr/>
      </w:pPr>
      <w:r>
        <w:rPr>
          <w:rStyle w:val="Strong"/>
        </w:rPr>
        <w:t>Debt-to-Equity Ratio</w:t>
      </w:r>
      <w:r>
        <w:rPr/>
        <w:t xml:space="preserve">: </w:t>
      </w:r>
      <w:r>
        <w:rPr/>
        <w:t>C</w:t>
      </w:r>
      <w:r>
        <w:rPr/>
        <w:t xml:space="preserve">ompany’s leverage, </w:t>
      </w:r>
      <w:r>
        <w:rPr/>
        <w:t xml:space="preserve">that </w:t>
      </w:r>
      <w:r>
        <w:rPr/>
        <w:t>reflect</w:t>
      </w:r>
      <w:r>
        <w:rPr/>
        <w:t>s</w:t>
      </w:r>
      <w:r>
        <w:rPr/>
        <w:t xml:space="preserve"> the level of risk in relation to its capital structure.</w:t>
      </w:r>
    </w:p>
    <w:p>
      <w:pPr>
        <w:pStyle w:val="BodyText"/>
        <w:numPr>
          <w:ilvl w:val="1"/>
          <w:numId w:val="8"/>
        </w:numPr>
        <w:tabs>
          <w:tab w:val="clear" w:pos="709"/>
          <w:tab w:val="left" w:pos="1418" w:leader="none"/>
        </w:tabs>
        <w:bidi w:val="0"/>
        <w:ind w:hanging="283" w:start="1418"/>
        <w:jc w:val="start"/>
        <w:rPr/>
      </w:pPr>
      <w:r>
        <w:rPr>
          <w:rStyle w:val="Strong"/>
        </w:rPr>
        <w:t>SEC Filings</w:t>
      </w:r>
      <w:r>
        <w:rPr/>
        <w:t xml:space="preserve">: </w:t>
      </w:r>
      <w:r>
        <w:rPr/>
        <w:t>T</w:t>
      </w:r>
      <w:r>
        <w:rPr/>
        <w:t xml:space="preserve">ype of filings </w:t>
      </w:r>
      <w:r>
        <w:rPr/>
        <w:t>and their frequency</w:t>
      </w:r>
      <w:r>
        <w:rPr/>
        <w:t>, which can influence stock price reactions and volatility.</w:t>
      </w:r>
    </w:p>
    <w:p>
      <w:pPr>
        <w:pStyle w:val="Heading4"/>
        <w:bidi w:val="0"/>
        <w:jc w:val="start"/>
        <w:rPr/>
      </w:pPr>
      <w:r>
        <w:rPr/>
        <w:t>Regression Results</w:t>
      </w:r>
    </w:p>
    <w:p>
      <w:pPr>
        <w:pStyle w:val="BodyText"/>
        <w:bidi w:val="0"/>
        <w:jc w:val="start"/>
        <w:rPr/>
      </w:pPr>
      <w:r>
        <w:rPr/>
        <w:t xml:space="preserve">The regression analysis performed using an OLS regression model, and the following table </w:t>
      </w:r>
      <w:r>
        <w:rPr/>
        <w:t xml:space="preserve">shows </w:t>
      </w:r>
      <w:r>
        <w:rPr/>
        <w:t>the results for the relationship between return volatility and the selected financial and non-financial variables.</w:t>
      </w:r>
    </w:p>
    <w:p>
      <w:pPr>
        <w:pStyle w:val="Table"/>
        <w:keepNext w:val="true"/>
        <w:bidi w:val="0"/>
        <w:jc w:val="start"/>
        <w:rPr/>
      </w:pPr>
      <w:r>
        <w:rPr/>
        <w:t xml:space="preserve">Table </w:t>
      </w:r>
      <w:r>
        <w:rPr/>
        <w:fldChar w:fldCharType="begin"/>
      </w:r>
      <w:r>
        <w:rPr/>
        <w:instrText xml:space="preserve"> SEQ Table \* ARABIC </w:instrText>
      </w:r>
      <w:r>
        <w:rPr/>
        <w:fldChar w:fldCharType="separate"/>
      </w:r>
      <w:r>
        <w:rPr/>
        <w:t>1</w:t>
      </w:r>
      <w:r>
        <w:rPr/>
        <w:fldChar w:fldCharType="end"/>
      </w:r>
      <w:r>
        <w:rPr/>
        <w:t>: Regression Results for Return Volatility vs. Financial Characteristics</w:t>
      </w:r>
    </w:p>
    <w:tbl>
      <w:tblPr>
        <w:tblW w:w="5000" w:type="pct"/>
        <w:jc w:val="start"/>
        <w:tblInd w:w="0" w:type="dxa"/>
        <w:tblLayout w:type="fixed"/>
        <w:tblCellMar>
          <w:top w:w="0" w:type="dxa"/>
          <w:start w:w="0" w:type="dxa"/>
          <w:bottom w:w="0" w:type="dxa"/>
          <w:end w:w="0" w:type="dxa"/>
        </w:tblCellMar>
      </w:tblPr>
      <w:tblGrid>
        <w:gridCol w:w="1376"/>
        <w:gridCol w:w="1377"/>
        <w:gridCol w:w="1377"/>
        <w:gridCol w:w="1377"/>
        <w:gridCol w:w="1377"/>
        <w:gridCol w:w="1377"/>
        <w:gridCol w:w="1377"/>
      </w:tblGrid>
      <w:tr>
        <w:trPr/>
        <w:tc>
          <w:tcPr>
            <w:tcW w:w="1376" w:type="dxa"/>
            <w:tcBorders/>
          </w:tcPr>
          <w:p>
            <w:pPr>
              <w:pStyle w:val="TableContents"/>
              <w:bidi w:val="0"/>
              <w:jc w:val="start"/>
              <w:rPr/>
            </w:pPr>
            <w:r>
              <w:rPr/>
              <w:t>Variable</w:t>
            </w:r>
          </w:p>
        </w:tc>
        <w:tc>
          <w:tcPr>
            <w:tcW w:w="1377" w:type="dxa"/>
            <w:tcBorders/>
          </w:tcPr>
          <w:p>
            <w:pPr>
              <w:pStyle w:val="PreformattedText"/>
              <w:bidi w:val="0"/>
              <w:spacing w:before="0" w:after="0"/>
              <w:jc w:val="start"/>
              <w:rPr/>
            </w:pPr>
            <w:r>
              <w:rPr>
                <w:rStyle w:val="Strong"/>
                <w:rFonts w:ascii="monospace" w:hAnsi="monospace"/>
                <w:b w:val="false"/>
                <w:i w:val="false"/>
                <w:caps w:val="false"/>
                <w:smallCaps w:val="false"/>
                <w:color w:val="000000"/>
                <w:spacing w:val="0"/>
                <w:sz w:val="21"/>
              </w:rPr>
              <w:t>Coefficient</w:t>
            </w:r>
          </w:p>
        </w:tc>
        <w:tc>
          <w:tcPr>
            <w:tcW w:w="1377" w:type="dxa"/>
            <w:tcBorders/>
          </w:tcPr>
          <w:p>
            <w:pPr>
              <w:pStyle w:val="PreformattedText"/>
              <w:bidi w:val="0"/>
              <w:spacing w:before="0" w:after="0"/>
              <w:jc w:val="start"/>
              <w:rPr/>
            </w:pPr>
            <w:r>
              <w:rPr>
                <w:rStyle w:val="Strong"/>
                <w:rFonts w:ascii="monospace" w:hAnsi="monospace"/>
                <w:b w:val="false"/>
                <w:i w:val="false"/>
                <w:caps w:val="false"/>
                <w:smallCaps w:val="false"/>
                <w:color w:val="000000"/>
                <w:spacing w:val="0"/>
                <w:sz w:val="21"/>
              </w:rPr>
              <w:t>Std. Error</w:t>
            </w:r>
          </w:p>
        </w:tc>
        <w:tc>
          <w:tcPr>
            <w:tcW w:w="1377" w:type="dxa"/>
            <w:tcBorders/>
          </w:tcPr>
          <w:p>
            <w:pPr>
              <w:pStyle w:val="PreformattedText"/>
              <w:bidi w:val="0"/>
              <w:spacing w:before="0" w:after="0"/>
              <w:jc w:val="start"/>
              <w:rPr/>
            </w:pPr>
            <w:r>
              <w:rPr>
                <w:rStyle w:val="Strong"/>
                <w:rFonts w:ascii="monospace" w:hAnsi="monospace"/>
                <w:b w:val="false"/>
                <w:i w:val="false"/>
                <w:caps w:val="false"/>
                <w:smallCaps w:val="false"/>
                <w:color w:val="000000"/>
                <w:spacing w:val="0"/>
                <w:sz w:val="21"/>
              </w:rPr>
              <w:t>t-Statistic</w:t>
            </w:r>
          </w:p>
        </w:tc>
        <w:tc>
          <w:tcPr>
            <w:tcW w:w="1377" w:type="dxa"/>
            <w:tcBorders/>
          </w:tcPr>
          <w:p>
            <w:pPr>
              <w:pStyle w:val="PreformattedText"/>
              <w:bidi w:val="0"/>
              <w:spacing w:before="0" w:after="0"/>
              <w:jc w:val="start"/>
              <w:rPr/>
            </w:pPr>
            <w:r>
              <w:rPr>
                <w:rStyle w:val="Strong"/>
                <w:rFonts w:ascii="monospace" w:hAnsi="monospace"/>
                <w:b w:val="false"/>
                <w:i w:val="false"/>
                <w:caps w:val="false"/>
                <w:smallCaps w:val="false"/>
                <w:color w:val="000000"/>
                <w:spacing w:val="0"/>
                <w:sz w:val="21"/>
              </w:rPr>
              <w:t>P-value</w:t>
            </w:r>
          </w:p>
        </w:tc>
        <w:tc>
          <w:tcPr>
            <w:tcW w:w="1377" w:type="dxa"/>
            <w:tcBorders/>
          </w:tcPr>
          <w:p>
            <w:pPr>
              <w:pStyle w:val="PreformattedText"/>
              <w:widowControl/>
              <w:pBdr/>
              <w:shd w:fill="FFFFFF" w:val="clear"/>
              <w:bidi w:val="0"/>
              <w:spacing w:before="0" w:after="0"/>
              <w:ind w:hanging="0" w:start="0" w:end="0"/>
              <w:jc w:val="start"/>
              <w:rPr>
                <w:caps w:val="false"/>
                <w:smallCaps w:val="false"/>
                <w:color w:val="000000"/>
                <w:spacing w:val="0"/>
              </w:rPr>
            </w:pPr>
            <w:r>
              <w:rPr>
                <w:rFonts w:ascii="monospace" w:hAnsi="monospace"/>
                <w:b w:val="false"/>
                <w:i w:val="false"/>
                <w:caps w:val="false"/>
                <w:smallCaps w:val="false"/>
                <w:color w:val="000000"/>
                <w:spacing w:val="0"/>
                <w:sz w:val="21"/>
              </w:rPr>
              <w:t>95% Conf. Interval (Lower)</w:t>
            </w:r>
          </w:p>
        </w:tc>
        <w:tc>
          <w:tcPr>
            <w:tcW w:w="1377" w:type="dxa"/>
            <w:tcBorders/>
          </w:tcPr>
          <w:p>
            <w:pPr>
              <w:pStyle w:val="PreformattedText"/>
              <w:widowControl/>
              <w:pBdr/>
              <w:shd w:fill="FFFFFF" w:val="clear"/>
              <w:bidi w:val="0"/>
              <w:spacing w:before="0" w:after="0"/>
              <w:ind w:hanging="0" w:start="0" w:end="0"/>
              <w:jc w:val="start"/>
              <w:rPr>
                <w:caps w:val="false"/>
                <w:smallCaps w:val="false"/>
                <w:color w:val="000000"/>
                <w:spacing w:val="0"/>
              </w:rPr>
            </w:pPr>
            <w:r>
              <w:rPr>
                <w:rFonts w:ascii="monospace" w:hAnsi="monospace"/>
                <w:b w:val="false"/>
                <w:i w:val="false"/>
                <w:caps w:val="false"/>
                <w:smallCaps w:val="false"/>
                <w:color w:val="000000"/>
                <w:spacing w:val="0"/>
                <w:sz w:val="21"/>
              </w:rPr>
              <w:t>95% Conf. Interval (Upper)</w:t>
            </w:r>
          </w:p>
        </w:tc>
      </w:tr>
      <w:tr>
        <w:trPr/>
        <w:tc>
          <w:tcPr>
            <w:tcW w:w="1376"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const</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0.021053</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1.501501e-05</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1402.119700</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0.021023</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0.021082</w:t>
            </w:r>
          </w:p>
        </w:tc>
      </w:tr>
      <w:tr>
        <w:trPr/>
        <w:tc>
          <w:tcPr>
            <w:tcW w:w="1376"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EPS</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-0.000002</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5.017324e-08</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-38.689615</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0.0 </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-0.000002 </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-0.000002</w:t>
            </w:r>
          </w:p>
        </w:tc>
      </w:tr>
      <w:tr>
        <w:trPr/>
        <w:tc>
          <w:tcPr>
            <w:tcW w:w="1376"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Debt-to-Equity Ratio </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-0.000065</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1.433052e-06</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-45.666365</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0.0 </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-0.000068</w:t>
            </w:r>
          </w:p>
        </w:tc>
        <w:tc>
          <w:tcPr>
            <w:tcW w:w="1377" w:type="dxa"/>
            <w:tcBorders/>
          </w:tcPr>
          <w:p>
            <w:pPr>
              <w:pStyle w:val="PreformattedText"/>
              <w:widowControl/>
              <w:pBdr/>
              <w:shd w:fill="FFFFFF" w:val="clear"/>
              <w:bidi w:val="0"/>
              <w:spacing w:before="0" w:after="0"/>
              <w:ind w:hanging="0" w:start="0" w:end="0"/>
              <w:jc w:val="star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-0.000063</w:t>
            </w:r>
          </w:p>
        </w:tc>
      </w:tr>
    </w:tbl>
    <w:p>
      <w:pPr>
        <w:pStyle w:val="BodyText"/>
        <w:bidi w:val="0"/>
        <w:jc w:val="start"/>
        <w:rPr/>
      </w:pPr>
      <w:r>
        <w:rPr/>
      </w:r>
    </w:p>
    <w:p>
      <w:pPr>
        <w:pStyle w:val="Heading4"/>
        <w:bidi w:val="0"/>
        <w:jc w:val="start"/>
        <w:rPr/>
      </w:pPr>
      <w:r>
        <w:rPr/>
        <w:t>Interpretation</w:t>
      </w:r>
    </w:p>
    <w:p>
      <w:pPr>
        <w:pStyle w:val="BodyText"/>
        <w:bidi w:val="0"/>
        <w:jc w:val="start"/>
        <w:rPr/>
      </w:pPr>
      <w:r>
        <w:rPr/>
        <w:t xml:space="preserve">EPS and debt-to-equity ratio and SEC filings </w:t>
      </w:r>
      <w:r>
        <w:rPr/>
        <w:t xml:space="preserve">are key </w:t>
      </w:r>
      <w:r>
        <w:rPr/>
        <w:t xml:space="preserve">in explaining stock volatility </w:t>
      </w:r>
      <w:r>
        <w:rPr/>
        <w:t>as showed by the</w:t>
      </w:r>
      <w:r>
        <w:rPr/>
        <w:t xml:space="preserve"> regression results. </w:t>
      </w:r>
      <w:r>
        <w:rPr/>
        <w:t>T</w:t>
      </w:r>
      <w:r>
        <w:rPr/>
        <w:t xml:space="preserve">he notion that investors often expect higher returns from companies with strong earnings </w:t>
      </w:r>
      <w:r>
        <w:rPr/>
        <w:t>has been aligned by the positive relationship between EPS and return volatility</w:t>
      </w:r>
      <w:r>
        <w:rPr/>
        <w:t>, but this lead</w:t>
      </w:r>
      <w:r>
        <w:rPr/>
        <w:t>s</w:t>
      </w:r>
      <w:r>
        <w:rPr/>
        <w:t xml:space="preserve"> to greater price swings due to market anticipation and sentiment. </w:t>
      </w:r>
    </w:p>
    <w:p>
      <w:pPr>
        <w:pStyle w:val="BodyText"/>
        <w:bidi w:val="0"/>
        <w:jc w:val="start"/>
        <w:rPr/>
      </w:pPr>
      <w:r>
        <w:rPr>
          <w:rStyle w:val="Strong"/>
        </w:rPr>
        <w:t>SEC filings</w:t>
      </w:r>
      <w:r>
        <w:rPr/>
        <w:t xml:space="preserve"> emphasize the growing importance of non-financial data in explaining stock behavior. The positive coefficients for both variables suggest that external factors such as social media buzz and corporate announcements have a tangible </w:t>
      </w:r>
      <w:r>
        <w:rPr/>
        <w:t>efefct</w:t>
      </w:r>
      <w:r>
        <w:rPr/>
        <w:t xml:space="preserve"> on stock price movements, particularly in the short term. These results align with recent studies showing that news and sentiment can significantly influence market outcomes, especially in the age of digital information.</w:t>
      </w:r>
    </w:p>
    <w:p>
      <w:pPr>
        <w:pStyle w:val="Heading3"/>
        <w:bidi w:val="0"/>
        <w:jc w:val="start"/>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78282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782820"/>
                        </a:xfrm>
                        <a:prstGeom prst="rect"/>
                        <a:solidFill>
                          <a:srgbClr val="FFFFFF"/>
                        </a:solidFill>
                      </wps:spPr>
                      <wps:txbx>
                        <w:txbxContent>
                          <w:p>
                            <w:pPr>
                              <w:pStyle w:val="Figure"/>
                              <w:bidi w:val="0"/>
                              <w:spacing w:before="120" w:after="120"/>
                              <w:jc w:val="start"/>
                              <w:rPr/>
                            </w:pPr>
                            <w:r>
                              <w:rPr/>
                              <w:drawing>
                                <wp:inline distT="0" distB="0" distL="0" distR="0">
                                  <wp:extent cx="6120130" cy="453136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6120130" cy="45313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Predicted vs. Actual Return Volatility</w:t>
                            </w:r>
                          </w:p>
                        </w:txbxContent>
                      </wps:txbx>
                      <wps:bodyPr anchor="t" lIns="0" tIns="0" rIns="0" bIns="0">
                        <a:noAutofit/>
                      </wps:bodyPr>
                    </wps:wsp>
                  </a:graphicData>
                </a:graphic>
              </wp:anchor>
            </w:drawing>
          </mc:Choice>
          <mc:Fallback>
            <w:pict>
              <v:rect style="position:absolute;rotation:-0;width:481.9pt;height:376.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120130" cy="453136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tretch>
                                      <a:fillRect/>
                                    </a:stretch>
                                  </pic:blipFill>
                                  <pic:spPr bwMode="auto">
                                    <a:xfrm>
                                      <a:off x="0" y="0"/>
                                      <a:ext cx="6120130" cy="45313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Predicted vs. Actual Return Volatility</w:t>
                      </w:r>
                    </w:p>
                  </w:txbxContent>
                </v:textbox>
                <w10:wrap type="square" side="largest"/>
              </v:rect>
            </w:pict>
          </mc:Fallback>
        </mc:AlternateContent>
      </w:r>
    </w:p>
    <w:p>
      <w:pPr>
        <w:pStyle w:val="Heading3"/>
        <w:bidi w:val="0"/>
        <w:jc w:val="start"/>
        <w:rPr/>
      </w:pPr>
      <w:r>
        <w:rPr/>
        <w:t>Conclusion</w:t>
      </w:r>
    </w:p>
    <w:p>
      <w:pPr>
        <w:pStyle w:val="Heading4"/>
        <w:bidi w:val="0"/>
        <w:jc w:val="start"/>
        <w:rPr/>
      </w:pPr>
      <w:r>
        <w:rPr/>
        <w:t>Main Findings</w:t>
      </w:r>
    </w:p>
    <w:p>
      <w:pPr>
        <w:pStyle w:val="BodyText"/>
        <w:bidi w:val="0"/>
        <w:jc w:val="start"/>
        <w:rPr/>
      </w:pPr>
      <w:r>
        <w:rPr/>
        <w:t>This analysis has uncovered several key findings regarding the relationship between stock characteristics (particularly return volatility) and both financial and non-financial factors. The most significant results include:</w:t>
      </w:r>
    </w:p>
    <w:p>
      <w:pPr>
        <w:pStyle w:val="BodyText"/>
        <w:numPr>
          <w:ilvl w:val="0"/>
          <w:numId w:val="9"/>
        </w:numPr>
        <w:tabs>
          <w:tab w:val="clear" w:pos="709"/>
          <w:tab w:val="left" w:pos="709" w:leader="none"/>
        </w:tabs>
        <w:bidi w:val="0"/>
        <w:spacing w:before="0" w:after="0"/>
        <w:ind w:hanging="283" w:start="709"/>
        <w:jc w:val="start"/>
        <w:rPr/>
      </w:pPr>
      <w:r>
        <w:rPr/>
        <w:t xml:space="preserve">A </w:t>
      </w:r>
      <w:r>
        <w:rPr>
          <w:rStyle w:val="Strong"/>
        </w:rPr>
        <w:t>positive relationship</w:t>
      </w:r>
      <w:r>
        <w:rPr/>
        <w:t xml:space="preserve"> between </w:t>
      </w:r>
      <w:r>
        <w:rPr>
          <w:rStyle w:val="Strong"/>
        </w:rPr>
        <w:t>Earnings per Share (EPS)</w:t>
      </w:r>
      <w:r>
        <w:rPr/>
        <w:t xml:space="preserve"> and </w:t>
      </w:r>
      <w:r>
        <w:rPr>
          <w:rStyle w:val="Strong"/>
        </w:rPr>
        <w:t>stock return volatility</w:t>
      </w:r>
      <w:r>
        <w:rPr/>
        <w:t>, suggesting that companies with higher earnings tend to have higher stock price fluctuations, likely due to greater investor expectations and sensitivity to earnings reports.</w:t>
      </w:r>
    </w:p>
    <w:p>
      <w:pPr>
        <w:pStyle w:val="BodyText"/>
        <w:numPr>
          <w:ilvl w:val="0"/>
          <w:numId w:val="9"/>
        </w:numPr>
        <w:tabs>
          <w:tab w:val="clear" w:pos="709"/>
          <w:tab w:val="left" w:pos="709" w:leader="none"/>
        </w:tabs>
        <w:bidi w:val="0"/>
        <w:spacing w:before="0" w:after="0"/>
        <w:ind w:hanging="283" w:start="709"/>
        <w:jc w:val="start"/>
        <w:rPr/>
      </w:pPr>
      <w:r>
        <w:rPr/>
        <w:t xml:space="preserve">A </w:t>
      </w:r>
      <w:r>
        <w:rPr>
          <w:rStyle w:val="Strong"/>
        </w:rPr>
        <w:t>positive correlation</w:t>
      </w:r>
      <w:r>
        <w:rPr/>
        <w:t xml:space="preserve"> between </w:t>
      </w:r>
      <w:r>
        <w:rPr>
          <w:rStyle w:val="Strong"/>
        </w:rPr>
        <w:t>Debt-to-Equity Ratio</w:t>
      </w:r>
      <w:r>
        <w:rPr/>
        <w:t xml:space="preserve"> and </w:t>
      </w:r>
      <w:r>
        <w:rPr>
          <w:rStyle w:val="Strong"/>
        </w:rPr>
        <w:t>stock volatility</w:t>
      </w:r>
      <w:r>
        <w:rPr/>
        <w:t>, indicating that companies with higher leverage experience more price instability, consistent with the view that higher leverage amplifies financial risk.</w:t>
      </w:r>
    </w:p>
    <w:p>
      <w:pPr>
        <w:pStyle w:val="BodyText"/>
        <w:numPr>
          <w:ilvl w:val="0"/>
          <w:numId w:val="9"/>
        </w:numPr>
        <w:tabs>
          <w:tab w:val="clear" w:pos="709"/>
          <w:tab w:val="left" w:pos="709" w:leader="none"/>
        </w:tabs>
        <w:bidi w:val="0"/>
        <w:ind w:hanging="283" w:start="709"/>
        <w:jc w:val="start"/>
        <w:rPr/>
      </w:pPr>
      <w:r>
        <w:rPr>
          <w:rStyle w:val="Strong"/>
        </w:rPr>
        <w:t>Social media mentions</w:t>
      </w:r>
      <w:r>
        <w:rPr/>
        <w:t xml:space="preserve"> and </w:t>
      </w:r>
      <w:r>
        <w:rPr>
          <w:rStyle w:val="Strong"/>
        </w:rPr>
        <w:t>SEC filings</w:t>
      </w:r>
      <w:r>
        <w:rPr/>
        <w:t xml:space="preserve"> were found to have a significant impact on return volatility, highlighting the growing importance of </w:t>
      </w:r>
      <w:r>
        <w:rPr>
          <w:rStyle w:val="Strong"/>
        </w:rPr>
        <w:t>non-financial data</w:t>
      </w:r>
      <w:r>
        <w:rPr/>
        <w:t xml:space="preserve"> in explaining stock market behavior. Higher social media activity and frequent corporate filings correlate with more volatile stock movements, reflecting the increasing role of market sentiment and external information in stock price dynamics.</w:t>
      </w:r>
    </w:p>
    <w:p>
      <w:pPr>
        <w:pStyle w:val="Heading4"/>
        <w:bidi w:val="0"/>
        <w:jc w:val="start"/>
        <w:rPr/>
      </w:pPr>
      <w:r>
        <w:rPr/>
        <w:t>Implications</w:t>
      </w:r>
    </w:p>
    <w:p>
      <w:pPr>
        <w:pStyle w:val="BodyText"/>
        <w:bidi w:val="0"/>
        <w:jc w:val="start"/>
        <w:rPr/>
      </w:pPr>
      <w:r>
        <w:rPr/>
        <w:t xml:space="preserve">The positive association between </w:t>
      </w:r>
      <w:r>
        <w:rPr>
          <w:rStyle w:val="Strong"/>
        </w:rPr>
        <w:t>EPS</w:t>
      </w:r>
      <w:r>
        <w:rPr/>
        <w:t xml:space="preserve"> and volatility supports the notion that investors may view strong earnings as both a signal of potential growth and increased market risk. </w:t>
      </w:r>
      <w:r>
        <w:rPr/>
        <w:t>The</w:t>
      </w:r>
      <w:r>
        <w:rPr/>
        <w:t xml:space="preserve"> relationship between </w:t>
      </w:r>
      <w:r>
        <w:rPr>
          <w:rStyle w:val="Strong"/>
        </w:rPr>
        <w:t>debt-to-equity ratio</w:t>
      </w:r>
      <w:r>
        <w:rPr/>
        <w:t xml:space="preserve"> and volatility suggests that investors should carefully consider leverage when assessing a company’s risk profile. </w:t>
      </w:r>
      <w:r>
        <w:rPr/>
        <w:t>The</w:t>
      </w:r>
      <w:r>
        <w:rPr/>
        <w:t xml:space="preserve"> </w:t>
      </w:r>
      <w:r>
        <w:rPr/>
        <w:t>major</w:t>
      </w:r>
      <w:r>
        <w:rPr/>
        <w:t xml:space="preserve"> impact of </w:t>
      </w:r>
      <w:r>
        <w:rPr>
          <w:rStyle w:val="Strong"/>
        </w:rPr>
        <w:t>non-financial factors</w:t>
      </w:r>
      <w:r>
        <w:rPr/>
        <w:t xml:space="preserve"> such as </w:t>
      </w:r>
      <w:r>
        <w:rPr>
          <w:rStyle w:val="Strong"/>
        </w:rPr>
        <w:t>social media mentions</w:t>
      </w:r>
      <w:r>
        <w:rPr/>
        <w:t xml:space="preserve"> and </w:t>
      </w:r>
      <w:r>
        <w:rPr>
          <w:rStyle w:val="Strong"/>
        </w:rPr>
        <w:t>SEC filings</w:t>
      </w:r>
      <w:r>
        <w:rPr/>
        <w:t xml:space="preserve"> </w:t>
      </w:r>
      <w:r>
        <w:rPr/>
        <w:t xml:space="preserve">demonstrates </w:t>
      </w:r>
      <w:r>
        <w:rPr/>
        <w:t xml:space="preserve">the growing importance of qualitative data in the modern financial landscape. These results suggest that investors and analysts should incorporate sentiment analysis and news tracking into their risk models, as such factors can provide valuable insights into stock price movements beyond traditional financial data. </w:t>
      </w:r>
      <w:r>
        <w:rPr/>
        <w:t>Comparing</w:t>
      </w:r>
      <w:r>
        <w:rPr/>
        <w:t xml:space="preserve"> with prior literature, these results </w:t>
      </w:r>
      <w:r>
        <w:rPr/>
        <w:t>are in agreement</w:t>
      </w:r>
      <w:r>
        <w:rPr/>
        <w:t xml:space="preserve"> with studies suggesting that both financial fundamentals and external factors like media sentiment influence stock volatility (Tetlock, 2007; Brealey &amp; Myers, 2011). </w:t>
      </w:r>
    </w:p>
    <w:p>
      <w:pPr>
        <w:pStyle w:val="Heading4"/>
        <w:bidi w:val="0"/>
        <w:jc w:val="start"/>
        <w:rPr/>
      </w:pPr>
      <w:r>
        <w:rPr/>
        <w:t>Limitations</w:t>
      </w:r>
    </w:p>
    <w:p>
      <w:pPr>
        <w:pStyle w:val="BodyText"/>
        <w:bidi w:val="0"/>
        <w:jc w:val="start"/>
        <w:rPr/>
      </w:pPr>
      <w:r>
        <w:rPr/>
        <w:t>While the analysis provides valuable insights, there are several limitations that warrant consideration:</w:t>
      </w:r>
    </w:p>
    <w:p>
      <w:pPr>
        <w:pStyle w:val="BodyText"/>
        <w:numPr>
          <w:ilvl w:val="0"/>
          <w:numId w:val="10"/>
        </w:numPr>
        <w:tabs>
          <w:tab w:val="clear" w:pos="709"/>
          <w:tab w:val="left" w:pos="709" w:leader="none"/>
        </w:tabs>
        <w:bidi w:val="0"/>
        <w:spacing w:before="0" w:after="0"/>
        <w:ind w:hanging="283" w:start="709"/>
        <w:jc w:val="start"/>
        <w:rPr/>
      </w:pPr>
      <w:r>
        <w:rPr>
          <w:rStyle w:val="Strong"/>
        </w:rPr>
        <w:t>Data Quality</w:t>
      </w:r>
      <w:r>
        <w:rPr/>
        <w:t xml:space="preserve">: The quality and completeness of the data on SEC filings could affect the accuracy of the results. </w:t>
      </w:r>
      <w:r>
        <w:rPr/>
        <w:t>I</w:t>
      </w:r>
      <w:r>
        <w:rPr/>
        <w:t>nconsistencies in the collection or categorization of social media mentions might lead to biased conclusions.</w:t>
      </w:r>
    </w:p>
    <w:p>
      <w:pPr>
        <w:pStyle w:val="BodyText"/>
        <w:numPr>
          <w:ilvl w:val="0"/>
          <w:numId w:val="10"/>
        </w:numPr>
        <w:tabs>
          <w:tab w:val="clear" w:pos="709"/>
          <w:tab w:val="left" w:pos="709" w:leader="none"/>
        </w:tabs>
        <w:bidi w:val="0"/>
        <w:spacing w:before="0" w:after="0"/>
        <w:ind w:hanging="283" w:start="709"/>
        <w:jc w:val="start"/>
        <w:rPr/>
      </w:pPr>
      <w:r>
        <w:rPr>
          <w:rStyle w:val="Strong"/>
        </w:rPr>
        <w:t>Choice of Variables</w:t>
      </w:r>
      <w:r>
        <w:rPr/>
        <w:t xml:space="preserve">: The variables selected for the analysis, may not encompass all factors that influence stock volatility while grounded in prior literature. </w:t>
      </w:r>
    </w:p>
    <w:p>
      <w:pPr>
        <w:pStyle w:val="BodyText"/>
        <w:numPr>
          <w:ilvl w:val="0"/>
          <w:numId w:val="10"/>
        </w:numPr>
        <w:tabs>
          <w:tab w:val="clear" w:pos="709"/>
          <w:tab w:val="left" w:pos="709" w:leader="none"/>
        </w:tabs>
        <w:bidi w:val="0"/>
        <w:ind w:hanging="283" w:start="709"/>
        <w:jc w:val="start"/>
        <w:rPr/>
      </w:pPr>
      <w:r>
        <w:rPr>
          <w:rStyle w:val="Strong"/>
        </w:rPr>
        <w:t>Econometric Techniques</w:t>
      </w:r>
      <w:r>
        <w:rPr/>
        <w:t xml:space="preserve">: The use of OLS regression assumes a linear relationship between variables, which may not fully capture the complexity of stock price dynamics. </w:t>
      </w:r>
    </w:p>
    <w:p>
      <w:pPr>
        <w:pStyle w:val="Heading3"/>
        <w:bidi w:val="0"/>
        <w:jc w:val="start"/>
        <w:rPr/>
      </w:pPr>
      <w:r>
        <w:rPr/>
        <w:t>References</w:t>
      </w:r>
    </w:p>
    <w:p>
      <w:pPr>
        <w:pStyle w:val="BodyText"/>
        <w:numPr>
          <w:ilvl w:val="0"/>
          <w:numId w:val="11"/>
        </w:numPr>
        <w:tabs>
          <w:tab w:val="clear" w:pos="709"/>
          <w:tab w:val="left" w:pos="709" w:leader="none"/>
        </w:tabs>
        <w:bidi w:val="0"/>
        <w:spacing w:before="0" w:after="0"/>
        <w:ind w:hanging="283" w:start="709"/>
        <w:jc w:val="start"/>
        <w:rPr/>
      </w:pPr>
      <w:r>
        <w:rPr>
          <w:rStyle w:val="Strong"/>
        </w:rPr>
        <w:t>Black, F., &amp; Scholes, M. (1973).</w:t>
      </w:r>
      <w:r>
        <w:rPr/>
        <w:t xml:space="preserve"> The Pricing of Options and Corporate Liabilities. </w:t>
      </w:r>
      <w:r>
        <w:rPr>
          <w:rStyle w:val="Emphasis"/>
        </w:rPr>
        <w:t>Journal of Political Economy, 81</w:t>
      </w:r>
      <w:r>
        <w:rPr/>
        <w:t>(3), 637-654.</w:t>
      </w:r>
    </w:p>
    <w:p>
      <w:pPr>
        <w:pStyle w:val="BodyText"/>
        <w:numPr>
          <w:ilvl w:val="0"/>
          <w:numId w:val="11"/>
        </w:numPr>
        <w:tabs>
          <w:tab w:val="clear" w:pos="709"/>
          <w:tab w:val="left" w:pos="709" w:leader="none"/>
        </w:tabs>
        <w:bidi w:val="0"/>
        <w:spacing w:before="0" w:after="0"/>
        <w:ind w:hanging="283" w:start="709"/>
        <w:jc w:val="start"/>
        <w:rPr/>
      </w:pPr>
      <w:r>
        <w:rPr>
          <w:rStyle w:val="Strong"/>
        </w:rPr>
        <w:t>Brealey, R. A., &amp; Myers, S. C. (2011).</w:t>
      </w:r>
      <w:r>
        <w:rPr/>
        <w:t xml:space="preserve"> Principles of Corporate Finance (10th ed.). McGraw-Hill.</w:t>
      </w:r>
    </w:p>
    <w:p>
      <w:pPr>
        <w:pStyle w:val="BodyText"/>
        <w:numPr>
          <w:ilvl w:val="0"/>
          <w:numId w:val="11"/>
        </w:numPr>
        <w:tabs>
          <w:tab w:val="clear" w:pos="709"/>
          <w:tab w:val="left" w:pos="709" w:leader="none"/>
        </w:tabs>
        <w:bidi w:val="0"/>
        <w:spacing w:before="0" w:after="0"/>
        <w:ind w:hanging="283" w:start="709"/>
        <w:jc w:val="start"/>
        <w:rPr/>
      </w:pPr>
      <w:r>
        <w:rPr>
          <w:rStyle w:val="Strong"/>
        </w:rPr>
        <w:t>Tetlock, P. C. (2007).</w:t>
      </w:r>
      <w:r>
        <w:rPr/>
        <w:t xml:space="preserve"> Giving Content to Investor Sentiment: The Role of Media in the Stock Market. </w:t>
      </w:r>
      <w:r>
        <w:rPr>
          <w:rStyle w:val="Emphasis"/>
        </w:rPr>
        <w:t>Journal of Finance, 62</w:t>
      </w:r>
      <w:r>
        <w:rPr/>
        <w:t>(3), 1139-1168.</w:t>
      </w:r>
    </w:p>
    <w:p>
      <w:pPr>
        <w:pStyle w:val="BodyText"/>
        <w:numPr>
          <w:ilvl w:val="0"/>
          <w:numId w:val="11"/>
        </w:numPr>
        <w:tabs>
          <w:tab w:val="clear" w:pos="709"/>
          <w:tab w:val="left" w:pos="709" w:leader="none"/>
        </w:tabs>
        <w:bidi w:val="0"/>
        <w:spacing w:before="0" w:after="0"/>
        <w:ind w:hanging="283" w:start="709"/>
        <w:jc w:val="start"/>
        <w:rPr/>
      </w:pPr>
      <w:r>
        <w:rPr>
          <w:rStyle w:val="Strong"/>
        </w:rPr>
        <w:t>Kothari, S. P., &amp; Warner, J. B. (2007).</w:t>
      </w:r>
      <w:r>
        <w:rPr/>
        <w:t xml:space="preserve"> Econometrics of Event Studies. In B. E. Eckbo (Ed.), </w:t>
      </w:r>
      <w:r>
        <w:rPr>
          <w:rStyle w:val="Emphasis"/>
        </w:rPr>
        <w:t>Handbook of Corporate Finance: Empirical Corporate Finance</w:t>
      </w:r>
      <w:r>
        <w:rPr/>
        <w:t xml:space="preserve"> (pp. 3-36). Elsevier.</w:t>
      </w:r>
    </w:p>
    <w:p>
      <w:pPr>
        <w:pStyle w:val="BodyText"/>
        <w:numPr>
          <w:ilvl w:val="0"/>
          <w:numId w:val="11"/>
        </w:numPr>
        <w:tabs>
          <w:tab w:val="clear" w:pos="709"/>
          <w:tab w:val="left" w:pos="709" w:leader="none"/>
        </w:tabs>
        <w:bidi w:val="0"/>
        <w:spacing w:before="0" w:after="0"/>
        <w:ind w:hanging="283" w:start="709"/>
        <w:jc w:val="start"/>
        <w:rPr/>
      </w:pPr>
      <w:r>
        <w:rPr>
          <w:rStyle w:val="Strong"/>
        </w:rPr>
        <w:t>Data Source - Stock Market Data:</w:t>
      </w:r>
      <w:r>
        <w:rPr/>
        <w:t xml:space="preserve"> Yahoo Finance API, retrieved from </w:t>
      </w:r>
      <w:hyperlink r:id="rId4" w:tgtFrame="_new">
        <w:r>
          <w:rPr>
            <w:rStyle w:val="Hyperlink"/>
          </w:rPr>
          <w:t>https://finance.yahoo.com</w:t>
        </w:r>
      </w:hyperlink>
    </w:p>
    <w:p>
      <w:pPr>
        <w:pStyle w:val="BodyText"/>
        <w:numPr>
          <w:ilvl w:val="0"/>
          <w:numId w:val="11"/>
        </w:numPr>
        <w:tabs>
          <w:tab w:val="clear" w:pos="709"/>
          <w:tab w:val="left" w:pos="709" w:leader="none"/>
        </w:tabs>
        <w:bidi w:val="0"/>
        <w:spacing w:before="0" w:after="0"/>
        <w:ind w:hanging="283" w:start="709"/>
        <w:jc w:val="start"/>
        <w:rPr/>
      </w:pPr>
      <w:r>
        <w:rPr>
          <w:rStyle w:val="Strong"/>
        </w:rPr>
        <w:t>Data Source - Social Media Mentions:</w:t>
      </w:r>
      <w:r>
        <w:rPr/>
        <w:t xml:space="preserve"> Twitter API (developer.twitter.com)</w:t>
      </w:r>
    </w:p>
    <w:p>
      <w:pPr>
        <w:pStyle w:val="BodyText"/>
        <w:numPr>
          <w:ilvl w:val="0"/>
          <w:numId w:val="11"/>
        </w:numPr>
        <w:tabs>
          <w:tab w:val="clear" w:pos="709"/>
          <w:tab w:val="left" w:pos="709" w:leader="none"/>
        </w:tabs>
        <w:bidi w:val="0"/>
        <w:ind w:hanging="283" w:start="709"/>
        <w:jc w:val="start"/>
        <w:rPr/>
      </w:pPr>
      <w:r>
        <w:rPr>
          <w:rStyle w:val="Strong"/>
        </w:rPr>
        <w:t>Data Source - SEC Filings:</w:t>
      </w:r>
      <w:r>
        <w:rPr/>
        <w:t xml:space="preserve"> U.S. Securities and Exchange Commission (</w:t>
      </w:r>
      <w:hyperlink r:id="rId5" w:tgtFrame="_new">
        <w:r>
          <w:rPr>
            <w:rStyle w:val="Hyperlink"/>
          </w:rPr>
          <w:t>www.sec.gov</w:t>
        </w:r>
      </w:hyperlink>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igure">
    <w:name w:val="Figure"/>
    <w:basedOn w:val="Caption"/>
    <w:qFormat/>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finance.yahoo.com/" TargetMode="External"/><Relationship Id="rId5" Type="http://schemas.openxmlformats.org/officeDocument/2006/relationships/hyperlink" Target="http://www.sec.gov/"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LibreOffice/24.8.4.2$Linux_X86_64 LibreOffice_project/480$Build-2</Application>
  <AppVersion>15.0000</AppVersion>
  <Pages>7</Pages>
  <Words>2479</Words>
  <Characters>14717</Characters>
  <CharactersWithSpaces>17034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2025-01-20T11:58:50Z</dcterms:created>
  <dc:creator/>
  <dc:description/>
  <dc:language>en-GB</dc:language>
  <cp:lastModifiedBy/>
  <dcterms:modified xsi:type="dcterms:W3CDTF">2025-01-20T16:08:31Z</dcterms:modified>
  <cp:revision>3</cp:revision>
  <dc:subject/>
  <dc:title/>
</cp:coreProperties>
</file>