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02DB9" w14:textId="77777777" w:rsidR="00FA0A4B" w:rsidRDefault="00D36F7F" w:rsidP="00D36F7F">
      <w:pPr>
        <w:jc w:val="right"/>
        <w:rPr>
          <w:rFonts w:ascii="Times New Roman" w:hAnsi="Times New Roman" w:cs="Times New Roman"/>
        </w:rPr>
      </w:pPr>
      <w:r>
        <w:rPr>
          <w:rFonts w:ascii="Times New Roman" w:hAnsi="Times New Roman" w:cs="Times New Roman"/>
        </w:rPr>
        <w:t>Andrew Shackelford</w:t>
      </w:r>
    </w:p>
    <w:p w14:paraId="1546F8A3" w14:textId="77777777" w:rsidR="00D36F7F" w:rsidRDefault="00D36F7F" w:rsidP="00D36F7F">
      <w:pPr>
        <w:jc w:val="right"/>
        <w:rPr>
          <w:rFonts w:ascii="Times New Roman" w:hAnsi="Times New Roman" w:cs="Times New Roman"/>
        </w:rPr>
      </w:pPr>
      <w:r>
        <w:rPr>
          <w:rFonts w:ascii="Times New Roman" w:hAnsi="Times New Roman" w:cs="Times New Roman"/>
        </w:rPr>
        <w:t>GOV 1535</w:t>
      </w:r>
    </w:p>
    <w:p w14:paraId="5EBD444E" w14:textId="77777777" w:rsidR="00D36F7F" w:rsidRDefault="00D36F7F" w:rsidP="00D36F7F">
      <w:pPr>
        <w:jc w:val="right"/>
        <w:rPr>
          <w:rFonts w:ascii="Times New Roman" w:hAnsi="Times New Roman" w:cs="Times New Roman"/>
        </w:rPr>
      </w:pPr>
    </w:p>
    <w:p w14:paraId="1DF23BEE" w14:textId="77777777" w:rsidR="00D36F7F" w:rsidRDefault="00A57A58" w:rsidP="00D36F7F">
      <w:pPr>
        <w:jc w:val="center"/>
        <w:rPr>
          <w:rFonts w:ascii="Times New Roman" w:hAnsi="Times New Roman" w:cs="Times New Roman"/>
        </w:rPr>
      </w:pPr>
      <w:r>
        <w:rPr>
          <w:rFonts w:ascii="Times New Roman" w:hAnsi="Times New Roman" w:cs="Times New Roman"/>
        </w:rPr>
        <w:t>Examining the Relationship between Congress and the Supreme Court</w:t>
      </w:r>
    </w:p>
    <w:p w14:paraId="70F1D9E6" w14:textId="77777777" w:rsidR="00A57A58" w:rsidRDefault="00A57A58" w:rsidP="00D36F7F">
      <w:pPr>
        <w:jc w:val="center"/>
        <w:rPr>
          <w:rFonts w:ascii="Times New Roman" w:hAnsi="Times New Roman" w:cs="Times New Roman"/>
        </w:rPr>
      </w:pPr>
    </w:p>
    <w:p w14:paraId="09412E7D" w14:textId="197EBD0E" w:rsidR="00A57A58" w:rsidRDefault="0089637B" w:rsidP="00A57A58">
      <w:pPr>
        <w:spacing w:line="480" w:lineRule="auto"/>
        <w:rPr>
          <w:rFonts w:ascii="Times New Roman" w:hAnsi="Times New Roman" w:cs="Times New Roman"/>
        </w:rPr>
      </w:pPr>
      <w:r>
        <w:rPr>
          <w:rFonts w:ascii="Times New Roman" w:hAnsi="Times New Roman" w:cs="Times New Roman"/>
        </w:rPr>
        <w:tab/>
        <w:t xml:space="preserve">As </w:t>
      </w:r>
      <w:r w:rsidR="00F9218B">
        <w:rPr>
          <w:rFonts w:ascii="Times New Roman" w:hAnsi="Times New Roman" w:cs="Times New Roman"/>
        </w:rPr>
        <w:t xml:space="preserve">part of </w:t>
      </w:r>
      <w:r>
        <w:rPr>
          <w:rFonts w:ascii="Times New Roman" w:hAnsi="Times New Roman" w:cs="Times New Roman"/>
        </w:rPr>
        <w:t xml:space="preserve">one of the three co-equal branches of government of the United States, </w:t>
      </w:r>
      <w:r w:rsidR="00BD5619">
        <w:rPr>
          <w:rFonts w:ascii="Times New Roman" w:hAnsi="Times New Roman" w:cs="Times New Roman"/>
        </w:rPr>
        <w:t xml:space="preserve">the Supreme Court holds immense power over American lives. Yet as the only branch of government that is not elected, </w:t>
      </w:r>
      <w:r>
        <w:rPr>
          <w:rFonts w:ascii="Times New Roman" w:hAnsi="Times New Roman" w:cs="Times New Roman"/>
        </w:rPr>
        <w:t>many have tried to determine what factors influence the decision-making process of the Supreme Court. As we have covered throughout the class, popular models for the Supreme Court decision-making process include the legal model, the attitudinal model, and the strategic/rational choice model. The legal model is just that – a model that predicts the behavior of</w:t>
      </w:r>
      <w:r w:rsidR="00C461A6">
        <w:rPr>
          <w:rFonts w:ascii="Times New Roman" w:hAnsi="Times New Roman" w:cs="Times New Roman"/>
        </w:rPr>
        <w:t xml:space="preserve"> the Supreme Court based on previous </w:t>
      </w:r>
      <w:r>
        <w:rPr>
          <w:rFonts w:ascii="Times New Roman" w:hAnsi="Times New Roman" w:cs="Times New Roman"/>
        </w:rPr>
        <w:t>statutory and common law. The attitudinal model is also fairly straightforward – it predicts the behavior of the Supreme Court based on the justices’ sincere policy preferences.</w:t>
      </w:r>
    </w:p>
    <w:p w14:paraId="45FE91D6" w14:textId="1E08FD3F" w:rsidR="0089637B" w:rsidRDefault="0089637B" w:rsidP="00A57A58">
      <w:pPr>
        <w:spacing w:line="480" w:lineRule="auto"/>
        <w:rPr>
          <w:rFonts w:ascii="Times New Roman" w:hAnsi="Times New Roman" w:cs="Times New Roman"/>
        </w:rPr>
      </w:pPr>
      <w:r>
        <w:rPr>
          <w:rFonts w:ascii="Times New Roman" w:hAnsi="Times New Roman" w:cs="Times New Roman"/>
        </w:rPr>
        <w:tab/>
        <w:t>However, the strategic model (also known as the ra</w:t>
      </w:r>
      <w:r w:rsidR="00CD50DF">
        <w:rPr>
          <w:rFonts w:ascii="Times New Roman" w:hAnsi="Times New Roman" w:cs="Times New Roman"/>
        </w:rPr>
        <w:t xml:space="preserve">tional choice model) takes more factors into account. Among the factors considered by the rational choice model are the ideology of Congress, the ideology of congressional committees, the ideology of the President, public opinion, and the ideology of the Court. </w:t>
      </w:r>
      <w:r w:rsidR="00874889">
        <w:rPr>
          <w:rFonts w:ascii="Times New Roman" w:hAnsi="Times New Roman" w:cs="Times New Roman"/>
        </w:rPr>
        <w:t>This make</w:t>
      </w:r>
      <w:r w:rsidR="009C194B">
        <w:rPr>
          <w:rFonts w:ascii="Times New Roman" w:hAnsi="Times New Roman" w:cs="Times New Roman"/>
        </w:rPr>
        <w:t>s</w:t>
      </w:r>
      <w:r w:rsidR="00874889">
        <w:rPr>
          <w:rFonts w:ascii="Times New Roman" w:hAnsi="Times New Roman" w:cs="Times New Roman"/>
        </w:rPr>
        <w:t xml:space="preserve"> the model bot</w:t>
      </w:r>
      <w:r w:rsidR="00C461A6">
        <w:rPr>
          <w:rFonts w:ascii="Times New Roman" w:hAnsi="Times New Roman" w:cs="Times New Roman"/>
        </w:rPr>
        <w:t xml:space="preserve">h difficult to analyze and </w:t>
      </w:r>
      <w:r w:rsidR="00874889">
        <w:rPr>
          <w:rFonts w:ascii="Times New Roman" w:hAnsi="Times New Roman" w:cs="Times New Roman"/>
        </w:rPr>
        <w:t xml:space="preserve">difficult </w:t>
      </w:r>
      <w:r w:rsidR="00BD5619">
        <w:rPr>
          <w:rFonts w:ascii="Times New Roman" w:hAnsi="Times New Roman" w:cs="Times New Roman"/>
        </w:rPr>
        <w:t xml:space="preserve">to disprove. Some, such as Lee Epstein and Jack Knight in </w:t>
      </w:r>
      <w:r w:rsidR="00BD5619">
        <w:rPr>
          <w:rFonts w:ascii="Times New Roman" w:hAnsi="Times New Roman" w:cs="Times New Roman"/>
          <w:i/>
        </w:rPr>
        <w:t>The Choices Justices Make</w:t>
      </w:r>
      <w:r w:rsidR="00BD5619">
        <w:rPr>
          <w:rFonts w:ascii="Times New Roman" w:hAnsi="Times New Roman" w:cs="Times New Roman"/>
        </w:rPr>
        <w:t>, make the case that justices take into account the expected actions of Congress and the president before deciding cases that affect policy.</w:t>
      </w:r>
      <w:r w:rsidR="00694961">
        <w:rPr>
          <w:rStyle w:val="FootnoteReference"/>
          <w:rFonts w:ascii="Times New Roman" w:hAnsi="Times New Roman" w:cs="Times New Roman"/>
        </w:rPr>
        <w:footnoteReference w:id="1"/>
      </w:r>
      <w:r w:rsidR="00BD5619">
        <w:rPr>
          <w:rFonts w:ascii="Times New Roman" w:hAnsi="Times New Roman" w:cs="Times New Roman"/>
        </w:rPr>
        <w:t xml:space="preserve"> Others, such as S</w:t>
      </w:r>
      <w:r w:rsidR="00E77B1F">
        <w:rPr>
          <w:rFonts w:ascii="Times New Roman" w:hAnsi="Times New Roman" w:cs="Times New Roman"/>
        </w:rPr>
        <w:t>egal and Spaeth, make the case that the Court gives little consideration to the opinions of other branches of government</w:t>
      </w:r>
      <w:r w:rsidR="00694961">
        <w:rPr>
          <w:rFonts w:ascii="Times New Roman" w:hAnsi="Times New Roman" w:cs="Times New Roman"/>
        </w:rPr>
        <w:t>, given the Court’s willingness in the past to declare acts of Congress unconstitutional.</w:t>
      </w:r>
      <w:r w:rsidR="00694961">
        <w:rPr>
          <w:rStyle w:val="FootnoteReference"/>
          <w:rFonts w:ascii="Times New Roman" w:hAnsi="Times New Roman" w:cs="Times New Roman"/>
        </w:rPr>
        <w:footnoteReference w:id="2"/>
      </w:r>
      <w:r w:rsidR="00694961">
        <w:rPr>
          <w:rFonts w:ascii="Times New Roman" w:hAnsi="Times New Roman" w:cs="Times New Roman"/>
        </w:rPr>
        <w:t xml:space="preserve"> </w:t>
      </w:r>
      <w:r w:rsidR="00C461A6">
        <w:rPr>
          <w:rFonts w:ascii="Times New Roman" w:hAnsi="Times New Roman" w:cs="Times New Roman"/>
        </w:rPr>
        <w:t xml:space="preserve">Since the Court has </w:t>
      </w:r>
      <w:r w:rsidR="00C461A6">
        <w:rPr>
          <w:rFonts w:ascii="Times New Roman" w:hAnsi="Times New Roman" w:cs="Times New Roman"/>
        </w:rPr>
        <w:lastRenderedPageBreak/>
        <w:t>a</w:t>
      </w:r>
      <w:r w:rsidR="00694961">
        <w:rPr>
          <w:rFonts w:ascii="Times New Roman" w:hAnsi="Times New Roman" w:cs="Times New Roman"/>
        </w:rPr>
        <w:t xml:space="preserve"> </w:t>
      </w:r>
      <w:r w:rsidR="001910BA">
        <w:rPr>
          <w:rFonts w:ascii="Times New Roman" w:hAnsi="Times New Roman" w:cs="Times New Roman"/>
        </w:rPr>
        <w:t xml:space="preserve">consequential </w:t>
      </w:r>
      <w:r w:rsidR="00694961">
        <w:rPr>
          <w:rFonts w:ascii="Times New Roman" w:hAnsi="Times New Roman" w:cs="Times New Roman"/>
        </w:rPr>
        <w:t xml:space="preserve">status as the </w:t>
      </w:r>
      <w:r w:rsidR="009C194B">
        <w:rPr>
          <w:rFonts w:ascii="Times New Roman" w:hAnsi="Times New Roman" w:cs="Times New Roman"/>
        </w:rPr>
        <w:t>final decision maker</w:t>
      </w:r>
      <w:r w:rsidR="001910BA">
        <w:rPr>
          <w:rFonts w:ascii="Times New Roman" w:hAnsi="Times New Roman" w:cs="Times New Roman"/>
        </w:rPr>
        <w:t xml:space="preserve"> on the interpretation of laws</w:t>
      </w:r>
      <w:r w:rsidR="009C194B">
        <w:rPr>
          <w:rFonts w:ascii="Times New Roman" w:hAnsi="Times New Roman" w:cs="Times New Roman"/>
        </w:rPr>
        <w:t>, we seek to determine if it is indeed possible to predict Supreme Court behavior through the rational choice model. Much work has been done examining how the Supreme Court votes given the policy preferences of the other branches of government, so we seek to go deeper. We plan to investigate how Supreme Court opinions change based on the partisan lean of Congress. Supreme Court opinions give the justices on the court much more leeway in expressing their true policy preferences, and thus provide a greater source of information on the Court’s policy ideal point. If we are able to ascertain a statistically significant difference in how the Court writes their opinions based on their ideological relationship with Congress, we would possibly be able to predict future Supreme Court opinions and decisions based on these factors, or at least gain insight into the Court’s decision-making process. As such, we believe research into the Supreme Court’s opinions may prove extremely fruitful for analysis of the Supreme Court decision-making process.</w:t>
      </w:r>
    </w:p>
    <w:p w14:paraId="3BFF95CE" w14:textId="03ABBD5E" w:rsidR="007A1C4C" w:rsidRDefault="002B04F4" w:rsidP="00A57A58">
      <w:pPr>
        <w:spacing w:line="480" w:lineRule="auto"/>
        <w:rPr>
          <w:rFonts w:ascii="Times New Roman" w:hAnsi="Times New Roman" w:cs="Times New Roman"/>
        </w:rPr>
      </w:pPr>
      <w:r>
        <w:rPr>
          <w:rFonts w:ascii="Times New Roman" w:hAnsi="Times New Roman" w:cs="Times New Roman"/>
        </w:rPr>
        <w:tab/>
      </w:r>
      <w:r w:rsidR="00354AF3">
        <w:rPr>
          <w:rFonts w:ascii="Times New Roman" w:hAnsi="Times New Roman" w:cs="Times New Roman"/>
        </w:rPr>
        <w:t xml:space="preserve">Before we start our testing, we will examine the current literature on the Supreme Court and the rational choice model. In </w:t>
      </w:r>
      <w:r w:rsidR="00354AF3">
        <w:rPr>
          <w:rFonts w:ascii="Times New Roman" w:hAnsi="Times New Roman" w:cs="Times New Roman"/>
          <w:i/>
        </w:rPr>
        <w:t>The Choices Justices Make</w:t>
      </w:r>
      <w:r w:rsidR="00354AF3">
        <w:rPr>
          <w:rFonts w:ascii="Times New Roman" w:hAnsi="Times New Roman" w:cs="Times New Roman"/>
        </w:rPr>
        <w:t xml:space="preserve">, </w:t>
      </w:r>
      <w:r w:rsidR="00EB46EF">
        <w:rPr>
          <w:rFonts w:ascii="Times New Roman" w:hAnsi="Times New Roman" w:cs="Times New Roman"/>
        </w:rPr>
        <w:t xml:space="preserve">Jack Knight and Lee Epstein examine the strategic model of Supreme Court decision-making in great detail. </w:t>
      </w:r>
      <w:r w:rsidR="004B3F0D">
        <w:rPr>
          <w:rFonts w:ascii="Times New Roman" w:hAnsi="Times New Roman" w:cs="Times New Roman"/>
        </w:rPr>
        <w:t xml:space="preserve">In their work, they provide both anecdotal and statistical support for their belief that the rational choice model affects the Supreme Court decision-making process. </w:t>
      </w:r>
      <w:r w:rsidR="005B60B4">
        <w:rPr>
          <w:rFonts w:ascii="Times New Roman" w:hAnsi="Times New Roman" w:cs="Times New Roman"/>
        </w:rPr>
        <w:t xml:space="preserve">Anecdotally, they </w:t>
      </w:r>
      <w:r w:rsidR="008A2F6F">
        <w:rPr>
          <w:rFonts w:ascii="Times New Roman" w:hAnsi="Times New Roman" w:cs="Times New Roman"/>
        </w:rPr>
        <w:t>observed that the Court often refused to grant cert in cases in which they expected that other political actors would move policy away from their ideal points.</w:t>
      </w:r>
      <w:r w:rsidR="007A1C4C">
        <w:rPr>
          <w:rStyle w:val="FootnoteReference"/>
          <w:rFonts w:ascii="Times New Roman" w:hAnsi="Times New Roman" w:cs="Times New Roman"/>
        </w:rPr>
        <w:footnoteReference w:id="3"/>
      </w:r>
      <w:r w:rsidR="008A2F6F">
        <w:rPr>
          <w:rFonts w:ascii="Times New Roman" w:hAnsi="Times New Roman" w:cs="Times New Roman"/>
        </w:rPr>
        <w:t xml:space="preserve"> For example, despite the salience of </w:t>
      </w:r>
      <w:r w:rsidR="00C75DD8">
        <w:rPr>
          <w:rFonts w:ascii="Times New Roman" w:hAnsi="Times New Roman" w:cs="Times New Roman"/>
        </w:rPr>
        <w:t>questions regarding the</w:t>
      </w:r>
      <w:r w:rsidR="008A2F6F">
        <w:rPr>
          <w:rFonts w:ascii="Times New Roman" w:hAnsi="Times New Roman" w:cs="Times New Roman"/>
        </w:rPr>
        <w:t xml:space="preserve"> constitutional</w:t>
      </w:r>
      <w:r w:rsidR="00C75DD8">
        <w:rPr>
          <w:rFonts w:ascii="Times New Roman" w:hAnsi="Times New Roman" w:cs="Times New Roman"/>
        </w:rPr>
        <w:t>ity</w:t>
      </w:r>
      <w:r w:rsidR="008A2F6F">
        <w:rPr>
          <w:rFonts w:ascii="Times New Roman" w:hAnsi="Times New Roman" w:cs="Times New Roman"/>
        </w:rPr>
        <w:t xml:space="preserve"> of the Vietnam Wa</w:t>
      </w:r>
      <w:r w:rsidR="00C75DD8">
        <w:rPr>
          <w:rFonts w:ascii="Times New Roman" w:hAnsi="Times New Roman" w:cs="Times New Roman"/>
        </w:rPr>
        <w:t xml:space="preserve">r, the Court never resolved any of these disputes </w:t>
      </w:r>
      <w:r w:rsidR="008A2F6F">
        <w:rPr>
          <w:rFonts w:ascii="Times New Roman" w:hAnsi="Times New Roman" w:cs="Times New Roman"/>
        </w:rPr>
        <w:t xml:space="preserve">despite many requests to do so. </w:t>
      </w:r>
      <w:r w:rsidR="00191646">
        <w:rPr>
          <w:rFonts w:ascii="Times New Roman" w:hAnsi="Times New Roman" w:cs="Times New Roman"/>
        </w:rPr>
        <w:t xml:space="preserve">In addition, after its highly controversial </w:t>
      </w:r>
      <w:r w:rsidR="00191646">
        <w:rPr>
          <w:rFonts w:ascii="Times New Roman" w:hAnsi="Times New Roman" w:cs="Times New Roman"/>
          <w:i/>
        </w:rPr>
        <w:t>Brown v. Board of Education</w:t>
      </w:r>
      <w:r w:rsidR="00191646">
        <w:rPr>
          <w:rFonts w:ascii="Times New Roman" w:hAnsi="Times New Roman" w:cs="Times New Roman"/>
        </w:rPr>
        <w:t xml:space="preserve"> decision, the Court </w:t>
      </w:r>
      <w:r w:rsidR="003776C8">
        <w:rPr>
          <w:rFonts w:ascii="Times New Roman" w:hAnsi="Times New Roman" w:cs="Times New Roman"/>
        </w:rPr>
        <w:t xml:space="preserve">only granted cert in one of six </w:t>
      </w:r>
      <w:r w:rsidR="007A1C4C">
        <w:rPr>
          <w:rFonts w:ascii="Times New Roman" w:hAnsi="Times New Roman" w:cs="Times New Roman"/>
        </w:rPr>
        <w:t>cases involving segregation from 1954 to 1957.</w:t>
      </w:r>
      <w:r w:rsidR="007A1C4C">
        <w:rPr>
          <w:rStyle w:val="FootnoteReference"/>
          <w:rFonts w:ascii="Times New Roman" w:hAnsi="Times New Roman" w:cs="Times New Roman"/>
        </w:rPr>
        <w:footnoteReference w:id="4"/>
      </w:r>
      <w:r w:rsidR="007A1C4C">
        <w:rPr>
          <w:rFonts w:ascii="Times New Roman" w:hAnsi="Times New Roman" w:cs="Times New Roman"/>
        </w:rPr>
        <w:t xml:space="preserve"> Statistically, Knight and Epstein also observed that during the 1978 term, when a Republican Court was met with a Democratic Congress and President, the Court rejected 87% of cases </w:t>
      </w:r>
      <w:r w:rsidR="00115BB8">
        <w:rPr>
          <w:rFonts w:ascii="Times New Roman" w:hAnsi="Times New Roman" w:cs="Times New Roman"/>
        </w:rPr>
        <w:t>regard</w:t>
      </w:r>
      <w:r w:rsidR="00C76626">
        <w:rPr>
          <w:rFonts w:ascii="Times New Roman" w:hAnsi="Times New Roman" w:cs="Times New Roman"/>
        </w:rPr>
        <w:t>ing e</w:t>
      </w:r>
      <w:r w:rsidR="00115BB8">
        <w:rPr>
          <w:rFonts w:ascii="Times New Roman" w:hAnsi="Times New Roman" w:cs="Times New Roman"/>
        </w:rPr>
        <w:t>qual employment practices.</w:t>
      </w:r>
      <w:r w:rsidR="00C76626">
        <w:rPr>
          <w:rStyle w:val="FootnoteReference"/>
          <w:rFonts w:ascii="Times New Roman" w:hAnsi="Times New Roman" w:cs="Times New Roman"/>
        </w:rPr>
        <w:footnoteReference w:id="5"/>
      </w:r>
      <w:r w:rsidR="00115BB8">
        <w:rPr>
          <w:rFonts w:ascii="Times New Roman" w:hAnsi="Times New Roman" w:cs="Times New Roman"/>
        </w:rPr>
        <w:t xml:space="preserve"> Yet in 1982, with Ronald Reagan as president and a Republican senate, the court rejected only 72% of</w:t>
      </w:r>
      <w:r w:rsidR="00C76626">
        <w:rPr>
          <w:rFonts w:ascii="Times New Roman" w:hAnsi="Times New Roman" w:cs="Times New Roman"/>
        </w:rPr>
        <w:t xml:space="preserve"> equal employment practice</w:t>
      </w:r>
      <w:r w:rsidR="00115BB8">
        <w:rPr>
          <w:rFonts w:ascii="Times New Roman" w:hAnsi="Times New Roman" w:cs="Times New Roman"/>
        </w:rPr>
        <w:t xml:space="preserve"> </w:t>
      </w:r>
      <w:r w:rsidR="00C76626">
        <w:rPr>
          <w:rFonts w:ascii="Times New Roman" w:hAnsi="Times New Roman" w:cs="Times New Roman"/>
        </w:rPr>
        <w:t>cases.</w:t>
      </w:r>
      <w:r w:rsidR="00C76626">
        <w:rPr>
          <w:rStyle w:val="FootnoteReference"/>
          <w:rFonts w:ascii="Times New Roman" w:hAnsi="Times New Roman" w:cs="Times New Roman"/>
        </w:rPr>
        <w:footnoteReference w:id="6"/>
      </w:r>
    </w:p>
    <w:p w14:paraId="3630BF3C" w14:textId="21E7BDE3" w:rsidR="007413E0" w:rsidRPr="00582D84" w:rsidRDefault="007413E0" w:rsidP="00A57A58">
      <w:pPr>
        <w:spacing w:line="480" w:lineRule="auto"/>
        <w:rPr>
          <w:rFonts w:ascii="Times New Roman" w:hAnsi="Times New Roman" w:cs="Times New Roman"/>
        </w:rPr>
      </w:pPr>
      <w:r>
        <w:rPr>
          <w:rFonts w:ascii="Times New Roman" w:hAnsi="Times New Roman" w:cs="Times New Roman"/>
        </w:rPr>
        <w:tab/>
        <w:t xml:space="preserve">Alternatively, Segal and Spaeth have researched </w:t>
      </w:r>
      <w:r w:rsidR="00F27F2A">
        <w:rPr>
          <w:rFonts w:ascii="Times New Roman" w:hAnsi="Times New Roman" w:cs="Times New Roman"/>
        </w:rPr>
        <w:t xml:space="preserve">the strategic model and determined that the anticipated reactions of other political actors have little to no effect on the Court’s policy. </w:t>
      </w:r>
      <w:r w:rsidR="00582D84">
        <w:rPr>
          <w:rFonts w:ascii="Times New Roman" w:hAnsi="Times New Roman" w:cs="Times New Roman"/>
        </w:rPr>
        <w:t xml:space="preserve">In </w:t>
      </w:r>
      <w:r w:rsidR="00582D84">
        <w:rPr>
          <w:rFonts w:ascii="Times New Roman" w:hAnsi="Times New Roman" w:cs="Times New Roman"/>
          <w:i/>
        </w:rPr>
        <w:t>The Supreme Court and The Attitudinal Model Revisited</w:t>
      </w:r>
      <w:r w:rsidR="00582D84">
        <w:rPr>
          <w:rFonts w:ascii="Times New Roman" w:hAnsi="Times New Roman" w:cs="Times New Roman"/>
        </w:rPr>
        <w:t xml:space="preserve">, Segal and Spaeth examine how contrary to the </w:t>
      </w:r>
      <w:r w:rsidR="00C75DD8">
        <w:rPr>
          <w:rFonts w:ascii="Times New Roman" w:hAnsi="Times New Roman" w:cs="Times New Roman"/>
        </w:rPr>
        <w:t xml:space="preserve">ideas behind the </w:t>
      </w:r>
      <w:r w:rsidR="00582D84">
        <w:rPr>
          <w:rFonts w:ascii="Times New Roman" w:hAnsi="Times New Roman" w:cs="Times New Roman"/>
        </w:rPr>
        <w:t xml:space="preserve">rational choice model, the Court seems completely willing to strike down federal laws. </w:t>
      </w:r>
      <w:r w:rsidR="002B38AF">
        <w:rPr>
          <w:rFonts w:ascii="Times New Roman" w:hAnsi="Times New Roman" w:cs="Times New Roman"/>
        </w:rPr>
        <w:t xml:space="preserve">Given the Court’s decisions to strike down school prayer, the Gun Free School Zone Act, </w:t>
      </w:r>
      <w:r w:rsidR="00105F5D">
        <w:rPr>
          <w:rFonts w:ascii="Times New Roman" w:hAnsi="Times New Roman" w:cs="Times New Roman"/>
        </w:rPr>
        <w:t xml:space="preserve">the Religious Freedom Restoration Act, </w:t>
      </w:r>
      <w:r w:rsidR="00A2318D">
        <w:rPr>
          <w:rFonts w:ascii="Times New Roman" w:hAnsi="Times New Roman" w:cs="Times New Roman"/>
        </w:rPr>
        <w:t>and flag protection statutes</w:t>
      </w:r>
      <w:r w:rsidR="00105F5D">
        <w:rPr>
          <w:rFonts w:ascii="Times New Roman" w:hAnsi="Times New Roman" w:cs="Times New Roman"/>
        </w:rPr>
        <w:t xml:space="preserve"> among others</w:t>
      </w:r>
      <w:r w:rsidR="00A2318D">
        <w:rPr>
          <w:rFonts w:ascii="Times New Roman" w:hAnsi="Times New Roman" w:cs="Times New Roman"/>
        </w:rPr>
        <w:t xml:space="preserve">, Spaeth and Segal argue that the Court does not appear to show much deference to laws passed by </w:t>
      </w:r>
      <w:r w:rsidR="00316D83">
        <w:rPr>
          <w:rFonts w:ascii="Times New Roman" w:hAnsi="Times New Roman" w:cs="Times New Roman"/>
        </w:rPr>
        <w:t>Congress</w:t>
      </w:r>
      <w:r w:rsidR="00105F5D">
        <w:rPr>
          <w:rFonts w:ascii="Times New Roman" w:hAnsi="Times New Roman" w:cs="Times New Roman"/>
        </w:rPr>
        <w:t>.</w:t>
      </w:r>
      <w:r w:rsidR="00105F5D">
        <w:rPr>
          <w:rStyle w:val="FootnoteReference"/>
          <w:rFonts w:ascii="Times New Roman" w:hAnsi="Times New Roman" w:cs="Times New Roman"/>
        </w:rPr>
        <w:footnoteReference w:id="7"/>
      </w:r>
      <w:r w:rsidR="00316D83">
        <w:rPr>
          <w:rFonts w:ascii="Times New Roman" w:hAnsi="Times New Roman" w:cs="Times New Roman"/>
        </w:rPr>
        <w:t xml:space="preserve"> </w:t>
      </w:r>
      <w:r w:rsidR="00DC38AC">
        <w:rPr>
          <w:rFonts w:ascii="Times New Roman" w:hAnsi="Times New Roman" w:cs="Times New Roman"/>
        </w:rPr>
        <w:t>As Linda Greenhouse described the 1998 term of the Supreme Court, “The Supreme Court rules. That was the message of a term in which the Court asserted its power over every branch and level of government, few of which emerged unchanged from the encounter.”</w:t>
      </w:r>
      <w:r w:rsidR="000B604C">
        <w:rPr>
          <w:rStyle w:val="FootnoteReference"/>
          <w:rFonts w:ascii="Times New Roman" w:hAnsi="Times New Roman" w:cs="Times New Roman"/>
        </w:rPr>
        <w:footnoteReference w:id="8"/>
      </w:r>
      <w:r w:rsidR="00DC38AC">
        <w:rPr>
          <w:rFonts w:ascii="Times New Roman" w:hAnsi="Times New Roman" w:cs="Times New Roman"/>
        </w:rPr>
        <w:t xml:space="preserve"> According to Walter Dellinger, an acting Solicitor General for the Clinton Administration, “This is a court that doesn’t defer to government at any level. The Court is confident it can come up with the right decisions, and it believes it is constitutionally charged with doing so.”</w:t>
      </w:r>
      <w:r w:rsidR="000B604C">
        <w:rPr>
          <w:rStyle w:val="FootnoteReference"/>
          <w:rFonts w:ascii="Times New Roman" w:hAnsi="Times New Roman" w:cs="Times New Roman"/>
        </w:rPr>
        <w:footnoteReference w:id="9"/>
      </w:r>
      <w:r w:rsidR="00DC38AC">
        <w:rPr>
          <w:rFonts w:ascii="Times New Roman" w:hAnsi="Times New Roman" w:cs="Times New Roman"/>
        </w:rPr>
        <w:t xml:space="preserve"> </w:t>
      </w:r>
      <w:r w:rsidR="000B604C">
        <w:rPr>
          <w:rFonts w:ascii="Times New Roman" w:hAnsi="Times New Roman" w:cs="Times New Roman"/>
        </w:rPr>
        <w:t xml:space="preserve">As Segal and Spaeth have shown, the Supreme Court often rejects Congressional legislation without consideration, </w:t>
      </w:r>
      <w:r w:rsidR="008C2192">
        <w:rPr>
          <w:rFonts w:ascii="Times New Roman" w:hAnsi="Times New Roman" w:cs="Times New Roman"/>
        </w:rPr>
        <w:t xml:space="preserve">thus raising questions as to whether the rational choice model for Supreme Court </w:t>
      </w:r>
      <w:r w:rsidR="00C75DD8">
        <w:rPr>
          <w:rFonts w:ascii="Times New Roman" w:hAnsi="Times New Roman" w:cs="Times New Roman"/>
        </w:rPr>
        <w:t>decision-making is reliable</w:t>
      </w:r>
      <w:r w:rsidR="008C2192">
        <w:rPr>
          <w:rFonts w:ascii="Times New Roman" w:hAnsi="Times New Roman" w:cs="Times New Roman"/>
        </w:rPr>
        <w:t xml:space="preserve">. We seek to expand upon the </w:t>
      </w:r>
      <w:r w:rsidR="00C75DD8">
        <w:rPr>
          <w:rFonts w:ascii="Times New Roman" w:hAnsi="Times New Roman" w:cs="Times New Roman"/>
        </w:rPr>
        <w:t xml:space="preserve">previous </w:t>
      </w:r>
      <w:r w:rsidR="008C2192">
        <w:rPr>
          <w:rFonts w:ascii="Times New Roman" w:hAnsi="Times New Roman" w:cs="Times New Roman"/>
        </w:rPr>
        <w:t xml:space="preserve">research in this subject. To do so, we will examine the relationship between Supreme Court opinions and Congress. </w:t>
      </w:r>
    </w:p>
    <w:p w14:paraId="7C418D9B" w14:textId="6D16EFA0" w:rsidR="009C194B" w:rsidRDefault="009C194B" w:rsidP="00A57A58">
      <w:pPr>
        <w:spacing w:line="480" w:lineRule="auto"/>
        <w:rPr>
          <w:rFonts w:ascii="Times New Roman" w:hAnsi="Times New Roman" w:cs="Times New Roman"/>
        </w:rPr>
      </w:pPr>
      <w:r>
        <w:rPr>
          <w:rFonts w:ascii="Times New Roman" w:hAnsi="Times New Roman" w:cs="Times New Roman"/>
        </w:rPr>
        <w:tab/>
        <w:t xml:space="preserve">Now we </w:t>
      </w:r>
      <w:r w:rsidR="00D16B18">
        <w:rPr>
          <w:rFonts w:ascii="Times New Roman" w:hAnsi="Times New Roman" w:cs="Times New Roman"/>
        </w:rPr>
        <w:t xml:space="preserve">will specify which hypotheses we wish to test. </w:t>
      </w:r>
      <w:r w:rsidR="00892349">
        <w:rPr>
          <w:rFonts w:ascii="Times New Roman" w:hAnsi="Times New Roman" w:cs="Times New Roman"/>
        </w:rPr>
        <w:t xml:space="preserve">We </w:t>
      </w:r>
      <w:r w:rsidR="0033539C">
        <w:rPr>
          <w:rFonts w:ascii="Times New Roman" w:hAnsi="Times New Roman" w:cs="Times New Roman"/>
        </w:rPr>
        <w:t>seek</w:t>
      </w:r>
      <w:r w:rsidR="00892349">
        <w:rPr>
          <w:rFonts w:ascii="Times New Roman" w:hAnsi="Times New Roman" w:cs="Times New Roman"/>
        </w:rPr>
        <w:t xml:space="preserve"> to determine if there is a statistically signi</w:t>
      </w:r>
      <w:r w:rsidR="00B80712">
        <w:rPr>
          <w:rFonts w:ascii="Times New Roman" w:hAnsi="Times New Roman" w:cs="Times New Roman"/>
        </w:rPr>
        <w:t>ficant relationship between the content of Supreme Court opinions and the ideology of Congress at the time the opinion was issued. While there are many different possible ways to analyze the content of Supreme Court opinions, we will foc</w:t>
      </w:r>
      <w:r w:rsidR="00C511CF">
        <w:rPr>
          <w:rFonts w:ascii="Times New Roman" w:hAnsi="Times New Roman" w:cs="Times New Roman"/>
        </w:rPr>
        <w:t>us on each opinion’s “sentiment.”</w:t>
      </w:r>
      <w:r w:rsidR="00B80712">
        <w:rPr>
          <w:rFonts w:ascii="Times New Roman" w:hAnsi="Times New Roman" w:cs="Times New Roman"/>
        </w:rPr>
        <w:t xml:space="preserve"> Generally, sentiment is the overall positive/negative tone of a document. However, sentiment can mean many different things to many different people, so we will use a standardized sentiment analysis tool to analyze each Supreme Court opinion. We will describe the tool later in the methods section. We consider it possible that a Supreme Court opinion may be more positive when the Supreme Court’s ideology matches Congress’ ideology, as the Court would be more likely to hear a case regarding a law it agrees with. Therefore, we state our null hypothesis to be that there is no statistically significant relationship between the sentiment of the Supreme Court’s opinions over the course of a year and the agreement between the ideology of Congress and the Supreme Court during that year. Our alternative hypothesis is that there is a positive correlation between the sentiment of the Supreme Court’s opinions and whether the Supreme Court and Congress share a similar ideology.</w:t>
      </w:r>
    </w:p>
    <w:p w14:paraId="0273BD4D" w14:textId="55B309D4" w:rsidR="00B80712" w:rsidRDefault="00B80712" w:rsidP="00A57A58">
      <w:pPr>
        <w:spacing w:line="480" w:lineRule="auto"/>
        <w:rPr>
          <w:rFonts w:ascii="Times New Roman" w:hAnsi="Times New Roman" w:cs="Times New Roman"/>
        </w:rPr>
      </w:pPr>
      <w:r>
        <w:rPr>
          <w:rFonts w:ascii="Times New Roman" w:hAnsi="Times New Roman" w:cs="Times New Roman"/>
        </w:rPr>
        <w:tab/>
        <w:t xml:space="preserve">In order for us to test this hypothesis, we first must gather copious amounts of Supreme Court opinions in order to analyze their sentiment. </w:t>
      </w:r>
      <w:r w:rsidR="004D5164">
        <w:rPr>
          <w:rFonts w:ascii="Times New Roman" w:hAnsi="Times New Roman" w:cs="Times New Roman"/>
        </w:rPr>
        <w:t xml:space="preserve">Thanks to the collection of Supreme Court </w:t>
      </w:r>
      <w:r w:rsidR="00CC5302">
        <w:rPr>
          <w:rFonts w:ascii="Times New Roman" w:hAnsi="Times New Roman" w:cs="Times New Roman"/>
        </w:rPr>
        <w:t>cases</w:t>
      </w:r>
      <w:r w:rsidR="004D5164">
        <w:rPr>
          <w:rFonts w:ascii="Times New Roman" w:hAnsi="Times New Roman" w:cs="Times New Roman"/>
        </w:rPr>
        <w:t xml:space="preserve"> at Justia</w:t>
      </w:r>
      <w:r w:rsidR="00AB2AD6">
        <w:rPr>
          <w:rFonts w:ascii="Times New Roman" w:hAnsi="Times New Roman" w:cs="Times New Roman"/>
        </w:rPr>
        <w:t>,</w:t>
      </w:r>
      <w:r w:rsidR="004D5164">
        <w:rPr>
          <w:rStyle w:val="FootnoteReference"/>
          <w:rFonts w:ascii="Times New Roman" w:hAnsi="Times New Roman" w:cs="Times New Roman"/>
        </w:rPr>
        <w:footnoteReference w:id="10"/>
      </w:r>
      <w:r w:rsidR="004D5164">
        <w:rPr>
          <w:rFonts w:ascii="Times New Roman" w:hAnsi="Times New Roman" w:cs="Times New Roman"/>
        </w:rPr>
        <w:t xml:space="preserve"> we have access </w:t>
      </w:r>
      <w:r w:rsidR="00CC5302">
        <w:rPr>
          <w:rFonts w:ascii="Times New Roman" w:hAnsi="Times New Roman" w:cs="Times New Roman"/>
        </w:rPr>
        <w:t xml:space="preserve">to Supreme Court opinions all the way back to John Jay’s court in 1789. However, we don’t seek to go that far back. Using a wonderful Python </w:t>
      </w:r>
      <w:r w:rsidR="00857C8C">
        <w:rPr>
          <w:rFonts w:ascii="Times New Roman" w:hAnsi="Times New Roman" w:cs="Times New Roman"/>
        </w:rPr>
        <w:t>library</w:t>
      </w:r>
      <w:r w:rsidR="00CC5302">
        <w:rPr>
          <w:rFonts w:ascii="Times New Roman" w:hAnsi="Times New Roman" w:cs="Times New Roman"/>
        </w:rPr>
        <w:t xml:space="preserve"> called BeautifulSoup, we </w:t>
      </w:r>
      <w:r w:rsidR="00F871DC">
        <w:rPr>
          <w:rFonts w:ascii="Times New Roman" w:hAnsi="Times New Roman" w:cs="Times New Roman"/>
        </w:rPr>
        <w:t xml:space="preserve">automatically </w:t>
      </w:r>
      <w:r w:rsidR="00CC5302">
        <w:rPr>
          <w:rFonts w:ascii="Times New Roman" w:hAnsi="Times New Roman" w:cs="Times New Roman"/>
        </w:rPr>
        <w:t xml:space="preserve">scraped every single Supreme Court opinion from 1900 to present. Of those opinions, PDFs are only reliably available for the years 1992 to present. Once we </w:t>
      </w:r>
      <w:r w:rsidR="00141293">
        <w:rPr>
          <w:rFonts w:ascii="Times New Roman" w:hAnsi="Times New Roman" w:cs="Times New Roman"/>
        </w:rPr>
        <w:t>obtained</w:t>
      </w:r>
      <w:r w:rsidR="00CC5302">
        <w:rPr>
          <w:rFonts w:ascii="Times New Roman" w:hAnsi="Times New Roman" w:cs="Times New Roman"/>
        </w:rPr>
        <w:t xml:space="preserve"> the PDFs, we converted them to text. Sadly, only the PDFs from the years 2004 to present </w:t>
      </w:r>
      <w:r w:rsidR="003C0FCB">
        <w:rPr>
          <w:rFonts w:ascii="Times New Roman" w:hAnsi="Times New Roman" w:cs="Times New Roman"/>
        </w:rPr>
        <w:t xml:space="preserve">could </w:t>
      </w:r>
      <w:r w:rsidR="00CC5302">
        <w:rPr>
          <w:rFonts w:ascii="Times New Roman" w:hAnsi="Times New Roman" w:cs="Times New Roman"/>
        </w:rPr>
        <w:t>be reliably converted to text. However, this simplifies our analysis and removes confounding variables. We will analyze only the cases decided by the Roberts Court</w:t>
      </w:r>
      <w:r w:rsidR="00555297">
        <w:rPr>
          <w:rFonts w:ascii="Times New Roman" w:hAnsi="Times New Roman" w:cs="Times New Roman"/>
        </w:rPr>
        <w:t xml:space="preserve"> (2005-present)</w:t>
      </w:r>
      <w:r w:rsidR="00CC5302">
        <w:rPr>
          <w:rFonts w:ascii="Times New Roman" w:hAnsi="Times New Roman" w:cs="Times New Roman"/>
        </w:rPr>
        <w:t xml:space="preserve">, so that the ideology of the Court is not in question. </w:t>
      </w:r>
      <w:r w:rsidR="009D5F46">
        <w:rPr>
          <w:rFonts w:ascii="Times New Roman" w:hAnsi="Times New Roman" w:cs="Times New Roman"/>
        </w:rPr>
        <w:t>Since the Roberts Court has leaned reliably conservative, we are able to keep the Court’s ideology constant and simply analyze how the Supreme Court’s opinion sentiment varies with Congress’ ideology.</w:t>
      </w:r>
    </w:p>
    <w:p w14:paraId="3EFA4DA5" w14:textId="7E5B5786" w:rsidR="002045B8" w:rsidRDefault="00857C8C" w:rsidP="00A57A58">
      <w:pPr>
        <w:spacing w:line="480" w:lineRule="auto"/>
        <w:rPr>
          <w:rFonts w:ascii="Times New Roman" w:hAnsi="Times New Roman" w:cs="Times New Roman"/>
        </w:rPr>
      </w:pPr>
      <w:r>
        <w:rPr>
          <w:rFonts w:ascii="Times New Roman" w:hAnsi="Times New Roman" w:cs="Times New Roman"/>
        </w:rPr>
        <w:tab/>
        <w:t>Now that we have the Supreme Court opinions in text form, we must analyze their sentiment. To do so, we will use the Python Natural Language Toolkit, often abbreviated as NLTK.</w:t>
      </w:r>
      <w:r>
        <w:rPr>
          <w:rStyle w:val="FootnoteReference"/>
          <w:rFonts w:ascii="Times New Roman" w:hAnsi="Times New Roman" w:cs="Times New Roman"/>
        </w:rPr>
        <w:footnoteReference w:id="11"/>
      </w:r>
      <w:r>
        <w:rPr>
          <w:rFonts w:ascii="Times New Roman" w:hAnsi="Times New Roman" w:cs="Times New Roman"/>
        </w:rPr>
        <w:t xml:space="preserve"> NLTK is an open source library for Python that provides many useful tools for analyzing language, among them sentiment analysis. First, however, we must break the text of the opinion into discrete sentences in order to analyze the sentiment. To do so, we use </w:t>
      </w:r>
      <w:r w:rsidRPr="00857C8C">
        <w:rPr>
          <w:rFonts w:ascii="Times New Roman" w:hAnsi="Times New Roman" w:cs="Times New Roman"/>
        </w:rPr>
        <w:t xml:space="preserve">NLTK’s </w:t>
      </w:r>
      <w:r>
        <w:rPr>
          <w:rFonts w:ascii="Times New Roman" w:hAnsi="Times New Roman" w:cs="Times New Roman"/>
        </w:rPr>
        <w:t>“</w:t>
      </w:r>
      <w:r w:rsidRPr="00857C8C">
        <w:rPr>
          <w:rFonts w:ascii="Times New Roman" w:hAnsi="Times New Roman" w:cs="Times New Roman"/>
        </w:rPr>
        <w:t>sent_tokenize</w:t>
      </w:r>
      <w:r>
        <w:rPr>
          <w:rFonts w:ascii="Times New Roman" w:hAnsi="Times New Roman" w:cs="Times New Roman"/>
        </w:rPr>
        <w:t>”</w:t>
      </w:r>
      <w:r w:rsidRPr="00857C8C">
        <w:rPr>
          <w:rFonts w:ascii="Times New Roman" w:hAnsi="Times New Roman" w:cs="Times New Roman"/>
        </w:rPr>
        <w:t xml:space="preserve"> tool</w:t>
      </w:r>
      <w:r>
        <w:rPr>
          <w:rFonts w:ascii="Times New Roman" w:hAnsi="Times New Roman" w:cs="Times New Roman"/>
        </w:rPr>
        <w:t>, which separates each opinion text into an array of multiple sentences. We are finally ready to analyze the sentiment of the Supreme Court opinions. We will analyze the sentiment using NLTK’s “VADER” sentiment analysis tool</w:t>
      </w:r>
      <w:r w:rsidR="0050678D">
        <w:rPr>
          <w:rFonts w:ascii="Times New Roman" w:hAnsi="Times New Roman" w:cs="Times New Roman"/>
        </w:rPr>
        <w:t>,</w:t>
      </w:r>
      <w:r>
        <w:rPr>
          <w:rStyle w:val="FootnoteReference"/>
          <w:rFonts w:ascii="Times New Roman" w:hAnsi="Times New Roman" w:cs="Times New Roman"/>
        </w:rPr>
        <w:footnoteReference w:id="12"/>
      </w:r>
      <w:r>
        <w:rPr>
          <w:rFonts w:ascii="Times New Roman" w:hAnsi="Times New Roman" w:cs="Times New Roman"/>
        </w:rPr>
        <w:t xml:space="preserve"> a cutting edge tool designed by C.J. Hutto of Georgia Tech.</w:t>
      </w:r>
      <w:r w:rsidR="0029595D">
        <w:rPr>
          <w:rStyle w:val="FootnoteReference"/>
          <w:rFonts w:ascii="Times New Roman" w:hAnsi="Times New Roman" w:cs="Times New Roman"/>
        </w:rPr>
        <w:footnoteReference w:id="13"/>
      </w:r>
      <w:r>
        <w:rPr>
          <w:rFonts w:ascii="Times New Roman" w:hAnsi="Times New Roman" w:cs="Times New Roman"/>
        </w:rPr>
        <w:t xml:space="preserve"> Most standard sentiment analysis tools are actually surprisingly basic – each word is assigned a “score” ranging from -1.0 </w:t>
      </w:r>
      <w:r w:rsidR="002967C0">
        <w:rPr>
          <w:rFonts w:ascii="Times New Roman" w:hAnsi="Times New Roman" w:cs="Times New Roman"/>
        </w:rPr>
        <w:t xml:space="preserve">(completely negative) </w:t>
      </w:r>
      <w:r>
        <w:rPr>
          <w:rFonts w:ascii="Times New Roman" w:hAnsi="Times New Roman" w:cs="Times New Roman"/>
        </w:rPr>
        <w:t>to 1.0</w:t>
      </w:r>
      <w:r w:rsidR="002967C0">
        <w:rPr>
          <w:rFonts w:ascii="Times New Roman" w:hAnsi="Times New Roman" w:cs="Times New Roman"/>
        </w:rPr>
        <w:t xml:space="preserve"> (completely positive)</w:t>
      </w:r>
      <w:r>
        <w:rPr>
          <w:rFonts w:ascii="Times New Roman" w:hAnsi="Times New Roman" w:cs="Times New Roman"/>
        </w:rPr>
        <w:t>, and the sentiment of a sentence is the average of the score of all words within that sentence. However, this does not account for the context and phrasing of a sentence, and does not account for punctuation at all. VADER analyzes sen</w:t>
      </w:r>
      <w:r w:rsidR="009B4BEB">
        <w:rPr>
          <w:rFonts w:ascii="Times New Roman" w:hAnsi="Times New Roman" w:cs="Times New Roman"/>
        </w:rPr>
        <w:t xml:space="preserve">timent while accounting for all of these factors, even factoring in slang, capitalization, and contrastive conjunctions. For example, the </w:t>
      </w:r>
      <w:r w:rsidR="002967C0">
        <w:rPr>
          <w:rFonts w:ascii="Times New Roman" w:hAnsi="Times New Roman" w:cs="Times New Roman"/>
        </w:rPr>
        <w:t>phrase</w:t>
      </w:r>
      <w:r w:rsidR="009B4BEB">
        <w:rPr>
          <w:rFonts w:ascii="Times New Roman" w:hAnsi="Times New Roman" w:cs="Times New Roman"/>
        </w:rPr>
        <w:t xml:space="preserve"> </w:t>
      </w:r>
      <w:r w:rsidR="002967C0">
        <w:rPr>
          <w:rFonts w:ascii="Times New Roman" w:hAnsi="Times New Roman" w:cs="Times New Roman"/>
        </w:rPr>
        <w:t>“Sentiment analysis has never been good.” receives a compound score of</w:t>
      </w:r>
    </w:p>
    <w:p w14:paraId="54EA2575" w14:textId="4E71870E" w:rsidR="00857C8C" w:rsidRDefault="002045B8" w:rsidP="00A57A58">
      <w:pPr>
        <w:spacing w:line="480" w:lineRule="auto"/>
        <w:rPr>
          <w:rFonts w:ascii="Times New Roman" w:hAnsi="Times New Roman" w:cs="Times New Roman"/>
        </w:rPr>
      </w:pPr>
      <w:r>
        <w:rPr>
          <w:rFonts w:ascii="Times New Roman" w:hAnsi="Times New Roman" w:cs="Times New Roman"/>
        </w:rPr>
        <w:t>-</w:t>
      </w:r>
      <w:r w:rsidR="002967C0">
        <w:rPr>
          <w:rFonts w:ascii="Times New Roman" w:hAnsi="Times New Roman" w:cs="Times New Roman"/>
        </w:rPr>
        <w:t xml:space="preserve">0.3412, while the phrase “Sentiment analysis with VADER has never been this good.” receives a compound score of 0.5228. </w:t>
      </w:r>
      <w:r w:rsidR="00330588">
        <w:rPr>
          <w:rFonts w:ascii="Times New Roman" w:hAnsi="Times New Roman" w:cs="Times New Roman"/>
        </w:rPr>
        <w:t>This complex sentiment analysis allows us to rate the sentiment of sentences remarkably accurately in a consistent way that does not require us to manually rate each sentence ourselves.</w:t>
      </w:r>
    </w:p>
    <w:p w14:paraId="42B5A3D2" w14:textId="595A7806" w:rsidR="00C83BA1" w:rsidRDefault="00C83BA1" w:rsidP="00A57A58">
      <w:pPr>
        <w:spacing w:line="480" w:lineRule="auto"/>
        <w:rPr>
          <w:rFonts w:ascii="Times New Roman" w:hAnsi="Times New Roman" w:cs="Times New Roman"/>
        </w:rPr>
      </w:pPr>
      <w:r>
        <w:rPr>
          <w:rFonts w:ascii="Times New Roman" w:hAnsi="Times New Roman" w:cs="Times New Roman"/>
        </w:rPr>
        <w:tab/>
        <w:t>After ranking the sentiment of each sentence in every opinion, we assign each opinion an overall sentiment by averaging the sentiments</w:t>
      </w:r>
      <w:r w:rsidR="00222BFA">
        <w:rPr>
          <w:rFonts w:ascii="Times New Roman" w:hAnsi="Times New Roman" w:cs="Times New Roman"/>
        </w:rPr>
        <w:t xml:space="preserve"> over all sentences in that opinion. By doing so, we avoid giving longer opinions a higher sentiment value based solely on their length. </w:t>
      </w:r>
      <w:r w:rsidR="00170057">
        <w:rPr>
          <w:rFonts w:ascii="Times New Roman" w:hAnsi="Times New Roman" w:cs="Times New Roman"/>
        </w:rPr>
        <w:t xml:space="preserve">We then average the sentiments of all opinions from a given year to get one “true” sentiment value for each year. </w:t>
      </w:r>
      <w:r w:rsidR="001910BA">
        <w:rPr>
          <w:rFonts w:ascii="Times New Roman" w:hAnsi="Times New Roman" w:cs="Times New Roman"/>
        </w:rPr>
        <w:t>The code for all of the text processing and sentiment analysis mentioned above is much too long to describe in complete detail, so I have made it available on my personal GitHub, linked in the footnotes below.</w:t>
      </w:r>
      <w:r w:rsidR="0065055E">
        <w:rPr>
          <w:rStyle w:val="FootnoteReference"/>
          <w:rFonts w:ascii="Times New Roman" w:hAnsi="Times New Roman" w:cs="Times New Roman"/>
        </w:rPr>
        <w:footnoteReference w:id="14"/>
      </w:r>
      <w:r w:rsidR="001910BA">
        <w:rPr>
          <w:rFonts w:ascii="Times New Roman" w:hAnsi="Times New Roman" w:cs="Times New Roman"/>
        </w:rPr>
        <w:t xml:space="preserve"> The sentiment data for every single sentence of every Supreme Court opinion is also available there. </w:t>
      </w:r>
      <w:r w:rsidR="00170057">
        <w:rPr>
          <w:rFonts w:ascii="Times New Roman" w:hAnsi="Times New Roman" w:cs="Times New Roman"/>
        </w:rPr>
        <w:t xml:space="preserve">While we could have tried to analyze the correlation </w:t>
      </w:r>
      <w:r w:rsidR="00555297">
        <w:rPr>
          <w:rFonts w:ascii="Times New Roman" w:hAnsi="Times New Roman" w:cs="Times New Roman"/>
        </w:rPr>
        <w:t>between opinion sentiment and Congress’ ideology</w:t>
      </w:r>
      <w:r w:rsidR="00036B81">
        <w:rPr>
          <w:rFonts w:ascii="Times New Roman" w:hAnsi="Times New Roman" w:cs="Times New Roman"/>
        </w:rPr>
        <w:t xml:space="preserve"> without averaging all cases within a year, this allows too much variation based solely </w:t>
      </w:r>
      <w:r w:rsidR="007039B6">
        <w:rPr>
          <w:rFonts w:ascii="Times New Roman" w:hAnsi="Times New Roman" w:cs="Times New Roman"/>
        </w:rPr>
        <w:t xml:space="preserve">on the differences from case to case. By averaging all the cases from a year, we remove the variation from case to case and get a better idea of the Court’s policy preferences overall. We now have data representing the Court’s opinion sentiment on a year-by-year basis. In order to get data representing Congress’ ideology on a year-by-year basis, we turn to the Brookings Institution. </w:t>
      </w:r>
      <w:r w:rsidR="000E012D">
        <w:rPr>
          <w:rFonts w:ascii="Times New Roman" w:hAnsi="Times New Roman" w:cs="Times New Roman"/>
        </w:rPr>
        <w:t xml:space="preserve">We use their collection of </w:t>
      </w:r>
      <w:r w:rsidR="00AA5F42">
        <w:rPr>
          <w:rFonts w:ascii="Times New Roman" w:hAnsi="Times New Roman" w:cs="Times New Roman"/>
          <w:i/>
        </w:rPr>
        <w:t>Vital Statistics on Congress</w:t>
      </w:r>
      <w:r w:rsidR="00AA5F42">
        <w:rPr>
          <w:rFonts w:ascii="Times New Roman" w:hAnsi="Times New Roman" w:cs="Times New Roman"/>
        </w:rPr>
        <w:t xml:space="preserve"> to obtain ideology values for each Congress we are examining</w:t>
      </w:r>
      <w:r w:rsidR="002F58C4">
        <w:rPr>
          <w:rFonts w:ascii="Times New Roman" w:hAnsi="Times New Roman" w:cs="Times New Roman"/>
        </w:rPr>
        <w:t xml:space="preserve"> – from 2005 to 2014</w:t>
      </w:r>
      <w:r w:rsidR="00AA5F42">
        <w:rPr>
          <w:rFonts w:ascii="Times New Roman" w:hAnsi="Times New Roman" w:cs="Times New Roman"/>
        </w:rPr>
        <w:t>.</w:t>
      </w:r>
      <w:r w:rsidR="00AA5F42">
        <w:rPr>
          <w:rStyle w:val="FootnoteReference"/>
          <w:rFonts w:ascii="Times New Roman" w:hAnsi="Times New Roman" w:cs="Times New Roman"/>
        </w:rPr>
        <w:footnoteReference w:id="15"/>
      </w:r>
      <w:r w:rsidR="00AA5F42">
        <w:rPr>
          <w:rFonts w:ascii="Times New Roman" w:hAnsi="Times New Roman" w:cs="Times New Roman"/>
        </w:rPr>
        <w:t xml:space="preserve"> Now, we can run a regression with Congress’ ideology as the independent variable and the Court’s sentiment as the dependent variable, and examine the results to determine if there is a correlation.</w:t>
      </w:r>
    </w:p>
    <w:p w14:paraId="6476567C" w14:textId="42AD569E" w:rsidR="00AA5F42" w:rsidRDefault="00926EC0" w:rsidP="00A57A58">
      <w:pPr>
        <w:spacing w:line="480" w:lineRule="auto"/>
        <w:rPr>
          <w:rFonts w:ascii="Times New Roman" w:hAnsi="Times New Roman" w:cs="Times New Roman"/>
        </w:rPr>
      </w:pPr>
      <w:r>
        <w:rPr>
          <w:rFonts w:ascii="Times New Roman" w:hAnsi="Times New Roman" w:cs="Times New Roman"/>
          <w:noProof/>
        </w:rPr>
        <w:drawing>
          <wp:inline distT="0" distB="0" distL="0" distR="0" wp14:anchorId="3485117B" wp14:editId="14D7C0D0">
            <wp:extent cx="1746759" cy="1509607"/>
            <wp:effectExtent l="0" t="0" r="6350" b="0"/>
            <wp:docPr id="1" name="Picture 1" descr="Screen%20Shot%202018-04-19%20at%203.57.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4-19%20at%203.57.52%20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656"/>
                    <a:stretch/>
                  </pic:blipFill>
                  <pic:spPr bwMode="auto">
                    <a:xfrm>
                      <a:off x="0" y="0"/>
                      <a:ext cx="1746759" cy="150960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1BA04154" wp14:editId="0EF39F3E">
            <wp:extent cx="3931920" cy="1519851"/>
            <wp:effectExtent l="0" t="0" r="5080" b="4445"/>
            <wp:docPr id="2" name="Picture 2" descr="Screen%20Shot%202018-04-19%20at%203.58.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4-19%20at%203.58.13%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1920" cy="1519851"/>
                    </a:xfrm>
                    <a:prstGeom prst="rect">
                      <a:avLst/>
                    </a:prstGeom>
                    <a:noFill/>
                    <a:ln>
                      <a:noFill/>
                    </a:ln>
                  </pic:spPr>
                </pic:pic>
              </a:graphicData>
            </a:graphic>
          </wp:inline>
        </w:drawing>
      </w:r>
    </w:p>
    <w:p w14:paraId="6F12DE0F" w14:textId="140A8288" w:rsidR="00926EC0" w:rsidRDefault="00926EC0" w:rsidP="00A57A58">
      <w:pPr>
        <w:spacing w:line="480" w:lineRule="auto"/>
        <w:rPr>
          <w:rFonts w:ascii="Times New Roman" w:hAnsi="Times New Roman" w:cs="Times New Roman"/>
        </w:rPr>
      </w:pPr>
      <w:r>
        <w:rPr>
          <w:rFonts w:ascii="Times New Roman" w:hAnsi="Times New Roman" w:cs="Times New Roman"/>
        </w:rPr>
        <w:tab/>
        <w:t>Figure 1: Data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Figure 2: Regression Results</w:t>
      </w:r>
    </w:p>
    <w:p w14:paraId="723E5C11" w14:textId="1B9A920F" w:rsidR="00926EC0" w:rsidRDefault="00926EC0" w:rsidP="00A57A58">
      <w:pPr>
        <w:spacing w:line="480" w:lineRule="auto"/>
        <w:rPr>
          <w:rFonts w:ascii="Times New Roman" w:hAnsi="Times New Roman" w:cs="Times New Roman"/>
        </w:rPr>
      </w:pPr>
      <w:r>
        <w:rPr>
          <w:rFonts w:ascii="Times New Roman" w:hAnsi="Times New Roman" w:cs="Times New Roman"/>
        </w:rPr>
        <w:tab/>
      </w:r>
      <w:r w:rsidR="00CF3783">
        <w:rPr>
          <w:rFonts w:ascii="Times New Roman" w:hAnsi="Times New Roman" w:cs="Times New Roman"/>
        </w:rPr>
        <w:t>Looking at the input data</w:t>
      </w:r>
      <w:r w:rsidR="008F47F2">
        <w:rPr>
          <w:rFonts w:ascii="Times New Roman" w:hAnsi="Times New Roman" w:cs="Times New Roman"/>
        </w:rPr>
        <w:t xml:space="preserve"> in Figure 1</w:t>
      </w:r>
      <w:r w:rsidR="00CF3783">
        <w:rPr>
          <w:rFonts w:ascii="Times New Roman" w:hAnsi="Times New Roman" w:cs="Times New Roman"/>
        </w:rPr>
        <w:t xml:space="preserve">, there is no </w:t>
      </w:r>
      <w:r w:rsidR="008F47F2">
        <w:rPr>
          <w:rFonts w:ascii="Times New Roman" w:hAnsi="Times New Roman" w:cs="Times New Roman"/>
        </w:rPr>
        <w:t>immediately apparent</w:t>
      </w:r>
      <w:r w:rsidR="001910BA">
        <w:rPr>
          <w:rFonts w:ascii="Times New Roman" w:hAnsi="Times New Roman" w:cs="Times New Roman"/>
        </w:rPr>
        <w:t xml:space="preserve"> trend between the sentiment </w:t>
      </w:r>
      <w:r w:rsidR="008F47F2">
        <w:rPr>
          <w:rFonts w:ascii="Times New Roman" w:hAnsi="Times New Roman" w:cs="Times New Roman"/>
        </w:rPr>
        <w:t>of</w:t>
      </w:r>
      <w:r w:rsidR="001910BA">
        <w:rPr>
          <w:rFonts w:ascii="Times New Roman" w:hAnsi="Times New Roman" w:cs="Times New Roman"/>
        </w:rPr>
        <w:t xml:space="preserve"> the Supreme Court’s opinions for a given year and the ideology of Congress for that same year. </w:t>
      </w:r>
      <w:r w:rsidR="008F47F2">
        <w:rPr>
          <w:rFonts w:ascii="Times New Roman" w:hAnsi="Times New Roman" w:cs="Times New Roman"/>
        </w:rPr>
        <w:t xml:space="preserve">Examining the regression statistics in Figure 2, we obtain a R-squared value of 0.0015. This is essentially zero, and implies that there is absolutely no correlation between the sentiment of Supreme Court opinions and the ideology of the current Congress. As such, we fail to reject our null hypothesis that there is no relationship between Congress and Supreme Court opinions. </w:t>
      </w:r>
      <w:r w:rsidR="00AD3526">
        <w:rPr>
          <w:rFonts w:ascii="Times New Roman" w:hAnsi="Times New Roman" w:cs="Times New Roman"/>
        </w:rPr>
        <w:t>We can conclude, at least through this method of Supreme Court opinion analysis, that there is no significant relationship between Congress’ ideology and Supreme Court opinions during the Roberts Court.</w:t>
      </w:r>
    </w:p>
    <w:p w14:paraId="13E2094B" w14:textId="2861FCB5" w:rsidR="00AD3526" w:rsidRDefault="00AD3526" w:rsidP="00A57A58">
      <w:pPr>
        <w:spacing w:line="480" w:lineRule="auto"/>
        <w:rPr>
          <w:rFonts w:ascii="Times New Roman" w:hAnsi="Times New Roman" w:cs="Times New Roman"/>
        </w:rPr>
      </w:pPr>
      <w:r>
        <w:rPr>
          <w:rFonts w:ascii="Times New Roman" w:hAnsi="Times New Roman" w:cs="Times New Roman"/>
        </w:rPr>
        <w:tab/>
        <w:t xml:space="preserve">While we would have liked to find a relationship between these data, a statistically insignificant result is still a result, and an important one at that. These results lend further evidence to the assessment by Segal and Spaeth that the Supreme Court does not follow the rational choice model, and instead votes with their sincere policy preferences. Qualitatively, it is unlikely that a Court willing to overturn </w:t>
      </w:r>
      <w:r w:rsidR="0065055E">
        <w:rPr>
          <w:rFonts w:ascii="Times New Roman" w:hAnsi="Times New Roman" w:cs="Times New Roman"/>
        </w:rPr>
        <w:t>laws recently passed by Congress</w:t>
      </w:r>
      <w:r>
        <w:rPr>
          <w:rFonts w:ascii="Times New Roman" w:hAnsi="Times New Roman" w:cs="Times New Roman"/>
        </w:rPr>
        <w:t xml:space="preserve"> is really considering the future decisions of Congress and the President at every turn. As the final arbiter in the interpretation of United States law, the Supreme Court has almost unchecked power in putting their own po</w:t>
      </w:r>
      <w:r w:rsidR="00972FA4">
        <w:rPr>
          <w:rFonts w:ascii="Times New Roman" w:hAnsi="Times New Roman" w:cs="Times New Roman"/>
        </w:rPr>
        <w:t>licy preferences into practice.</w:t>
      </w:r>
    </w:p>
    <w:p w14:paraId="1864B447" w14:textId="7BC49BE1" w:rsidR="00AD3526" w:rsidRDefault="00AD3526" w:rsidP="00A57A58">
      <w:pPr>
        <w:spacing w:line="480" w:lineRule="auto"/>
        <w:rPr>
          <w:rFonts w:ascii="Times New Roman" w:hAnsi="Times New Roman" w:cs="Times New Roman"/>
        </w:rPr>
      </w:pPr>
      <w:r>
        <w:rPr>
          <w:rFonts w:ascii="Times New Roman" w:hAnsi="Times New Roman" w:cs="Times New Roman"/>
        </w:rPr>
        <w:tab/>
        <w:t xml:space="preserve">This begs the question – are we, as Americans, okay with that? The Constitution designates the Supreme Court as one of three co-equal branches of government, not one that supersedes all others. Congress requires the President to approve its laws, and the President requires Congress to pass </w:t>
      </w:r>
      <w:r w:rsidR="00582DC4">
        <w:rPr>
          <w:rFonts w:ascii="Times New Roman" w:hAnsi="Times New Roman" w:cs="Times New Roman"/>
        </w:rPr>
        <w:t xml:space="preserve">the </w:t>
      </w:r>
      <w:r>
        <w:rPr>
          <w:rFonts w:ascii="Times New Roman" w:hAnsi="Times New Roman" w:cs="Times New Roman"/>
        </w:rPr>
        <w:t>laws</w:t>
      </w:r>
      <w:r w:rsidR="00582DC4">
        <w:rPr>
          <w:rFonts w:ascii="Times New Roman" w:hAnsi="Times New Roman" w:cs="Times New Roman"/>
        </w:rPr>
        <w:t xml:space="preserve"> he or she wants</w:t>
      </w:r>
      <w:r>
        <w:rPr>
          <w:rFonts w:ascii="Times New Roman" w:hAnsi="Times New Roman" w:cs="Times New Roman"/>
        </w:rPr>
        <w:t xml:space="preserve">, but neither Congress nor the President can force the Supreme Court to interpret their laws the way they desire. </w:t>
      </w:r>
      <w:r w:rsidR="00582DC4">
        <w:rPr>
          <w:rFonts w:ascii="Times New Roman" w:hAnsi="Times New Roman" w:cs="Times New Roman"/>
        </w:rPr>
        <w:t>In a world where neither the legal nor the rational choice model hold much water, are we okay with Supreme Court justices making decisions completely attitudinally? We leave that question to the reader.</w:t>
      </w:r>
    </w:p>
    <w:p w14:paraId="6D463A52" w14:textId="09D747E8" w:rsidR="0003272A" w:rsidRDefault="00972FA4" w:rsidP="00FB4269">
      <w:pPr>
        <w:spacing w:line="480" w:lineRule="auto"/>
        <w:rPr>
          <w:rFonts w:ascii="Times New Roman" w:hAnsi="Times New Roman" w:cs="Times New Roman"/>
        </w:rPr>
      </w:pPr>
      <w:r>
        <w:rPr>
          <w:rFonts w:ascii="Times New Roman" w:hAnsi="Times New Roman" w:cs="Times New Roman"/>
        </w:rPr>
        <w:tab/>
        <w:t xml:space="preserve">Through our examination of Supreme Court opinions, we have determined that there is absolutely no correlation between the ideology of Congress and the sentiment of the opinions that the Supreme Court renders during that time. For better or for worse, the Court does not appear to show any </w:t>
      </w:r>
      <w:r w:rsidR="00C245C7">
        <w:rPr>
          <w:rFonts w:ascii="Times New Roman" w:hAnsi="Times New Roman" w:cs="Times New Roman"/>
        </w:rPr>
        <w:t>consistent change in sentiment based on whether they agree with Congress’ ideology. This lends more evidence to the position that the rational choice model does not have much predictive power on Supreme Court decision-making, and should not be used to explain the Supreme Court’s decisions. We conclude that the Court, in practice, appears to give little or no deference to the possible future actions of the legislative and executive branch.</w:t>
      </w:r>
      <w:bookmarkStart w:id="0" w:name="_GoBack"/>
      <w:bookmarkEnd w:id="0"/>
    </w:p>
    <w:p w14:paraId="6C08278C" w14:textId="1F2B113A" w:rsidR="00970CCC" w:rsidRDefault="0003272A" w:rsidP="0003272A">
      <w:pPr>
        <w:spacing w:line="480" w:lineRule="auto"/>
        <w:jc w:val="center"/>
        <w:rPr>
          <w:rFonts w:ascii="Times New Roman" w:hAnsi="Times New Roman" w:cs="Times New Roman"/>
        </w:rPr>
      </w:pPr>
      <w:r>
        <w:rPr>
          <w:rFonts w:ascii="Times New Roman" w:hAnsi="Times New Roman" w:cs="Times New Roman"/>
        </w:rPr>
        <w:t>Works Cited</w:t>
      </w:r>
    </w:p>
    <w:p w14:paraId="3A385BEB" w14:textId="29A67382" w:rsidR="0003272A" w:rsidRDefault="0003272A" w:rsidP="0003272A">
      <w:pPr>
        <w:spacing w:line="480" w:lineRule="auto"/>
        <w:rPr>
          <w:rFonts w:ascii="Times New Roman" w:hAnsi="Times New Roman" w:cs="Times New Roman"/>
        </w:rPr>
      </w:pPr>
      <w:r w:rsidRPr="0003272A">
        <w:rPr>
          <w:rFonts w:ascii="Times New Roman" w:hAnsi="Times New Roman" w:cs="Times New Roman"/>
        </w:rPr>
        <w:t>Epstein, Lee, and Jack Knight. The Choices Justices Make. Washington, D.C: CQ Press, 2005.</w:t>
      </w:r>
    </w:p>
    <w:p w14:paraId="56B47D6B" w14:textId="77777777" w:rsidR="00BD0D4A" w:rsidRDefault="00BD0D4A" w:rsidP="00BD0D4A">
      <w:pPr>
        <w:spacing w:line="480" w:lineRule="auto"/>
        <w:rPr>
          <w:rFonts w:ascii="Times New Roman" w:hAnsi="Times New Roman" w:cs="Times New Roman"/>
        </w:rPr>
      </w:pPr>
      <w:r w:rsidRPr="0029595D">
        <w:rPr>
          <w:rFonts w:ascii="Times New Roman" w:hAnsi="Times New Roman" w:cs="Times New Roman"/>
        </w:rPr>
        <w:t>Segal, Jeffrey A., Spaeth,</w:t>
      </w:r>
      <w:r>
        <w:rPr>
          <w:rFonts w:ascii="Times New Roman" w:hAnsi="Times New Roman" w:cs="Times New Roman"/>
        </w:rPr>
        <w:t xml:space="preserve"> Harold J.</w:t>
      </w:r>
      <w:r w:rsidRPr="0029595D">
        <w:rPr>
          <w:rFonts w:ascii="Times New Roman" w:hAnsi="Times New Roman" w:cs="Times New Roman"/>
        </w:rPr>
        <w:t xml:space="preserve"> “The Supreme Court and the Attitudinal Model Revisited</w:t>
      </w:r>
      <w:r>
        <w:rPr>
          <w:rFonts w:ascii="Times New Roman" w:hAnsi="Times New Roman" w:cs="Times New Roman"/>
        </w:rPr>
        <w:t>.</w:t>
      </w:r>
      <w:r w:rsidRPr="0029595D">
        <w:rPr>
          <w:rFonts w:ascii="Times New Roman" w:hAnsi="Times New Roman" w:cs="Times New Roman"/>
        </w:rPr>
        <w:t xml:space="preserve">” </w:t>
      </w:r>
    </w:p>
    <w:p w14:paraId="063CB46C" w14:textId="653C6483" w:rsidR="00BD0D4A" w:rsidRDefault="00BD0D4A" w:rsidP="00BD0D4A">
      <w:pPr>
        <w:spacing w:line="480" w:lineRule="auto"/>
        <w:ind w:firstLine="720"/>
        <w:rPr>
          <w:rFonts w:ascii="Times New Roman" w:hAnsi="Times New Roman" w:cs="Times New Roman"/>
        </w:rPr>
      </w:pPr>
      <w:r w:rsidRPr="0029595D">
        <w:rPr>
          <w:rFonts w:ascii="Times New Roman" w:hAnsi="Times New Roman" w:cs="Times New Roman"/>
        </w:rPr>
        <w:t>Cambridge University Press</w:t>
      </w:r>
      <w:r>
        <w:rPr>
          <w:rFonts w:ascii="Times New Roman" w:hAnsi="Times New Roman" w:cs="Times New Roman"/>
        </w:rPr>
        <w:t>, 2002.</w:t>
      </w:r>
    </w:p>
    <w:p w14:paraId="58E8D772" w14:textId="142A0A77" w:rsidR="00BD0D4A" w:rsidRDefault="00BD0D4A" w:rsidP="00BD0D4A">
      <w:pPr>
        <w:spacing w:line="480" w:lineRule="auto"/>
        <w:rPr>
          <w:rFonts w:ascii="Times New Roman" w:hAnsi="Times New Roman" w:cs="Times New Roman"/>
        </w:rPr>
      </w:pPr>
      <w:r w:rsidRPr="00BD0D4A">
        <w:rPr>
          <w:rFonts w:ascii="Times New Roman" w:hAnsi="Times New Roman" w:cs="Times New Roman"/>
        </w:rPr>
        <w:t xml:space="preserve">"US Supreme Court Opinions by Chief Justice and Year." Justia Law. Accessed April </w:t>
      </w:r>
      <w:r>
        <w:rPr>
          <w:rFonts w:ascii="Times New Roman" w:hAnsi="Times New Roman" w:cs="Times New Roman"/>
        </w:rPr>
        <w:t>14</w:t>
      </w:r>
      <w:r w:rsidRPr="00BD0D4A">
        <w:rPr>
          <w:rFonts w:ascii="Times New Roman" w:hAnsi="Times New Roman" w:cs="Times New Roman"/>
        </w:rPr>
        <w:t xml:space="preserve">, 2018. </w:t>
      </w:r>
      <w:r>
        <w:rPr>
          <w:rFonts w:ascii="Times New Roman" w:hAnsi="Times New Roman" w:cs="Times New Roman"/>
        </w:rPr>
        <w:tab/>
      </w:r>
      <w:r w:rsidRPr="00BD0D4A">
        <w:rPr>
          <w:rFonts w:ascii="Times New Roman" w:hAnsi="Times New Roman" w:cs="Times New Roman"/>
        </w:rPr>
        <w:t>https://supreme.justia.com/cases/federal/us/.</w:t>
      </w:r>
    </w:p>
    <w:p w14:paraId="6B189EA1" w14:textId="2B29270B" w:rsidR="00BD0D4A" w:rsidRPr="00BD0D4A" w:rsidRDefault="00BD0D4A" w:rsidP="00BD0D4A">
      <w:pPr>
        <w:spacing w:line="480" w:lineRule="auto"/>
        <w:rPr>
          <w:rFonts w:ascii="Times New Roman" w:hAnsi="Times New Roman" w:cs="Times New Roman"/>
        </w:rPr>
      </w:pPr>
      <w:r>
        <w:rPr>
          <w:rFonts w:ascii="Times New Roman" w:hAnsi="Times New Roman" w:cs="Times New Roman"/>
        </w:rPr>
        <w:t>"Natural Language Toolkit.</w:t>
      </w:r>
      <w:r w:rsidRPr="00BD0D4A">
        <w:rPr>
          <w:rFonts w:ascii="Times New Roman" w:hAnsi="Times New Roman" w:cs="Times New Roman"/>
        </w:rPr>
        <w:t>" Natural Language Toolkit - NLTK 3.2.5 Document</w:t>
      </w:r>
      <w:r>
        <w:rPr>
          <w:rFonts w:ascii="Times New Roman" w:hAnsi="Times New Roman" w:cs="Times New Roman"/>
        </w:rPr>
        <w:t>ation.</w:t>
      </w:r>
      <w:r w:rsidRPr="00BD0D4A">
        <w:rPr>
          <w:rFonts w:ascii="Times New Roman" w:hAnsi="Times New Roman" w:cs="Times New Roman"/>
        </w:rPr>
        <w:t xml:space="preserve"> Accessed </w:t>
      </w:r>
      <w:r>
        <w:rPr>
          <w:rFonts w:ascii="Times New Roman" w:hAnsi="Times New Roman" w:cs="Times New Roman"/>
        </w:rPr>
        <w:tab/>
        <w:t>April 17, 2018.</w:t>
      </w:r>
      <w:r w:rsidRPr="00BD0D4A">
        <w:rPr>
          <w:rFonts w:ascii="Times New Roman" w:hAnsi="Times New Roman" w:cs="Times New Roman"/>
        </w:rPr>
        <w:t xml:space="preserve"> http://www.nltk.org/.</w:t>
      </w:r>
    </w:p>
    <w:p w14:paraId="2A8A6859" w14:textId="687B4D02" w:rsidR="00BD0D4A" w:rsidRPr="00BD0D4A" w:rsidRDefault="00BD0D4A" w:rsidP="00BD0D4A">
      <w:pPr>
        <w:spacing w:line="480" w:lineRule="auto"/>
        <w:rPr>
          <w:rFonts w:ascii="Times New Roman" w:hAnsi="Times New Roman" w:cs="Times New Roman"/>
        </w:rPr>
      </w:pPr>
      <w:r w:rsidRPr="00BD0D4A">
        <w:rPr>
          <w:rFonts w:ascii="Times New Roman" w:hAnsi="Times New Roman" w:cs="Times New Roman"/>
        </w:rPr>
        <w:t xml:space="preserve"> "Sourc</w:t>
      </w:r>
      <w:r>
        <w:rPr>
          <w:rFonts w:ascii="Times New Roman" w:hAnsi="Times New Roman" w:cs="Times New Roman"/>
        </w:rPr>
        <w:t>e Code for Nltk.sentiment.vader.</w:t>
      </w:r>
      <w:r w:rsidRPr="00BD0D4A">
        <w:rPr>
          <w:rFonts w:ascii="Times New Roman" w:hAnsi="Times New Roman" w:cs="Times New Roman"/>
        </w:rPr>
        <w:t>" Nltk.sentiment.v</w:t>
      </w:r>
      <w:r>
        <w:rPr>
          <w:rFonts w:ascii="Times New Roman" w:hAnsi="Times New Roman" w:cs="Times New Roman"/>
        </w:rPr>
        <w:t>ader - NLTK 3.2.5 Documentation.</w:t>
      </w:r>
      <w:r w:rsidRPr="00BD0D4A">
        <w:rPr>
          <w:rFonts w:ascii="Times New Roman" w:hAnsi="Times New Roman" w:cs="Times New Roman"/>
        </w:rPr>
        <w:t xml:space="preserve"> </w:t>
      </w:r>
      <w:r>
        <w:rPr>
          <w:rFonts w:ascii="Times New Roman" w:hAnsi="Times New Roman" w:cs="Times New Roman"/>
        </w:rPr>
        <w:tab/>
        <w:t>Accessed April 17, 2018.</w:t>
      </w:r>
      <w:r w:rsidRPr="00BD0D4A">
        <w:rPr>
          <w:rFonts w:ascii="Times New Roman" w:hAnsi="Times New Roman" w:cs="Times New Roman"/>
        </w:rPr>
        <w:t xml:space="preserve"> http://www.nltk.org/_modules/nltk/sentiment/vader.html.</w:t>
      </w:r>
    </w:p>
    <w:p w14:paraId="0B037546" w14:textId="5DFF1177" w:rsidR="00BD0D4A" w:rsidRDefault="00BD0D4A" w:rsidP="00BD0D4A">
      <w:pPr>
        <w:spacing w:line="480" w:lineRule="auto"/>
        <w:rPr>
          <w:rFonts w:ascii="Times New Roman" w:hAnsi="Times New Roman" w:cs="Times New Roman"/>
        </w:rPr>
      </w:pPr>
      <w:r w:rsidRPr="00BD0D4A">
        <w:rPr>
          <w:rFonts w:ascii="Times New Roman" w:hAnsi="Times New Roman" w:cs="Times New Roman"/>
        </w:rPr>
        <w:t xml:space="preserve"> Hutto, C.J. &amp; Gilbert, E.E. (2</w:t>
      </w:r>
      <w:r>
        <w:rPr>
          <w:rFonts w:ascii="Times New Roman" w:hAnsi="Times New Roman" w:cs="Times New Roman"/>
        </w:rPr>
        <w:t>014).</w:t>
      </w:r>
      <w:r w:rsidRPr="00BD0D4A">
        <w:rPr>
          <w:rFonts w:ascii="Times New Roman" w:hAnsi="Times New Roman" w:cs="Times New Roman"/>
        </w:rPr>
        <w:t xml:space="preserve"> “VADER: A Parsimonious Rule-based Model for Sentiment </w:t>
      </w:r>
      <w:r>
        <w:rPr>
          <w:rFonts w:ascii="Times New Roman" w:hAnsi="Times New Roman" w:cs="Times New Roman"/>
        </w:rPr>
        <w:tab/>
        <w:t>Analysis of Social Media Text.”</w:t>
      </w:r>
      <w:r w:rsidRPr="00BD0D4A">
        <w:rPr>
          <w:rFonts w:ascii="Times New Roman" w:hAnsi="Times New Roman" w:cs="Times New Roman"/>
        </w:rPr>
        <w:t xml:space="preserve"> Eighth International Conference on Weblogs and Social </w:t>
      </w:r>
      <w:r>
        <w:rPr>
          <w:rFonts w:ascii="Times New Roman" w:hAnsi="Times New Roman" w:cs="Times New Roman"/>
        </w:rPr>
        <w:tab/>
        <w:t>Media (ICWSM-14), Ann Arbor, MI.</w:t>
      </w:r>
      <w:r w:rsidRPr="00BD0D4A">
        <w:rPr>
          <w:rFonts w:ascii="Times New Roman" w:hAnsi="Times New Roman" w:cs="Times New Roman"/>
        </w:rPr>
        <w:t xml:space="preserve"> June 2014.</w:t>
      </w:r>
    </w:p>
    <w:p w14:paraId="00EA9810" w14:textId="0CAFAA5F" w:rsidR="00026D6A" w:rsidRPr="00AA5F42" w:rsidRDefault="00026D6A" w:rsidP="00BD0D4A">
      <w:pPr>
        <w:spacing w:line="480" w:lineRule="auto"/>
        <w:rPr>
          <w:rFonts w:ascii="Times New Roman" w:hAnsi="Times New Roman" w:cs="Times New Roman"/>
        </w:rPr>
      </w:pPr>
      <w:r w:rsidRPr="00026D6A">
        <w:rPr>
          <w:rFonts w:ascii="Times New Roman" w:hAnsi="Times New Roman" w:cs="Times New Roman"/>
        </w:rPr>
        <w:t>"Average Ideology of th</w:t>
      </w:r>
      <w:r>
        <w:rPr>
          <w:rFonts w:ascii="Times New Roman" w:hAnsi="Times New Roman" w:cs="Times New Roman"/>
        </w:rPr>
        <w:t>e House and Senate, 1947 – 2014.</w:t>
      </w:r>
      <w:r w:rsidRPr="00026D6A">
        <w:rPr>
          <w:rFonts w:ascii="Times New Roman" w:hAnsi="Times New Roman" w:cs="Times New Roman"/>
        </w:rPr>
        <w:t>" Brookings,</w:t>
      </w:r>
      <w:r>
        <w:rPr>
          <w:rFonts w:ascii="Times New Roman" w:hAnsi="Times New Roman" w:cs="Times New Roman"/>
        </w:rPr>
        <w:t xml:space="preserve"> July 29, 2016.</w:t>
      </w:r>
      <w:r w:rsidRPr="00026D6A">
        <w:rPr>
          <w:rFonts w:ascii="Times New Roman" w:hAnsi="Times New Roman" w:cs="Times New Roman"/>
        </w:rPr>
        <w:t xml:space="preserve"> Accessed </w:t>
      </w:r>
      <w:r>
        <w:rPr>
          <w:rFonts w:ascii="Times New Roman" w:hAnsi="Times New Roman" w:cs="Times New Roman"/>
        </w:rPr>
        <w:tab/>
        <w:t>April 17, 2018.</w:t>
      </w:r>
      <w:r w:rsidRPr="00026D6A">
        <w:rPr>
          <w:rFonts w:ascii="Times New Roman" w:hAnsi="Times New Roman" w:cs="Times New Roman"/>
        </w:rPr>
        <w:t xml:space="preserve"> https://www.brookings.edu/interactives/average-ideology-of-the-house-</w:t>
      </w:r>
      <w:r>
        <w:rPr>
          <w:rFonts w:ascii="Times New Roman" w:hAnsi="Times New Roman" w:cs="Times New Roman"/>
        </w:rPr>
        <w:tab/>
      </w:r>
      <w:r w:rsidRPr="00026D6A">
        <w:rPr>
          <w:rFonts w:ascii="Times New Roman" w:hAnsi="Times New Roman" w:cs="Times New Roman"/>
        </w:rPr>
        <w:t>and-senate-1947-2014/.</w:t>
      </w:r>
    </w:p>
    <w:sectPr w:rsidR="00026D6A" w:rsidRPr="00AA5F42" w:rsidSect="0041395D">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0D5DB" w14:textId="77777777" w:rsidR="00D51D28" w:rsidRDefault="00D51D28" w:rsidP="00694961">
      <w:r>
        <w:separator/>
      </w:r>
    </w:p>
  </w:endnote>
  <w:endnote w:type="continuationSeparator" w:id="0">
    <w:p w14:paraId="6890F87C" w14:textId="77777777" w:rsidR="00D51D28" w:rsidRDefault="00D51D28" w:rsidP="00694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63F42" w14:textId="77777777" w:rsidR="00D51D28" w:rsidRDefault="00D51D28" w:rsidP="00694961">
      <w:r>
        <w:separator/>
      </w:r>
    </w:p>
  </w:footnote>
  <w:footnote w:type="continuationSeparator" w:id="0">
    <w:p w14:paraId="084D64C4" w14:textId="77777777" w:rsidR="00D51D28" w:rsidRDefault="00D51D28" w:rsidP="00694961">
      <w:r>
        <w:continuationSeparator/>
      </w:r>
    </w:p>
  </w:footnote>
  <w:footnote w:id="1">
    <w:p w14:paraId="12F1C802" w14:textId="3D71690B" w:rsidR="00694961" w:rsidRPr="0029595D" w:rsidRDefault="00694961">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237009" w:rsidRPr="0029595D">
        <w:rPr>
          <w:rFonts w:ascii="Times New Roman" w:hAnsi="Times New Roman" w:cs="Times New Roman"/>
        </w:rPr>
        <w:t xml:space="preserve">Epstein, Lee, and Jack Knight, </w:t>
      </w:r>
      <w:r w:rsidR="00B4441D" w:rsidRPr="0029595D">
        <w:rPr>
          <w:rFonts w:ascii="Times New Roman" w:hAnsi="Times New Roman" w:cs="Times New Roman"/>
        </w:rPr>
        <w:t>“</w:t>
      </w:r>
      <w:r w:rsidR="00237009" w:rsidRPr="0029595D">
        <w:rPr>
          <w:rFonts w:ascii="Times New Roman" w:hAnsi="Times New Roman" w:cs="Times New Roman"/>
        </w:rPr>
        <w:t>The Choices Justices Make</w:t>
      </w:r>
      <w:r w:rsidR="00B4441D" w:rsidRPr="0029595D">
        <w:rPr>
          <w:rFonts w:ascii="Times New Roman" w:hAnsi="Times New Roman" w:cs="Times New Roman"/>
        </w:rPr>
        <w:t>,”</w:t>
      </w:r>
      <w:r w:rsidR="00237009" w:rsidRPr="0029595D">
        <w:rPr>
          <w:rFonts w:ascii="Times New Roman" w:hAnsi="Times New Roman" w:cs="Times New Roman"/>
        </w:rPr>
        <w:t xml:space="preserve"> CQ Press, 2005,</w:t>
      </w:r>
      <w:r w:rsidRPr="0029595D">
        <w:rPr>
          <w:rFonts w:ascii="Times New Roman" w:hAnsi="Times New Roman" w:cs="Times New Roman"/>
        </w:rPr>
        <w:t xml:space="preserve"> 82</w:t>
      </w:r>
      <w:r w:rsidR="00237009" w:rsidRPr="0029595D">
        <w:rPr>
          <w:rFonts w:ascii="Times New Roman" w:hAnsi="Times New Roman" w:cs="Times New Roman"/>
        </w:rPr>
        <w:t>.</w:t>
      </w:r>
    </w:p>
  </w:footnote>
  <w:footnote w:id="2">
    <w:p w14:paraId="02797BCD" w14:textId="633DB58C" w:rsidR="00694961" w:rsidRPr="0029595D" w:rsidRDefault="00694961">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Segal, Jeffrey A., Spaeth, Harold J., “The Supreme Court and the Attitudinal Model Revisited,” Cambridge University Press, 2002,</w:t>
      </w:r>
      <w:r w:rsidRPr="0029595D">
        <w:rPr>
          <w:rFonts w:ascii="Times New Roman" w:hAnsi="Times New Roman" w:cs="Times New Roman"/>
        </w:rPr>
        <w:t xml:space="preserve"> 112</w:t>
      </w:r>
      <w:r w:rsidR="00B4441D" w:rsidRPr="0029595D">
        <w:rPr>
          <w:rFonts w:ascii="Times New Roman" w:hAnsi="Times New Roman" w:cs="Times New Roman"/>
        </w:rPr>
        <w:t>.</w:t>
      </w:r>
    </w:p>
  </w:footnote>
  <w:footnote w:id="3">
    <w:p w14:paraId="2A757532" w14:textId="516A965F" w:rsidR="007A1C4C" w:rsidRPr="0029595D" w:rsidRDefault="007A1C4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 xml:space="preserve">Epstein, “The </w:t>
      </w:r>
      <w:r w:rsidRPr="0029595D">
        <w:rPr>
          <w:rFonts w:ascii="Times New Roman" w:hAnsi="Times New Roman" w:cs="Times New Roman"/>
        </w:rPr>
        <w:t>Choices Justices Make</w:t>
      </w:r>
      <w:r w:rsidR="00B4441D" w:rsidRPr="0029595D">
        <w:rPr>
          <w:rFonts w:ascii="Times New Roman" w:hAnsi="Times New Roman" w:cs="Times New Roman"/>
        </w:rPr>
        <w:t>,”</w:t>
      </w:r>
      <w:r w:rsidRPr="0029595D">
        <w:rPr>
          <w:rFonts w:ascii="Times New Roman" w:hAnsi="Times New Roman" w:cs="Times New Roman"/>
        </w:rPr>
        <w:t xml:space="preserve"> 83</w:t>
      </w:r>
      <w:r w:rsidR="00B4441D" w:rsidRPr="0029595D">
        <w:rPr>
          <w:rFonts w:ascii="Times New Roman" w:hAnsi="Times New Roman" w:cs="Times New Roman"/>
        </w:rPr>
        <w:t>.</w:t>
      </w:r>
    </w:p>
  </w:footnote>
  <w:footnote w:id="4">
    <w:p w14:paraId="5E0A9AB0" w14:textId="28CF6B02" w:rsidR="007A1C4C" w:rsidRPr="0029595D" w:rsidRDefault="007A1C4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 xml:space="preserve">Epstein, “The Choices Justices Make,” </w:t>
      </w:r>
      <w:r w:rsidRPr="0029595D">
        <w:rPr>
          <w:rFonts w:ascii="Times New Roman" w:hAnsi="Times New Roman" w:cs="Times New Roman"/>
        </w:rPr>
        <w:t>83</w:t>
      </w:r>
      <w:r w:rsidR="00B4441D" w:rsidRPr="0029595D">
        <w:rPr>
          <w:rFonts w:ascii="Times New Roman" w:hAnsi="Times New Roman" w:cs="Times New Roman"/>
        </w:rPr>
        <w:t>.</w:t>
      </w:r>
    </w:p>
  </w:footnote>
  <w:footnote w:id="5">
    <w:p w14:paraId="3C9EBD58" w14:textId="0FBEE121" w:rsidR="00C76626" w:rsidRPr="0029595D" w:rsidRDefault="00C76626">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Ibid.,</w:t>
      </w:r>
      <w:r w:rsidRPr="0029595D">
        <w:rPr>
          <w:rFonts w:ascii="Times New Roman" w:hAnsi="Times New Roman" w:cs="Times New Roman"/>
        </w:rPr>
        <w:t xml:space="preserve"> 84</w:t>
      </w:r>
      <w:r w:rsidR="00B4441D" w:rsidRPr="0029595D">
        <w:rPr>
          <w:rFonts w:ascii="Times New Roman" w:hAnsi="Times New Roman" w:cs="Times New Roman"/>
        </w:rPr>
        <w:t>.</w:t>
      </w:r>
    </w:p>
  </w:footnote>
  <w:footnote w:id="6">
    <w:p w14:paraId="711382AA" w14:textId="617EDED7" w:rsidR="00C76626" w:rsidRPr="0029595D" w:rsidRDefault="00C76626">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Ibid.</w:t>
      </w:r>
    </w:p>
  </w:footnote>
  <w:footnote w:id="7">
    <w:p w14:paraId="07E0FE43" w14:textId="4D3C1920" w:rsidR="00105F5D" w:rsidRPr="0029595D" w:rsidRDefault="00105F5D">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Segal, “The Supreme Court,”</w:t>
      </w:r>
      <w:r w:rsidRPr="0029595D">
        <w:rPr>
          <w:rFonts w:ascii="Times New Roman" w:hAnsi="Times New Roman" w:cs="Times New Roman"/>
        </w:rPr>
        <w:t xml:space="preserve"> 112</w:t>
      </w:r>
      <w:r w:rsidR="00B4441D" w:rsidRPr="0029595D">
        <w:rPr>
          <w:rFonts w:ascii="Times New Roman" w:hAnsi="Times New Roman" w:cs="Times New Roman"/>
        </w:rPr>
        <w:t>.</w:t>
      </w:r>
    </w:p>
  </w:footnote>
  <w:footnote w:id="8">
    <w:p w14:paraId="00BC1DE8" w14:textId="7CD24274" w:rsidR="000B604C" w:rsidRPr="0029595D" w:rsidRDefault="000B604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B4441D" w:rsidRPr="0029595D">
        <w:rPr>
          <w:rFonts w:ascii="Times New Roman" w:hAnsi="Times New Roman" w:cs="Times New Roman"/>
        </w:rPr>
        <w:t>Ibid.,</w:t>
      </w:r>
      <w:r w:rsidRPr="0029595D">
        <w:rPr>
          <w:rFonts w:ascii="Times New Roman" w:hAnsi="Times New Roman" w:cs="Times New Roman"/>
        </w:rPr>
        <w:t xml:space="preserve"> 113</w:t>
      </w:r>
      <w:r w:rsidR="00B4441D" w:rsidRPr="0029595D">
        <w:rPr>
          <w:rFonts w:ascii="Times New Roman" w:hAnsi="Times New Roman" w:cs="Times New Roman"/>
        </w:rPr>
        <w:t>.</w:t>
      </w:r>
    </w:p>
  </w:footnote>
  <w:footnote w:id="9">
    <w:p w14:paraId="1AB5B4FA" w14:textId="07C5787E" w:rsidR="000B604C" w:rsidRPr="0029595D" w:rsidRDefault="000B604C">
      <w:pPr>
        <w:pStyle w:val="FootnoteText"/>
        <w:rPr>
          <w:rFonts w:ascii="Times New Roman" w:hAnsi="Times New Roman" w:cs="Times New Roman"/>
        </w:rPr>
      </w:pPr>
      <w:r w:rsidRPr="0029595D">
        <w:rPr>
          <w:rStyle w:val="FootnoteReference"/>
          <w:rFonts w:ascii="Times New Roman" w:hAnsi="Times New Roman" w:cs="Times New Roman"/>
        </w:rPr>
        <w:footnoteRef/>
      </w:r>
      <w:r w:rsidR="00B4441D" w:rsidRPr="0029595D">
        <w:rPr>
          <w:rFonts w:ascii="Times New Roman" w:hAnsi="Times New Roman" w:cs="Times New Roman"/>
        </w:rPr>
        <w:t xml:space="preserve"> Ibid.</w:t>
      </w:r>
    </w:p>
  </w:footnote>
  <w:footnote w:id="10">
    <w:p w14:paraId="5D66CD1B" w14:textId="62DBBD86" w:rsidR="004D5164" w:rsidRPr="0029595D" w:rsidRDefault="004D5164">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29595D" w:rsidRPr="0029595D">
        <w:rPr>
          <w:rFonts w:ascii="Times New Roman" w:hAnsi="Times New Roman" w:cs="Times New Roman"/>
        </w:rPr>
        <w:t xml:space="preserve">"US Supreme Court Opinions by Chief Justice and Year," Justia Law, Accessed April </w:t>
      </w:r>
      <w:r w:rsidR="00AE6E14">
        <w:rPr>
          <w:rFonts w:ascii="Times New Roman" w:hAnsi="Times New Roman" w:cs="Times New Roman"/>
        </w:rPr>
        <w:t>14</w:t>
      </w:r>
      <w:r w:rsidR="0029595D" w:rsidRPr="0029595D">
        <w:rPr>
          <w:rFonts w:ascii="Times New Roman" w:hAnsi="Times New Roman" w:cs="Times New Roman"/>
        </w:rPr>
        <w:t>, 2018, https://supreme.justia.com/cases/federal/us/.</w:t>
      </w:r>
    </w:p>
  </w:footnote>
  <w:footnote w:id="11">
    <w:p w14:paraId="29CD7B69" w14:textId="78621261" w:rsidR="00857C8C" w:rsidRPr="0029595D" w:rsidRDefault="00857C8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29595D" w:rsidRPr="0029595D">
        <w:rPr>
          <w:rFonts w:ascii="Times New Roman" w:hAnsi="Times New Roman" w:cs="Times New Roman"/>
        </w:rPr>
        <w:t xml:space="preserve">"Natural Language Toolkit," Natural Language Toolkit - NLTK 3.2.5 Documentation, Accessed April </w:t>
      </w:r>
      <w:r w:rsidR="00AE6E14">
        <w:rPr>
          <w:rFonts w:ascii="Times New Roman" w:hAnsi="Times New Roman" w:cs="Times New Roman"/>
        </w:rPr>
        <w:t>17</w:t>
      </w:r>
      <w:r w:rsidR="0029595D" w:rsidRPr="0029595D">
        <w:rPr>
          <w:rFonts w:ascii="Times New Roman" w:hAnsi="Times New Roman" w:cs="Times New Roman"/>
        </w:rPr>
        <w:t>, 2018, http://www.nltk.org/.</w:t>
      </w:r>
    </w:p>
  </w:footnote>
  <w:footnote w:id="12">
    <w:p w14:paraId="3F9B830E" w14:textId="2C1DC371" w:rsidR="00857C8C" w:rsidRPr="0029595D" w:rsidRDefault="00857C8C">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29595D" w:rsidRPr="0029595D">
        <w:rPr>
          <w:rFonts w:ascii="Times New Roman" w:hAnsi="Times New Roman" w:cs="Times New Roman"/>
        </w:rPr>
        <w:t xml:space="preserve">"Source Code for Nltk.sentiment.vader," Nltk.sentiment.vader - NLTK 3.2.5 </w:t>
      </w:r>
      <w:r w:rsidR="00AE6E14">
        <w:rPr>
          <w:rFonts w:ascii="Times New Roman" w:hAnsi="Times New Roman" w:cs="Times New Roman"/>
        </w:rPr>
        <w:t>Documentation, Accessed April 17</w:t>
      </w:r>
      <w:r w:rsidR="0029595D" w:rsidRPr="0029595D">
        <w:rPr>
          <w:rFonts w:ascii="Times New Roman" w:hAnsi="Times New Roman" w:cs="Times New Roman"/>
        </w:rPr>
        <w:t>, 2018, http://www.nltk.org/_modules/nltk/sentiment/vader.html.</w:t>
      </w:r>
    </w:p>
  </w:footnote>
  <w:footnote w:id="13">
    <w:p w14:paraId="1139A1F3" w14:textId="45DE89DC" w:rsidR="0029595D" w:rsidRPr="0029595D" w:rsidRDefault="0029595D">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Pr="0029595D">
        <w:rPr>
          <w:rFonts w:ascii="Times New Roman" w:hAnsi="Times New Roman" w:cs="Times New Roman"/>
        </w:rPr>
        <w:t>Hut</w:t>
      </w:r>
      <w:r>
        <w:rPr>
          <w:rFonts w:ascii="Times New Roman" w:hAnsi="Times New Roman" w:cs="Times New Roman"/>
        </w:rPr>
        <w:t>to, C.J. &amp; Gilbert, E.E. (2014),</w:t>
      </w:r>
      <w:r w:rsidRPr="0029595D">
        <w:rPr>
          <w:rFonts w:ascii="Times New Roman" w:hAnsi="Times New Roman" w:cs="Times New Roman"/>
        </w:rPr>
        <w:t xml:space="preserve"> </w:t>
      </w:r>
      <w:r>
        <w:rPr>
          <w:rFonts w:ascii="Times New Roman" w:hAnsi="Times New Roman" w:cs="Times New Roman"/>
        </w:rPr>
        <w:t>“</w:t>
      </w:r>
      <w:r w:rsidRPr="0029595D">
        <w:rPr>
          <w:rFonts w:ascii="Times New Roman" w:hAnsi="Times New Roman" w:cs="Times New Roman"/>
        </w:rPr>
        <w:t>VADER: A Parsimonious Rule-based Model for</w:t>
      </w:r>
      <w:r>
        <w:rPr>
          <w:rFonts w:ascii="Times New Roman" w:hAnsi="Times New Roman" w:cs="Times New Roman"/>
        </w:rPr>
        <w:t xml:space="preserve"> </w:t>
      </w:r>
      <w:r w:rsidRPr="0029595D">
        <w:rPr>
          <w:rFonts w:ascii="Times New Roman" w:hAnsi="Times New Roman" w:cs="Times New Roman"/>
        </w:rPr>
        <w:t>Sentimen</w:t>
      </w:r>
      <w:r>
        <w:rPr>
          <w:rFonts w:ascii="Times New Roman" w:hAnsi="Times New Roman" w:cs="Times New Roman"/>
        </w:rPr>
        <w:t>t Analysis of Social Media Text</w:t>
      </w:r>
      <w:r w:rsidR="00026D6A">
        <w:rPr>
          <w:rFonts w:ascii="Times New Roman" w:hAnsi="Times New Roman" w:cs="Times New Roman"/>
        </w:rPr>
        <w:t>,</w:t>
      </w:r>
      <w:r>
        <w:rPr>
          <w:rFonts w:ascii="Times New Roman" w:hAnsi="Times New Roman" w:cs="Times New Roman"/>
        </w:rPr>
        <w:t>”</w:t>
      </w:r>
      <w:r w:rsidRPr="0029595D">
        <w:rPr>
          <w:rFonts w:ascii="Times New Roman" w:hAnsi="Times New Roman" w:cs="Times New Roman"/>
        </w:rPr>
        <w:t xml:space="preserve"> Eighth International Conference on</w:t>
      </w:r>
      <w:r>
        <w:rPr>
          <w:rFonts w:ascii="Times New Roman" w:hAnsi="Times New Roman" w:cs="Times New Roman"/>
        </w:rPr>
        <w:t xml:space="preserve"> </w:t>
      </w:r>
      <w:r w:rsidRPr="0029595D">
        <w:rPr>
          <w:rFonts w:ascii="Times New Roman" w:hAnsi="Times New Roman" w:cs="Times New Roman"/>
        </w:rPr>
        <w:t>Webl</w:t>
      </w:r>
      <w:r>
        <w:rPr>
          <w:rFonts w:ascii="Times New Roman" w:hAnsi="Times New Roman" w:cs="Times New Roman"/>
        </w:rPr>
        <w:t>ogs and Social Media (ICWSM-14),</w:t>
      </w:r>
      <w:r w:rsidRPr="0029595D">
        <w:rPr>
          <w:rFonts w:ascii="Times New Roman" w:hAnsi="Times New Roman" w:cs="Times New Roman"/>
        </w:rPr>
        <w:t xml:space="preserve"> Ann Arb</w:t>
      </w:r>
      <w:r>
        <w:rPr>
          <w:rFonts w:ascii="Times New Roman" w:hAnsi="Times New Roman" w:cs="Times New Roman"/>
        </w:rPr>
        <w:t xml:space="preserve">or, MI, </w:t>
      </w:r>
      <w:r w:rsidRPr="0029595D">
        <w:rPr>
          <w:rFonts w:ascii="Times New Roman" w:hAnsi="Times New Roman" w:cs="Times New Roman"/>
        </w:rPr>
        <w:t>June 2014.</w:t>
      </w:r>
    </w:p>
  </w:footnote>
  <w:footnote w:id="14">
    <w:p w14:paraId="7EBB7683" w14:textId="6F2D2307" w:rsidR="0065055E" w:rsidRPr="0029595D" w:rsidRDefault="0065055E">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3606A0" w:rsidRPr="003606A0">
        <w:rPr>
          <w:rFonts w:ascii="Times New Roman" w:hAnsi="Times New Roman" w:cs="Times New Roman"/>
        </w:rPr>
        <w:t>https://github.com/andrew-shackelford/Supreme_Court_Opinion</w:t>
      </w:r>
    </w:p>
  </w:footnote>
  <w:footnote w:id="15">
    <w:p w14:paraId="3369D4A4" w14:textId="3915F3B1" w:rsidR="00AA5F42" w:rsidRPr="0029595D" w:rsidRDefault="00AA5F42">
      <w:pPr>
        <w:pStyle w:val="FootnoteText"/>
        <w:rPr>
          <w:rFonts w:ascii="Times New Roman" w:hAnsi="Times New Roman" w:cs="Times New Roman"/>
        </w:rPr>
      </w:pPr>
      <w:r w:rsidRPr="0029595D">
        <w:rPr>
          <w:rStyle w:val="FootnoteReference"/>
          <w:rFonts w:ascii="Times New Roman" w:hAnsi="Times New Roman" w:cs="Times New Roman"/>
        </w:rPr>
        <w:footnoteRef/>
      </w:r>
      <w:r w:rsidRPr="0029595D">
        <w:rPr>
          <w:rFonts w:ascii="Times New Roman" w:hAnsi="Times New Roman" w:cs="Times New Roman"/>
        </w:rPr>
        <w:t xml:space="preserve"> </w:t>
      </w:r>
      <w:r w:rsidR="00AE6E14" w:rsidRPr="00AE6E14">
        <w:rPr>
          <w:rFonts w:ascii="Times New Roman" w:hAnsi="Times New Roman" w:cs="Times New Roman"/>
        </w:rPr>
        <w:t>"Average Ideology of th</w:t>
      </w:r>
      <w:r w:rsidR="00AE6E14">
        <w:rPr>
          <w:rFonts w:ascii="Times New Roman" w:hAnsi="Times New Roman" w:cs="Times New Roman"/>
        </w:rPr>
        <w:t>e House and Senate, 1947 – 2014," Brookings, July 29, 2016,</w:t>
      </w:r>
      <w:r w:rsidR="00AE6E14" w:rsidRPr="00AE6E14">
        <w:rPr>
          <w:rFonts w:ascii="Times New Roman" w:hAnsi="Times New Roman" w:cs="Times New Roman"/>
        </w:rPr>
        <w:t xml:space="preserve"> Accessed April </w:t>
      </w:r>
      <w:r w:rsidR="00AE6E14">
        <w:rPr>
          <w:rFonts w:ascii="Times New Roman" w:hAnsi="Times New Roman" w:cs="Times New Roman"/>
        </w:rPr>
        <w:t>17</w:t>
      </w:r>
      <w:r w:rsidR="00D249F9">
        <w:rPr>
          <w:rFonts w:ascii="Times New Roman" w:hAnsi="Times New Roman" w:cs="Times New Roman"/>
        </w:rPr>
        <w:t>, 2018,</w:t>
      </w:r>
      <w:r w:rsidR="00AE6E14" w:rsidRPr="00AE6E14">
        <w:rPr>
          <w:rFonts w:ascii="Times New Roman" w:hAnsi="Times New Roman" w:cs="Times New Roman"/>
        </w:rPr>
        <w:t xml:space="preserve"> https://www.brookings.edu/interactives/average-ideology-of-the-house-and-senate-1947-2014/.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7F"/>
    <w:rsid w:val="00026D6A"/>
    <w:rsid w:val="0003272A"/>
    <w:rsid w:val="00036B81"/>
    <w:rsid w:val="0004691E"/>
    <w:rsid w:val="000B604C"/>
    <w:rsid w:val="000E012D"/>
    <w:rsid w:val="00105F5D"/>
    <w:rsid w:val="00115BB8"/>
    <w:rsid w:val="00141293"/>
    <w:rsid w:val="00170057"/>
    <w:rsid w:val="00173079"/>
    <w:rsid w:val="001910BA"/>
    <w:rsid w:val="00191646"/>
    <w:rsid w:val="002045B8"/>
    <w:rsid w:val="00222BFA"/>
    <w:rsid w:val="00237009"/>
    <w:rsid w:val="00287982"/>
    <w:rsid w:val="0029595D"/>
    <w:rsid w:val="002967C0"/>
    <w:rsid w:val="002B04F4"/>
    <w:rsid w:val="002B38AF"/>
    <w:rsid w:val="002F58C4"/>
    <w:rsid w:val="00316D83"/>
    <w:rsid w:val="00330588"/>
    <w:rsid w:val="0033539C"/>
    <w:rsid w:val="00354AF3"/>
    <w:rsid w:val="003606A0"/>
    <w:rsid w:val="003776C8"/>
    <w:rsid w:val="00395BE9"/>
    <w:rsid w:val="003C0FCB"/>
    <w:rsid w:val="0041395D"/>
    <w:rsid w:val="004B3F0D"/>
    <w:rsid w:val="004D5164"/>
    <w:rsid w:val="004E4D1F"/>
    <w:rsid w:val="0050678D"/>
    <w:rsid w:val="00555297"/>
    <w:rsid w:val="00582D84"/>
    <w:rsid w:val="00582DC4"/>
    <w:rsid w:val="005B3627"/>
    <w:rsid w:val="005B60B4"/>
    <w:rsid w:val="0065055E"/>
    <w:rsid w:val="00694961"/>
    <w:rsid w:val="007039B6"/>
    <w:rsid w:val="007413E0"/>
    <w:rsid w:val="007649CC"/>
    <w:rsid w:val="007933CC"/>
    <w:rsid w:val="007A1C4C"/>
    <w:rsid w:val="007C7DFD"/>
    <w:rsid w:val="00857C8C"/>
    <w:rsid w:val="00874889"/>
    <w:rsid w:val="00892349"/>
    <w:rsid w:val="0089637B"/>
    <w:rsid w:val="008A2F6F"/>
    <w:rsid w:val="008C2192"/>
    <w:rsid w:val="008D3CE4"/>
    <w:rsid w:val="008F47F2"/>
    <w:rsid w:val="00926EC0"/>
    <w:rsid w:val="00970CCC"/>
    <w:rsid w:val="00972FA4"/>
    <w:rsid w:val="009937C7"/>
    <w:rsid w:val="009B4BEB"/>
    <w:rsid w:val="009C194B"/>
    <w:rsid w:val="009D5F46"/>
    <w:rsid w:val="00A2318D"/>
    <w:rsid w:val="00A26622"/>
    <w:rsid w:val="00A57A58"/>
    <w:rsid w:val="00AA5F42"/>
    <w:rsid w:val="00AB2AD6"/>
    <w:rsid w:val="00AD3526"/>
    <w:rsid w:val="00AE6E14"/>
    <w:rsid w:val="00B21E8B"/>
    <w:rsid w:val="00B4441D"/>
    <w:rsid w:val="00B80712"/>
    <w:rsid w:val="00B90A7B"/>
    <w:rsid w:val="00BD0D4A"/>
    <w:rsid w:val="00BD5619"/>
    <w:rsid w:val="00C245C7"/>
    <w:rsid w:val="00C336EE"/>
    <w:rsid w:val="00C461A6"/>
    <w:rsid w:val="00C511CF"/>
    <w:rsid w:val="00C75DD8"/>
    <w:rsid w:val="00C76626"/>
    <w:rsid w:val="00C83BA1"/>
    <w:rsid w:val="00C95B0E"/>
    <w:rsid w:val="00CC5302"/>
    <w:rsid w:val="00CD50DF"/>
    <w:rsid w:val="00CF3783"/>
    <w:rsid w:val="00D16B18"/>
    <w:rsid w:val="00D249F9"/>
    <w:rsid w:val="00D36F7F"/>
    <w:rsid w:val="00D51D28"/>
    <w:rsid w:val="00DC38AC"/>
    <w:rsid w:val="00E77B1F"/>
    <w:rsid w:val="00EB46EF"/>
    <w:rsid w:val="00F27F2A"/>
    <w:rsid w:val="00F871DC"/>
    <w:rsid w:val="00F9218B"/>
    <w:rsid w:val="00FA0A4B"/>
    <w:rsid w:val="00FB4269"/>
    <w:rsid w:val="00FF23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42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94961"/>
  </w:style>
  <w:style w:type="character" w:customStyle="1" w:styleId="FootnoteTextChar">
    <w:name w:val="Footnote Text Char"/>
    <w:basedOn w:val="DefaultParagraphFont"/>
    <w:link w:val="FootnoteText"/>
    <w:uiPriority w:val="99"/>
    <w:rsid w:val="00694961"/>
  </w:style>
  <w:style w:type="character" w:styleId="FootnoteReference">
    <w:name w:val="footnote reference"/>
    <w:basedOn w:val="DefaultParagraphFont"/>
    <w:uiPriority w:val="99"/>
    <w:unhideWhenUsed/>
    <w:rsid w:val="00694961"/>
    <w:rPr>
      <w:vertAlign w:val="superscript"/>
    </w:rPr>
  </w:style>
  <w:style w:type="paragraph" w:styleId="HTMLPreformatted">
    <w:name w:val="HTML Preformatted"/>
    <w:basedOn w:val="Normal"/>
    <w:link w:val="HTMLPreformattedChar"/>
    <w:uiPriority w:val="99"/>
    <w:semiHidden/>
    <w:unhideWhenUsed/>
    <w:rsid w:val="0085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7C8C"/>
    <w:rPr>
      <w:rFonts w:ascii="Courier New" w:hAnsi="Courier New" w:cs="Courier New"/>
      <w:sz w:val="20"/>
      <w:szCs w:val="20"/>
    </w:rPr>
  </w:style>
  <w:style w:type="character" w:customStyle="1" w:styleId="sd">
    <w:name w:val="sd"/>
    <w:basedOn w:val="DefaultParagraphFont"/>
    <w:rsid w:val="00857C8C"/>
  </w:style>
  <w:style w:type="paragraph" w:styleId="Caption">
    <w:name w:val="caption"/>
    <w:basedOn w:val="Normal"/>
    <w:next w:val="Normal"/>
    <w:uiPriority w:val="35"/>
    <w:unhideWhenUsed/>
    <w:qFormat/>
    <w:rsid w:val="00926EC0"/>
    <w:pPr>
      <w:spacing w:after="200"/>
    </w:pPr>
    <w:rPr>
      <w:i/>
      <w:iCs/>
      <w:color w:val="44546A" w:themeColor="text2"/>
      <w:sz w:val="18"/>
      <w:szCs w:val="18"/>
    </w:rPr>
  </w:style>
  <w:style w:type="character" w:styleId="Strong">
    <w:name w:val="Strong"/>
    <w:basedOn w:val="DefaultParagraphFont"/>
    <w:uiPriority w:val="22"/>
    <w:qFormat/>
    <w:rsid w:val="00AD3526"/>
    <w:rPr>
      <w:b/>
      <w:bCs/>
    </w:rPr>
  </w:style>
  <w:style w:type="character" w:styleId="Hyperlink">
    <w:name w:val="Hyperlink"/>
    <w:basedOn w:val="DefaultParagraphFont"/>
    <w:uiPriority w:val="99"/>
    <w:unhideWhenUsed/>
    <w:rsid w:val="00BD0D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54829">
      <w:bodyDiv w:val="1"/>
      <w:marLeft w:val="0"/>
      <w:marRight w:val="0"/>
      <w:marTop w:val="0"/>
      <w:marBottom w:val="0"/>
      <w:divBdr>
        <w:top w:val="none" w:sz="0" w:space="0" w:color="auto"/>
        <w:left w:val="none" w:sz="0" w:space="0" w:color="auto"/>
        <w:bottom w:val="none" w:sz="0" w:space="0" w:color="auto"/>
        <w:right w:val="none" w:sz="0" w:space="0" w:color="auto"/>
      </w:divBdr>
    </w:div>
    <w:div w:id="472795588">
      <w:bodyDiv w:val="1"/>
      <w:marLeft w:val="0"/>
      <w:marRight w:val="0"/>
      <w:marTop w:val="0"/>
      <w:marBottom w:val="0"/>
      <w:divBdr>
        <w:top w:val="none" w:sz="0" w:space="0" w:color="auto"/>
        <w:left w:val="none" w:sz="0" w:space="0" w:color="auto"/>
        <w:bottom w:val="none" w:sz="0" w:space="0" w:color="auto"/>
        <w:right w:val="none" w:sz="0" w:space="0" w:color="auto"/>
      </w:divBdr>
    </w:div>
    <w:div w:id="605188247">
      <w:bodyDiv w:val="1"/>
      <w:marLeft w:val="0"/>
      <w:marRight w:val="0"/>
      <w:marTop w:val="0"/>
      <w:marBottom w:val="0"/>
      <w:divBdr>
        <w:top w:val="none" w:sz="0" w:space="0" w:color="auto"/>
        <w:left w:val="none" w:sz="0" w:space="0" w:color="auto"/>
        <w:bottom w:val="none" w:sz="0" w:space="0" w:color="auto"/>
        <w:right w:val="none" w:sz="0" w:space="0" w:color="auto"/>
      </w:divBdr>
    </w:div>
    <w:div w:id="641621068">
      <w:bodyDiv w:val="1"/>
      <w:marLeft w:val="0"/>
      <w:marRight w:val="0"/>
      <w:marTop w:val="0"/>
      <w:marBottom w:val="0"/>
      <w:divBdr>
        <w:top w:val="none" w:sz="0" w:space="0" w:color="auto"/>
        <w:left w:val="none" w:sz="0" w:space="0" w:color="auto"/>
        <w:bottom w:val="none" w:sz="0" w:space="0" w:color="auto"/>
        <w:right w:val="none" w:sz="0" w:space="0" w:color="auto"/>
      </w:divBdr>
    </w:div>
    <w:div w:id="1671565173">
      <w:bodyDiv w:val="1"/>
      <w:marLeft w:val="0"/>
      <w:marRight w:val="0"/>
      <w:marTop w:val="0"/>
      <w:marBottom w:val="0"/>
      <w:divBdr>
        <w:top w:val="none" w:sz="0" w:space="0" w:color="auto"/>
        <w:left w:val="none" w:sz="0" w:space="0" w:color="auto"/>
        <w:bottom w:val="none" w:sz="0" w:space="0" w:color="auto"/>
        <w:right w:val="none" w:sz="0" w:space="0" w:color="auto"/>
      </w:divBdr>
    </w:div>
    <w:div w:id="1968511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2312</Words>
  <Characters>13180</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2018-04-19T17:09:00Z</dcterms:created>
  <dcterms:modified xsi:type="dcterms:W3CDTF">2018-04-22T01:17:00Z</dcterms:modified>
</cp:coreProperties>
</file>