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6345E"/>
          <w:sz w:val="36"/>
        </w:rPr>
        <w:t>Seminar Speaker Script and Statistical Q&amp;A</w:t>
      </w:r>
    </w:p>
    <w:p>
      <w:pPr>
        <w:spacing w:after="160"/>
        <w:jc w:val="center"/>
      </w:pPr>
      <w:r>
        <w:rPr>
          <w:b/>
        </w:rPr>
        <w:t>Green ANDREW and Xu ZILIN  |  June 30, 2026  |  10-minute presentation</w:t>
      </w:r>
    </w:p>
    <w:p>
      <w:pPr>
        <w:spacing w:after="120" w:line="257" w:lineRule="auto"/>
      </w:pPr>
      <w:r>
        <w:rPr>
          <w:b/>
          <w:sz w:val="22"/>
        </w:rPr>
        <w:t xml:space="preserve">Delivery plan. </w:t>
      </w:r>
      <w:r>
        <w:rPr>
          <w:sz w:val="22"/>
        </w:rPr>
        <w:t>Green ANDREW leads slides 1-8 and 10-13. Xu ZILIN presents slides 3 and 9. Speak slowly, pause after key numbers, and read only the headline statistics. Detailed methods and caveats below are for professor Q&amp;A.</w:t>
      </w:r>
    </w:p>
    <w:p>
      <w:pPr>
        <w:pStyle w:val="Heading1"/>
      </w:pPr>
      <w:r>
        <w:t>Slide 1: Title and scope</w:t>
      </w:r>
    </w:p>
    <w:p>
      <w:pPr>
        <w:spacing w:after="80"/>
      </w:pPr>
      <w:r>
        <w:rPr>
          <w:b/>
          <w:color w:val="16345E"/>
        </w:rPr>
        <w:t>Spoken script</w:t>
        <w:br/>
      </w:r>
      <w:r>
        <w:t>Andrew (35 sec): Good morning. We studied online reviews of tourism sites in Hokuriku. Our question is simple: which visitor problems may be reduced through better information, and which problems require changes by the operator? We use the results to choose future experiments. We do not claim that any nudge already works.</w:t>
      </w:r>
    </w:p>
    <w:p>
      <w:pPr>
        <w:pStyle w:val="Heading2"/>
      </w:pPr>
      <w:r>
        <w:t>Likely questions</w:t>
      </w:r>
    </w:p>
    <w:p>
      <w:pPr>
        <w:spacing w:before="40" w:after="20"/>
      </w:pPr>
      <w:r>
        <w:rPr>
          <w:b/>
          <w:color w:val="16345E"/>
        </w:rPr>
        <w:t>Q: Why use the word Hokuriku when the project is Fukui-first?</w:t>
      </w:r>
    </w:p>
    <w:p>
      <w:pPr>
        <w:spacing w:after="80"/>
        <w:ind w:left="198"/>
      </w:pPr>
      <w:r>
        <w:t>A: The Google corpus covers 28 Fukui, 28 Ishikawa, and 24 Toyama sites. Pooling improves statistical support. Recommendations remain Fukui-first, and regional results provide context.</w:t>
      </w:r>
    </w:p>
    <w:p>
      <w:pPr>
        <w:spacing w:before="40" w:after="20"/>
      </w:pPr>
      <w:r>
        <w:rPr>
          <w:b/>
          <w:color w:val="16345E"/>
        </w:rPr>
        <w:t>Q: What is a nudge in this project?</w:t>
      </w:r>
    </w:p>
    <w:p>
      <w:pPr>
        <w:spacing w:after="80"/>
        <w:ind w:left="198"/>
      </w:pPr>
      <w:r>
        <w:t>A: A small change to information or the choice environment that preserves options. Examples include showing hours, realistic duration, route order, or alternative sites before a visitor decides.</w:t>
      </w:r>
    </w:p>
    <w:p>
      <w:pPr>
        <w:spacing w:before="20" w:after="100"/>
      </w:pPr>
      <w:r>
        <w:rPr>
          <w:rFonts w:ascii="Arial" w:hAnsi="Arial"/>
          <w:i/>
          <w:color w:val="5A6573"/>
          <w:sz w:val="16"/>
        </w:rPr>
        <w:t>Sources: output/nudge_analysis/poi_opportunity_index.csv; output/nudge_analysis/poi_opportunity_index_manifest.json</w:t>
      </w:r>
    </w:p>
    <w:p>
      <w:pPr>
        <w:pStyle w:val="Heading1"/>
      </w:pPr>
      <w:r>
        <w:t>Slide 2: Research question</w:t>
      </w:r>
    </w:p>
    <w:p>
      <w:pPr>
        <w:spacing w:after="80"/>
      </w:pPr>
      <w:r>
        <w:rPr>
          <w:b/>
          <w:color w:val="16345E"/>
        </w:rPr>
        <w:t>Spoken script</w:t>
        <w:br/>
      </w:r>
      <w:r>
        <w:t>Andrew (40 sec): Reviews tell us about pain points, such as unclear opening hours, and attractions, such as scenery. Some problems may respond to information before the visit. Other problems, such as price or cleanliness, need action by the operator. This study ranks practical ideas for future testing.</w:t>
      </w:r>
    </w:p>
    <w:p>
      <w:pPr>
        <w:pStyle w:val="Heading2"/>
      </w:pPr>
      <w:r>
        <w:t>Likely questions</w:t>
      </w:r>
    </w:p>
    <w:p>
      <w:pPr>
        <w:spacing w:before="40" w:after="20"/>
      </w:pPr>
      <w:r>
        <w:rPr>
          <w:b/>
          <w:color w:val="16345E"/>
        </w:rPr>
        <w:t>Q: Why use online reviews?</w:t>
      </w:r>
    </w:p>
    <w:p>
      <w:pPr>
        <w:spacing w:after="80"/>
        <w:ind w:left="198"/>
      </w:pPr>
      <w:r>
        <w:t>A: Reviews contain naturally occurring descriptions of pain points and attractions. They support hypothesis generation. Self-selection prevents population-level or causal interpretation.</w:t>
      </w:r>
    </w:p>
    <w:p>
      <w:pPr>
        <w:spacing w:before="40" w:after="20"/>
      </w:pPr>
      <w:r>
        <w:rPr>
          <w:b/>
          <w:color w:val="16345E"/>
        </w:rPr>
        <w:t>Q: What does fix-it versus promote-it mean?</w:t>
      </w:r>
    </w:p>
    <w:p>
      <w:pPr>
        <w:spacing w:after="80"/>
        <w:ind w:left="198"/>
      </w:pPr>
      <w:r>
        <w:t>A: Fix-it identifies sites with elevated pain-point evidence. Promote-it identifies lower-volume sites with high positive star-rating shares. Both are exploratory follow-up categories.</w:t>
      </w:r>
    </w:p>
    <w:p>
      <w:pPr>
        <w:spacing w:before="20" w:after="100"/>
      </w:pPr>
      <w:r>
        <w:rPr>
          <w:rFonts w:ascii="Arial" w:hAnsi="Arial"/>
          <w:i/>
          <w:color w:val="5A6573"/>
          <w:sz w:val="16"/>
        </w:rPr>
        <w:t>Sources: output/nudge_analysis/aspect_opportunity_map_manifest.json</w:t>
      </w:r>
    </w:p>
    <w:p>
      <w:pPr>
        <w:pStyle w:val="Heading1"/>
      </w:pPr>
      <w:r>
        <w:t>Slide 3: The data</w:t>
      </w:r>
    </w:p>
    <w:p>
      <w:pPr>
        <w:spacing w:after="80"/>
      </w:pPr>
      <w:r>
        <w:rPr>
          <w:b/>
          <w:color w:val="16345E"/>
        </w:rPr>
        <w:t>Spoken script</w:t>
        <w:br/>
      </w:r>
      <w:r>
        <w:t>Lynn (45 sec): Our dataset contains 6,036 Google reviews from 80 sites in Fukui, Ishikawa, and Toyama. The rating model uses 4,037 Japanese-language reviews, 919 English-language reviews, and 243 Chinese-language reviews. Language means the language of the text. It does not tell us the reviewer's nationality. Later, I will show a separate set of 200 Xiaohongshu posts.</w:t>
      </w:r>
    </w:p>
    <w:p>
      <w:pPr>
        <w:pStyle w:val="Heading2"/>
      </w:pPr>
      <w:r>
        <w:t>Likely questions</w:t>
      </w:r>
    </w:p>
    <w:p>
      <w:pPr>
        <w:spacing w:before="40" w:after="20"/>
      </w:pPr>
      <w:r>
        <w:rPr>
          <w:b/>
          <w:color w:val="16345E"/>
        </w:rPr>
        <w:t>Q: Why are there 6,036 reviews but only 5,199 model rows?</w:t>
      </w:r>
    </w:p>
    <w:p>
      <w:pPr>
        <w:spacing w:after="80"/>
        <w:ind w:left="198"/>
      </w:pPr>
      <w:r>
        <w:t>A: The primary model includes Japanese (4,037), English (919), and Chinese-language (243) reviews. The remaining 837 other-language or undetected rows are excluded.</w:t>
      </w:r>
    </w:p>
    <w:p>
      <w:pPr>
        <w:spacing w:before="40" w:after="20"/>
      </w:pPr>
      <w:r>
        <w:rPr>
          <w:b/>
          <w:color w:val="16345E"/>
        </w:rPr>
        <w:t>Q: Do language groups represent nationality?</w:t>
      </w:r>
    </w:p>
    <w:p>
      <w:pPr>
        <w:spacing w:after="80"/>
        <w:ind w:left="198"/>
      </w:pPr>
      <w:r>
        <w:t>A: No. They represent the language detected in the review text. Nationality is neither observed nor inferred.</w:t>
      </w:r>
    </w:p>
    <w:p>
      <w:pPr>
        <w:spacing w:before="40" w:after="20"/>
      </w:pPr>
      <w:r>
        <w:rPr>
          <w:b/>
          <w:color w:val="16345E"/>
        </w:rPr>
        <w:t>Q: What are the two Chinese-language sources?</w:t>
      </w:r>
    </w:p>
    <w:p>
      <w:pPr>
        <w:spacing w:after="80"/>
        <w:ind w:left="198"/>
      </w:pPr>
      <w:r>
        <w:t>A: The rating model uses 243 Chinese-language Google reviews. A separate set of 200 Xiaohongshu posts has no star ratings and is used only for directional topic evidence.</w:t>
      </w:r>
    </w:p>
    <w:p>
      <w:pPr>
        <w:spacing w:before="20" w:after="100"/>
      </w:pPr>
      <w:r>
        <w:rPr>
          <w:rFonts w:ascii="Arial" w:hAnsi="Arial"/>
          <w:i/>
          <w:color w:val="5A6573"/>
          <w:sz w:val="16"/>
        </w:rPr>
        <w:t>Sources: output/nudge_analysis/aspect_opportunity_map_manifest.json; output/nudge_analysis/poi_opportunity_index_manifest.json</w:t>
      </w:r>
    </w:p>
    <w:p>
      <w:pPr>
        <w:pStyle w:val="Heading1"/>
      </w:pPr>
      <w:r>
        <w:t>Slide 4: How review text became data</w:t>
      </w:r>
    </w:p>
    <w:p>
      <w:pPr>
        <w:spacing w:after="80"/>
      </w:pPr>
      <w:r>
        <w:rPr>
          <w:b/>
          <w:color w:val="16345E"/>
        </w:rPr>
        <w:t>Spoken script</w:t>
        <w:br/>
      </w:r>
      <w:r>
        <w:t>Andrew (50 sec): We used human-reviewed keyword lists to tag 5,199 Japanese, English, and Chinese-language Google reviews. A low rating means 3 stars or fewer. There were 851 low-rated reviews. For each pain point, we tested whether a review mentioning it was more likely to have a low rating. We use star ratings as the common outcome, so different sentiment tools are not compared.</w:t>
      </w:r>
    </w:p>
    <w:p>
      <w:pPr>
        <w:pStyle w:val="Heading2"/>
      </w:pPr>
      <w:r>
        <w:t>Likely questions</w:t>
      </w:r>
    </w:p>
    <w:p>
      <w:pPr>
        <w:spacing w:before="40" w:after="20"/>
      </w:pPr>
      <w:r>
        <w:rPr>
          <w:b/>
          <w:color w:val="16345E"/>
        </w:rPr>
        <w:t>Q: How were review aspects identified?</w:t>
      </w:r>
    </w:p>
    <w:p>
      <w:pPr>
        <w:spacing w:after="80"/>
        <w:ind w:left="198"/>
      </w:pPr>
      <w:r>
        <w:t>A: Human-reviewed multilingual keyword codebooks tag explicit aspect terms. Matched-term evidence and review decisions are retained for audit. Tags show that a topic was mentioned.</w:t>
      </w:r>
    </w:p>
    <w:p>
      <w:pPr>
        <w:spacing w:before="40" w:after="20"/>
      </w:pPr>
      <w:r>
        <w:rPr>
          <w:b/>
          <w:color w:val="16345E"/>
        </w:rPr>
        <w:t>Q: Why define low rating as 3 stars or fewer?</w:t>
      </w:r>
    </w:p>
    <w:p>
      <w:pPr>
        <w:spacing w:after="80"/>
        <w:ind w:left="198"/>
      </w:pPr>
      <w:r>
        <w:t>A: The analysis manifest defines low rating as review_rating &lt;= 3. This produces 851 low-rated rows among 5,199 modeled reviews.</w:t>
      </w:r>
    </w:p>
    <w:p>
      <w:pPr>
        <w:spacing w:before="40" w:after="20"/>
      </w:pPr>
      <w:r>
        <w:rPr>
          <w:b/>
          <w:color w:val="16345E"/>
        </w:rPr>
        <w:t>Q: Why use stars instead of model sentiment?</w:t>
      </w:r>
    </w:p>
    <w:p>
      <w:pPr>
        <w:spacing w:after="80"/>
        <w:ind w:left="198"/>
      </w:pPr>
      <w:r>
        <w:t>A: Google stars provide the same 1-5 outcome across languages. VADER, oseti, and SnowNLP do not share a measurement scale and remain secondary within-language checks.</w:t>
      </w:r>
    </w:p>
    <w:p>
      <w:pPr>
        <w:spacing w:before="20" w:after="100"/>
      </w:pPr>
      <w:r>
        <w:rPr>
          <w:rFonts w:ascii="Arial" w:hAnsi="Arial"/>
          <w:i/>
          <w:color w:val="5A6573"/>
          <w:sz w:val="16"/>
        </w:rPr>
        <w:t>Sources: output/nudge_analysis/aspect_opportunity_map.csv; output/nudge_analysis/aspect_opportunity_map_manifest.json</w:t>
      </w:r>
    </w:p>
    <w:p>
      <w:pPr>
        <w:pStyle w:val="Heading1"/>
      </w:pPr>
      <w:r>
        <w:t>Slide 5: The statistical model</w:t>
      </w:r>
    </w:p>
    <w:p>
      <w:pPr>
        <w:spacing w:after="80"/>
      </w:pPr>
      <w:r>
        <w:rPr>
          <w:b/>
          <w:color w:val="16345E"/>
        </w:rPr>
        <w:t>Spoken script</w:t>
        <w:br/>
      </w:r>
      <w:r>
        <w:t>Andrew (50 sec): We used Firth logistic regression because several pain points were mentioned only a small number of times. This method reduces small-sample bias and is more stable than ordinary logistic regression when data are sparse. Each model adjusts for review length, language, and prefecture. The result is an adjusted odds ratio with a confidence interval.</w:t>
      </w:r>
    </w:p>
    <w:p>
      <w:pPr>
        <w:pStyle w:val="Heading2"/>
      </w:pPr>
      <w:r>
        <w:t>Likely questions</w:t>
      </w:r>
    </w:p>
    <w:p>
      <w:pPr>
        <w:spacing w:before="40" w:after="20"/>
      </w:pPr>
      <w:r>
        <w:rPr>
          <w:b/>
          <w:color w:val="16345E"/>
        </w:rPr>
        <w:t>Q: Why Firth logistic regression?</w:t>
      </w:r>
    </w:p>
    <w:p>
      <w:pPr>
        <w:spacing w:after="80"/>
        <w:ind w:left="198"/>
      </w:pPr>
      <w:r>
        <w:t>A: Rare tags can create small-sample bias or separation in ordinary logistic regression. Firth bias reduction yields finite, more stable estimates under sparsity.</w:t>
      </w:r>
    </w:p>
    <w:p>
      <w:pPr>
        <w:spacing w:before="40" w:after="20"/>
      </w:pPr>
      <w:r>
        <w:rPr>
          <w:b/>
          <w:color w:val="16345E"/>
        </w:rPr>
        <w:t>Q: What variables does the model adjust for?</w:t>
      </w:r>
    </w:p>
    <w:p>
      <w:pPr>
        <w:spacing w:after="80"/>
        <w:ind w:left="198"/>
      </w:pPr>
      <w:r>
        <w:t>A: Review text length, review language, and prefecture. Adjustment reduces confounding from longer texts matching more keywords and from regional or language-group composition.</w:t>
      </w:r>
    </w:p>
    <w:p>
      <w:pPr>
        <w:spacing w:before="40" w:after="20"/>
      </w:pPr>
      <w:r>
        <w:rPr>
          <w:b/>
          <w:color w:val="16345E"/>
        </w:rPr>
        <w:t>Q: What does an odds ratio mean?</w:t>
      </w:r>
    </w:p>
    <w:p>
      <w:pPr>
        <w:spacing w:after="80"/>
        <w:ind w:left="198"/>
      </w:pPr>
      <w:r>
        <w:t>A: It compares odds after adjustment. OR 4.77 means 4.77 times the odds, not 4.77 times the probability. Association does not establish causal impact.</w:t>
      </w:r>
    </w:p>
    <w:p>
      <w:pPr>
        <w:spacing w:before="20" w:after="100"/>
      </w:pPr>
      <w:r>
        <w:rPr>
          <w:rFonts w:ascii="Arial" w:hAnsi="Arial"/>
          <w:i/>
          <w:color w:val="5A6573"/>
          <w:sz w:val="16"/>
        </w:rPr>
        <w:t>Sources: output/nudge_analysis/aspect_opportunity_map.csv; output/nudge_analysis/aspect_opportunity_map_manifest.json</w:t>
      </w:r>
    </w:p>
    <w:p>
      <w:pPr>
        <w:pStyle w:val="Heading1"/>
      </w:pPr>
      <w:r>
        <w:t>Slide 6: Rules used to avoid overclaiming</w:t>
      </w:r>
    </w:p>
    <w:p>
      <w:pPr>
        <w:spacing w:after="80"/>
      </w:pPr>
      <w:r>
        <w:rPr>
          <w:b/>
          <w:color w:val="16345E"/>
        </w:rPr>
        <w:t>Spoken script</w:t>
        <w:br/>
      </w:r>
      <w:r>
        <w:t>Andrew (50 sec): We applied four safeguards. First, BH-FDR correction reduces false positives from multiple tests. Second, a ranked opportunity needs at least 20 pooled mentions. Third, the association must point toward low ratings. Fourth, we separate problems that information may address from problems that require an operator change. These rules reduce cherry-picking.</w:t>
      </w:r>
    </w:p>
    <w:p>
      <w:pPr>
        <w:pStyle w:val="Heading2"/>
      </w:pPr>
      <w:r>
        <w:t>Likely questions</w:t>
      </w:r>
    </w:p>
    <w:p>
      <w:pPr>
        <w:spacing w:before="40" w:after="20"/>
      </w:pPr>
      <w:r>
        <w:rPr>
          <w:b/>
          <w:color w:val="16345E"/>
        </w:rPr>
        <w:t>Q: Why use Benjamini-Hochberg FDR?</w:t>
      </w:r>
    </w:p>
    <w:p>
      <w:pPr>
        <w:spacing w:after="80"/>
        <w:ind w:left="198"/>
      </w:pPr>
      <w:r>
        <w:t>A: The primary analysis fits 18 aspect models. Multiple testing increases false-positive risk. BH-FDR controls the expected false-discovery proportion among rejected tests.</w:t>
      </w:r>
    </w:p>
    <w:p>
      <w:pPr>
        <w:spacing w:before="40" w:after="20"/>
      </w:pPr>
      <w:r>
        <w:rPr>
          <w:b/>
          <w:color w:val="16345E"/>
        </w:rPr>
        <w:t>Q: What is required for a ranked opportunity?</w:t>
      </w:r>
    </w:p>
    <w:p>
      <w:pPr>
        <w:spacing w:after="80"/>
        <w:ind w:left="198"/>
      </w:pPr>
      <w:r>
        <w:t>A: A harmful direction, BH-FDR significance, at least 20 pooled mentions, and a configured action type. The action mapping separates information nudges from operator fixes.</w:t>
      </w:r>
    </w:p>
    <w:p>
      <w:pPr>
        <w:spacing w:before="40" w:after="20"/>
      </w:pPr>
      <w:r>
        <w:rPr>
          <w:b/>
          <w:color w:val="16345E"/>
        </w:rPr>
        <w:t>Q: How robust are the results to ordinary logistic regression?</w:t>
      </w:r>
    </w:p>
    <w:p>
      <w:pPr>
        <w:spacing w:after="80"/>
        <w:ind w:left="198"/>
      </w:pPr>
      <w:r>
        <w:t>A: For 4 selected aspects, the maximum absolute difference in log odds ratio was 0.013. This is a limited sanity check, not a full robustness analysis.</w:t>
      </w:r>
    </w:p>
    <w:p>
      <w:pPr>
        <w:spacing w:before="20" w:after="100"/>
      </w:pPr>
      <w:r>
        <w:rPr>
          <w:rFonts w:ascii="Arial" w:hAnsi="Arial"/>
          <w:i/>
          <w:color w:val="5A6573"/>
          <w:sz w:val="16"/>
        </w:rPr>
        <w:t>Sources: output/nudge_analysis/aspect_opportunity_map_manifest.json</w:t>
      </w:r>
    </w:p>
    <w:p>
      <w:pPr>
        <w:pStyle w:val="Heading1"/>
      </w:pPr>
      <w:r>
        <w:t>Slide 7: Pain points associated with low ratings</w:t>
      </w:r>
    </w:p>
    <w:p>
      <w:pPr>
        <w:spacing w:after="80"/>
      </w:pPr>
      <w:r>
        <w:rPr>
          <w:b/>
          <w:color w:val="16345E"/>
        </w:rPr>
        <w:t>Spoken script</w:t>
        <w:br/>
      </w:r>
      <w:r>
        <w:t>Andrew (60 sec): Opening-hour problems were mentioned in 94 reviews and had an adjusted odds ratio of 3.82. Itinerary and time problems were mentioned in only 29 reviews, but their association was also strong, with an odds ratio of 4.77. Wayfinding had an odds ratio of 2.14, but its confidence interval includes one. We therefore call wayfinding preliminary. These are associations, not causal effects.</w:t>
      </w:r>
    </w:p>
    <w:p>
      <w:pPr>
        <w:pStyle w:val="Heading2"/>
      </w:pPr>
      <w:r>
        <w:t>Likely questions</w:t>
      </w:r>
    </w:p>
    <w:p>
      <w:pPr>
        <w:spacing w:before="40" w:after="20"/>
      </w:pPr>
      <w:r>
        <w:rPr>
          <w:b/>
          <w:color w:val="16345E"/>
        </w:rPr>
        <w:t>Q: Why trust the itinerary result with only 29 mentions?</w:t>
      </w:r>
    </w:p>
    <w:p>
      <w:pPr>
        <w:spacing w:after="80"/>
        <w:ind w:left="198"/>
      </w:pPr>
      <w:r>
        <w:t>A: The adjusted OR is 4.77, 95% CI 2.27 to 10.02, and BH-FDR p=0.0002. Firth addresses sparsity, while the wide interval shows remaining uncertainty.</w:t>
      </w:r>
    </w:p>
    <w:p>
      <w:pPr>
        <w:spacing w:before="40" w:after="20"/>
      </w:pPr>
      <w:r>
        <w:rPr>
          <w:b/>
          <w:color w:val="16345E"/>
        </w:rPr>
        <w:t>Q: Is wayfinding statistically significant?</w:t>
      </w:r>
    </w:p>
    <w:p>
      <w:pPr>
        <w:spacing w:after="80"/>
        <w:ind w:left="198"/>
      </w:pPr>
      <w:r>
        <w:t>A: Its BH-FDR p-value is 0.0489, but the Wald 95% CI is 0.99 to 4.63, which includes 1. Different inferential summaries sit near the threshold. The honest label is preliminary or borderline.</w:t>
      </w:r>
    </w:p>
    <w:p>
      <w:pPr>
        <w:spacing w:before="40" w:after="20"/>
      </w:pPr>
      <w:r>
        <w:rPr>
          <w:b/>
          <w:color w:val="16345E"/>
        </w:rPr>
        <w:t>Q: Why are explicit pain-point counts low?</w:t>
      </w:r>
    </w:p>
    <w:p>
      <w:pPr>
        <w:spacing w:after="80"/>
        <w:ind w:left="198"/>
      </w:pPr>
      <w:r>
        <w:t>A: The codebooks identify explicit problem-language matches rather than every discussion of a topic. Complaint behavior also varies by language, platform, and writing style.</w:t>
      </w:r>
    </w:p>
    <w:p>
      <w:pPr>
        <w:spacing w:before="20" w:after="100"/>
      </w:pPr>
      <w:r>
        <w:rPr>
          <w:rFonts w:ascii="Arial" w:hAnsi="Arial"/>
          <w:i/>
          <w:color w:val="5A6573"/>
          <w:sz w:val="16"/>
        </w:rPr>
        <w:t>Sources: output/nudge_analysis/aspect_opportunity_map.csv; output/nudge_analysis/aspect_opportunity_map_manifest.json</w:t>
      </w:r>
    </w:p>
    <w:p>
      <w:pPr>
        <w:pStyle w:val="Heading1"/>
      </w:pPr>
      <w:r>
        <w:t>Slide 8: Two priorities and one idea to test</w:t>
      </w:r>
    </w:p>
    <w:p>
      <w:pPr>
        <w:spacing w:after="80"/>
      </w:pPr>
      <w:r>
        <w:rPr>
          <w:b/>
          <w:color w:val="16345E"/>
        </w:rPr>
        <w:t>Spoken script</w:t>
        <w:br/>
      </w:r>
      <w:r>
        <w:t>Andrew (55 sec): Our first priority is a simple visit-readiness card showing opening hours, last entry, and closure risks. Our second priority is realistic visit duration and route order before the visitor finalizes a plan. Wayfinding remains an idea to test because the evidence is limited. These proposals follow the observed associations, but only an experiment can show whether they work.</w:t>
      </w:r>
    </w:p>
    <w:p>
      <w:pPr>
        <w:pStyle w:val="Heading2"/>
      </w:pPr>
      <w:r>
        <w:t>Likely questions</w:t>
      </w:r>
    </w:p>
    <w:p>
      <w:pPr>
        <w:spacing w:before="40" w:after="20"/>
      </w:pPr>
      <w:r>
        <w:rPr>
          <w:b/>
          <w:color w:val="16345E"/>
        </w:rPr>
        <w:t>Q: Why prioritize opening hours and itinerary information?</w:t>
      </w:r>
    </w:p>
    <w:p>
      <w:pPr>
        <w:spacing w:after="80"/>
        <w:ind w:left="198"/>
      </w:pPr>
      <w:r>
        <w:t>A: Opening hours has 94 mentions, OR 3.82, and 95% CI 2.51 to 5.83. Itinerary/time has 29 mentions, OR 4.77, and 95% CI 2.27 to 10.02. Both are actionable before a trip.</w:t>
      </w:r>
    </w:p>
    <w:p>
      <w:pPr>
        <w:spacing w:before="40" w:after="20"/>
      </w:pPr>
      <w:r>
        <w:rPr>
          <w:b/>
          <w:color w:val="16345E"/>
        </w:rPr>
        <w:t>Q: Why exclude price even though its odds ratio is larger?</w:t>
      </w:r>
    </w:p>
    <w:p>
      <w:pPr>
        <w:spacing w:after="80"/>
        <w:ind w:left="198"/>
      </w:pPr>
      <w:r>
        <w:t>A: Price has OR 8.06, but changing price is an operator decision. The study focuses on low-cost information nudges, so price is flagged for operational follow-up.</w:t>
      </w:r>
    </w:p>
    <w:p>
      <w:pPr>
        <w:spacing w:before="20" w:after="100"/>
      </w:pPr>
      <w:r>
        <w:rPr>
          <w:rFonts w:ascii="Arial" w:hAnsi="Arial"/>
          <w:i/>
          <w:color w:val="5A6573"/>
          <w:sz w:val="16"/>
        </w:rPr>
        <w:t>Sources: output/nudge_analysis/aspect_opportunity_map.csv; output/nudge_analysis/aspect_opportunity_map_manifest.json</w:t>
      </w:r>
    </w:p>
    <w:p>
      <w:pPr>
        <w:pStyle w:val="Heading1"/>
      </w:pPr>
      <w:r>
        <w:t>Slide 9: Chinese-language Xiaohongshu context</w:t>
      </w:r>
    </w:p>
    <w:p>
      <w:pPr>
        <w:spacing w:after="80"/>
      </w:pPr>
      <w:r>
        <w:rPr>
          <w:b/>
          <w:color w:val="16345E"/>
        </w:rPr>
        <w:t>Spoken script</w:t>
        <w:br/>
      </w:r>
      <w:r>
        <w:t>Lynn (60 sec): We also analyzed 200 Chinese-language Xiaohongshu posts about Fukui. These posts have no star ratings, so we keep them separate from the Google model. Scenic nature appeared in 67 posts, and dinosaurs or museums appeared in 43. These are topic mentions only. They suggest content for a Chinese-language discovery-card test, but they do not show sentiment or impact.</w:t>
      </w:r>
    </w:p>
    <w:p>
      <w:pPr>
        <w:pStyle w:val="Heading2"/>
      </w:pPr>
      <w:r>
        <w:t>Likely questions</w:t>
      </w:r>
    </w:p>
    <w:p>
      <w:pPr>
        <w:spacing w:before="40" w:after="20"/>
      </w:pPr>
      <w:r>
        <w:rPr>
          <w:b/>
          <w:color w:val="16345E"/>
        </w:rPr>
        <w:t>Q: Why keep Xiaohongshu separate?</w:t>
      </w:r>
    </w:p>
    <w:p>
      <w:pPr>
        <w:spacing w:after="80"/>
        <w:ind w:left="198"/>
      </w:pPr>
      <w:r>
        <w:t>A: The posts have no star-rating outcome and come from one pre-trip social platform. They cannot enter the Google rating model. Their role is directional content discovery.</w:t>
      </w:r>
    </w:p>
    <w:p>
      <w:pPr>
        <w:spacing w:before="40" w:after="20"/>
      </w:pPr>
      <w:r>
        <w:rPr>
          <w:b/>
          <w:color w:val="16345E"/>
        </w:rPr>
        <w:t>Q: What do the Chinese topic counts mean?</w:t>
      </w:r>
    </w:p>
    <w:p>
      <w:pPr>
        <w:spacing w:after="80"/>
        <w:ind w:left="198"/>
      </w:pPr>
      <w:r>
        <w:t>A: Scenic nature appears in 67 of 200 posts (33.5%). Dinosaurs or museums appear in 43 (21.5%). A tag means topic presence, not sentiment or importance.</w:t>
      </w:r>
    </w:p>
    <w:p>
      <w:pPr>
        <w:spacing w:before="40" w:after="20"/>
      </w:pPr>
      <w:r>
        <w:rPr>
          <w:b/>
          <w:color w:val="16345E"/>
        </w:rPr>
        <w:t>Q: Why not report SnowNLP sentiment?</w:t>
      </w:r>
    </w:p>
    <w:p>
      <w:pPr>
        <w:spacing w:after="80"/>
        <w:ind w:left="198"/>
      </w:pPr>
      <w:r>
        <w:t>A: Validation against Chinese-language Google stars failed. SnowNLP labeled 81 reviews negative; 64 (79%) had 4-5 stars, while only 6 had 2 stars or fewer. Stars are used instead.</w:t>
      </w:r>
    </w:p>
    <w:p>
      <w:pPr>
        <w:spacing w:before="20" w:after="100"/>
      </w:pPr>
      <w:r>
        <w:rPr>
          <w:rFonts w:ascii="Arial" w:hAnsi="Arial"/>
          <w:i/>
          <w:color w:val="5A6573"/>
          <w:sz w:val="16"/>
        </w:rPr>
        <w:t>Sources: output/chinese_specific_insights_xhs_only/keyword_occurrence_by_category.csv; output/chinese_specific_insights_xhs_only/chinese_specific_insights_manifest.json</w:t>
      </w:r>
    </w:p>
    <w:p>
      <w:pPr>
        <w:pStyle w:val="Heading1"/>
      </w:pPr>
      <w:r>
        <w:t>Slide 10: Candidate sites for action</w:t>
      </w:r>
    </w:p>
    <w:p>
      <w:pPr>
        <w:spacing w:after="80"/>
      </w:pPr>
      <w:r>
        <w:rPr>
          <w:b/>
          <w:color w:val="16345E"/>
        </w:rPr>
        <w:t>Spoken script</w:t>
        <w:br/>
      </w:r>
      <w:r>
        <w:t>Andrew (55 sec): We also created an exploratory site-level index. It identifies 10 fix-it candidates, 7 promote-it candidates, and 7 crowding hotspots. These are places for follow-up work, not final classifications. Promote-it uses high positive Google star-rating shares ratings among lower-volume sites. No site met the strict promote-it rule. Fukui examples are Kitamaebune Sakai Port, n=31, 90.3% positive, and Asuwa River Promenade, n=48, 95.8% positive.</w:t>
      </w:r>
    </w:p>
    <w:p>
      <w:pPr>
        <w:pStyle w:val="Heading2"/>
      </w:pPr>
      <w:r>
        <w:t>Likely questions</w:t>
      </w:r>
    </w:p>
    <w:p>
      <w:pPr>
        <w:spacing w:before="40" w:after="20"/>
      </w:pPr>
      <w:r>
        <w:rPr>
          <w:b/>
          <w:color w:val="16345E"/>
        </w:rPr>
        <w:t>Q: Are promote-it sites proven tourism opportunities?</w:t>
      </w:r>
    </w:p>
    <w:p>
      <w:pPr>
        <w:spacing w:after="80"/>
        <w:ind w:left="198"/>
      </w:pPr>
      <w:r>
        <w:t>A: No. The index identifies 7 exploratory candidates and 0 strict candidates. Point-estimate satisfaction and collection volume generate follow-up candidates.</w:t>
      </w:r>
    </w:p>
    <w:p>
      <w:pPr>
        <w:spacing w:before="40" w:after="20"/>
      </w:pPr>
      <w:r>
        <w:rPr>
          <w:b/>
          <w:color w:val="16345E"/>
        </w:rPr>
        <w:t>Q: Does low review volume mean low visitor volume?</w:t>
      </w:r>
    </w:p>
    <w:p>
      <w:pPr>
        <w:spacing w:after="80"/>
        <w:ind w:left="198"/>
      </w:pPr>
      <w:r>
        <w:t>A: No. Review collection was capped and reflects a collection window and POI mix. Volume categories are relative to this corpus.</w:t>
      </w:r>
    </w:p>
    <w:p>
      <w:pPr>
        <w:spacing w:before="40" w:after="20"/>
      </w:pPr>
      <w:r>
        <w:rPr>
          <w:b/>
          <w:color w:val="16345E"/>
        </w:rPr>
        <w:t>Q: How uncertain are the Fukui examples?</w:t>
      </w:r>
    </w:p>
    <w:p>
      <w:pPr>
        <w:spacing w:after="80"/>
        <w:ind w:left="198"/>
      </w:pPr>
      <w:r>
        <w:t>A: Kitamaebune Sakai Port has n=31, 90.3% positive, and 95% Wilson CI 75.1% to 96.7%. Asuwa River Promenade has n=48, 95.8%, and CI 86.0% to 98.8%.</w:t>
      </w:r>
    </w:p>
    <w:p>
      <w:pPr>
        <w:spacing w:before="20" w:after="100"/>
      </w:pPr>
      <w:r>
        <w:rPr>
          <w:rFonts w:ascii="Arial" w:hAnsi="Arial"/>
          <w:i/>
          <w:color w:val="5A6573"/>
          <w:sz w:val="16"/>
        </w:rPr>
        <w:t>Sources: output/nudge_analysis/poi_opportunity_index.csv; output/nudge_analysis/poi_opportunity_index_manifest.json</w:t>
      </w:r>
    </w:p>
    <w:p>
      <w:pPr>
        <w:pStyle w:val="Heading1"/>
      </w:pPr>
      <w:r>
        <w:t>Slide 11: Three candidate experiments</w:t>
      </w:r>
    </w:p>
    <w:p>
      <w:pPr>
        <w:spacing w:after="80"/>
      </w:pPr>
      <w:r>
        <w:rPr>
          <w:b/>
          <w:color w:val="16345E"/>
        </w:rPr>
        <w:t>Spoken script</w:t>
        <w:br/>
      </w:r>
      <w:r>
        <w:t>Andrew (55 sec): We ranked three pre-specified experiments. The first is the multilingual visit-readiness card because opening hours and itinerary fit have the strongest relevant rating evidence, and the card is easy to prototype. The second tests localized discovery content. The third tests off-peak and alternative site prompts. Evidence from different sources is kept separate. This ranking does not estimate effectiveness.</w:t>
      </w:r>
    </w:p>
    <w:p>
      <w:pPr>
        <w:pStyle w:val="Heading2"/>
      </w:pPr>
      <w:r>
        <w:t>Likely questions</w:t>
      </w:r>
    </w:p>
    <w:p>
      <w:pPr>
        <w:spacing w:before="40" w:after="20"/>
      </w:pPr>
      <w:r>
        <w:rPr>
          <w:b/>
          <w:color w:val="16345E"/>
        </w:rPr>
        <w:t>Q: Why is the visit-readiness card ranked first?</w:t>
      </w:r>
    </w:p>
    <w:p>
      <w:pPr>
        <w:spacing w:after="80"/>
        <w:ind w:left="198"/>
      </w:pPr>
      <w:r>
        <w:t>A: It combines the opening-hours and itinerary rating associations with an Easy implementation tier in the pre-specified mapping. It also has reviewed support across all three language/source groups.</w:t>
      </w:r>
    </w:p>
    <w:p>
      <w:pPr>
        <w:spacing w:before="40" w:after="20"/>
      </w:pPr>
      <w:r>
        <w:rPr>
          <w:b/>
          <w:color w:val="16345E"/>
        </w:rPr>
        <w:t>Q: Does support across all three groups mean equal evidence?</w:t>
      </w:r>
    </w:p>
    <w:p>
      <w:pPr>
        <w:spacing w:after="80"/>
        <w:ind w:left="198"/>
      </w:pPr>
      <w:r>
        <w:t>A: No. English and Japanese Google evidence forms the confirmatory backbone. Chinese-language XHS topic evidence is directional. Source denominators and instruments remain separate.</w:t>
      </w:r>
    </w:p>
    <w:p>
      <w:pPr>
        <w:spacing w:before="40" w:after="20"/>
      </w:pPr>
      <w:r>
        <w:rPr>
          <w:b/>
          <w:color w:val="16345E"/>
        </w:rPr>
        <w:t>Q: Why call crowding preliminary if BH-FDR clears the threshold?</w:t>
      </w:r>
    </w:p>
    <w:p>
      <w:pPr>
        <w:spacing w:after="80"/>
        <w:ind w:left="198"/>
      </w:pPr>
      <w:r>
        <w:t>A: Waiting/crowding has OR 1.37, BH-FDR p=0.0265, and 95% CI 0.97 to 1.94. The interval includes 1, so the association is treated cautiously.</w:t>
      </w:r>
    </w:p>
    <w:p>
      <w:pPr>
        <w:spacing w:before="20" w:after="100"/>
      </w:pPr>
      <w:r>
        <w:rPr>
          <w:rFonts w:ascii="Arial" w:hAnsi="Arial"/>
          <w:i/>
          <w:color w:val="5A6573"/>
          <w:sz w:val="16"/>
        </w:rPr>
        <w:t>Sources: output/nudge_analysis/cross_language_solution_priorities.csv; output/nudge_analysis/cross_language_solution_priorities_manifest.json</w:t>
      </w:r>
    </w:p>
    <w:p>
      <w:pPr>
        <w:pStyle w:val="Heading1"/>
      </w:pPr>
      <w:r>
        <w:t>Slide 12: Study limits</w:t>
      </w:r>
    </w:p>
    <w:p>
      <w:pPr>
        <w:spacing w:after="80"/>
      </w:pPr>
      <w:r>
        <w:rPr>
          <w:b/>
          <w:color w:val="16345E"/>
        </w:rPr>
        <w:t>Spoken script</w:t>
        <w:br/>
      </w:r>
      <w:r>
        <w:t>Andrew (45 sec): These results have important limits. Reviews are observational and self-selected, so the associations are not causal. The model also treats review rows separately and does not model clustering within tourism sites. This may understate uncertainty. Language labels describe the text, not nationality. The results are useful for choosing experiments, but randomized testing is required before policy use.</w:t>
      </w:r>
    </w:p>
    <w:p>
      <w:pPr>
        <w:pStyle w:val="Heading2"/>
      </w:pPr>
      <w:r>
        <w:t>Likely questions</w:t>
      </w:r>
    </w:p>
    <w:p>
      <w:pPr>
        <w:spacing w:before="40" w:after="20"/>
      </w:pPr>
      <w:r>
        <w:rPr>
          <w:b/>
          <w:color w:val="16345E"/>
        </w:rPr>
        <w:t>Q: What is the largest threat to validity?</w:t>
      </w:r>
    </w:p>
    <w:p>
      <w:pPr>
        <w:spacing w:after="80"/>
        <w:ind w:left="198"/>
      </w:pPr>
      <w:r>
        <w:t>A: Observational self-selection and unmodeled POI nesting. Reviews from the same site are not independent, and the row-level Firth model may understate uncertainty.</w:t>
      </w:r>
    </w:p>
    <w:p>
      <w:pPr>
        <w:spacing w:before="40" w:after="20"/>
      </w:pPr>
      <w:r>
        <w:rPr>
          <w:b/>
          <w:color w:val="16345E"/>
        </w:rPr>
        <w:t>Q: Can the findings generalize to all tourists?</w:t>
      </w:r>
    </w:p>
    <w:p>
      <w:pPr>
        <w:spacing w:after="80"/>
        <w:ind w:left="198"/>
      </w:pPr>
      <w:r>
        <w:t>A: No population-representative claim is made. Findings concern review writers and Xiaohongshu users in the observed collection window and POI mix.</w:t>
      </w:r>
    </w:p>
    <w:p>
      <w:pPr>
        <w:spacing w:before="20" w:after="100"/>
      </w:pPr>
      <w:r>
        <w:rPr>
          <w:rFonts w:ascii="Arial" w:hAnsi="Arial"/>
          <w:i/>
          <w:color w:val="5A6573"/>
          <w:sz w:val="16"/>
        </w:rPr>
        <w:t>Sources: output/nudge_analysis/aspect_opportunity_map_manifest.json; output/nudge_analysis/poi_opportunity_index_manifest.json</w:t>
      </w:r>
    </w:p>
    <w:p>
      <w:pPr>
        <w:pStyle w:val="Heading1"/>
      </w:pPr>
      <w:r>
        <w:t>Slide 13: Next step</w:t>
      </w:r>
    </w:p>
    <w:p>
      <w:pPr>
        <w:spacing w:after="80"/>
      </w:pPr>
      <w:r>
        <w:rPr>
          <w:b/>
          <w:color w:val="16345E"/>
        </w:rPr>
        <w:t>Spoken script</w:t>
        <w:br/>
      </w:r>
      <w:r>
        <w:t>Andrew (40 sec): Our next step is a pre-registered A/B test of priority 1, the Multilingual visit-readiness card. We will randomize exposure by visitor session and measure clicks, saves, and itinerary additions. The current analysis selects the experiment. Randomization will test whether the nudge changes behavior. Thank you.</w:t>
      </w:r>
    </w:p>
    <w:p>
      <w:pPr>
        <w:pStyle w:val="Heading2"/>
      </w:pPr>
      <w:r>
        <w:t>Likely questions</w:t>
      </w:r>
    </w:p>
    <w:p>
      <w:pPr>
        <w:spacing w:before="40" w:after="20"/>
      </w:pPr>
      <w:r>
        <w:rPr>
          <w:b/>
          <w:color w:val="16345E"/>
        </w:rPr>
        <w:t>Q: What is the first experiment?</w:t>
      </w:r>
    </w:p>
    <w:p>
      <w:pPr>
        <w:spacing w:after="80"/>
        <w:ind w:left="198"/>
      </w:pPr>
      <w:r>
        <w:t>A: A visitor-session A/B test of the Multilingual visit-readiness card. The treatment displays hours, duration, transfers, booking needs, and backups before itinerary commitment.</w:t>
      </w:r>
    </w:p>
    <w:p>
      <w:pPr>
        <w:spacing w:before="40" w:after="20"/>
      </w:pPr>
      <w:r>
        <w:rPr>
          <w:b/>
          <w:color w:val="16345E"/>
        </w:rPr>
        <w:t>Q: What outcomes should be measured?</w:t>
      </w:r>
    </w:p>
    <w:p>
      <w:pPr>
        <w:spacing w:after="80"/>
        <w:ind w:left="198"/>
      </w:pPr>
      <w:r>
        <w:t>A: Primary behavioral outcomes are card clicks, saves, and itinerary additions. Low-rating share is a longer-term secondary outcome requiring suitable follow-up or linkage.</w:t>
      </w:r>
    </w:p>
    <w:p>
      <w:pPr>
        <w:spacing w:before="40" w:after="20"/>
      </w:pPr>
      <w:r>
        <w:rPr>
          <w:b/>
          <w:color w:val="16345E"/>
        </w:rPr>
        <w:t>Q: What is needed before launch?</w:t>
      </w:r>
    </w:p>
    <w:p>
      <w:pPr>
        <w:spacing w:after="80"/>
        <w:ind w:left="198"/>
      </w:pPr>
      <w:r>
        <w:t>A: A pre-registered hypothesis, sample-size plan, randomization procedure, primary outcome, analysis model, confidence interval, stopping rule, and data-quality checks.</w:t>
      </w:r>
    </w:p>
    <w:p>
      <w:pPr>
        <w:spacing w:before="20" w:after="100"/>
      </w:pPr>
      <w:r>
        <w:rPr>
          <w:rFonts w:ascii="Arial" w:hAnsi="Arial"/>
          <w:i/>
          <w:color w:val="5A6573"/>
          <w:sz w:val="16"/>
        </w:rPr>
        <w:t>Sources: output/nudge_analysis/cross_language_solution_priorities.csv; output/nudge_analysis/cross_language_solution_priorities_manifest.json</w:t>
      </w:r>
    </w:p>
    <w:p>
      <w:pPr>
        <w:pStyle w:val="Heading1"/>
      </w:pPr>
      <w:r>
        <w:t>Core defense rules</w:t>
      </w:r>
    </w:p>
    <w:p>
      <w:pPr>
        <w:pStyle w:val="ListBullet"/>
      </w:pPr>
      <w:r>
        <w:t>Say association, not impact or cause.</w:t>
      </w:r>
    </w:p>
    <w:p>
      <w:pPr>
        <w:pStyle w:val="ListBullet"/>
      </w:pPr>
      <w:r>
        <w:t>An odds ratio multiplies odds. It is not a probability ratio.</w:t>
      </w:r>
    </w:p>
    <w:p>
      <w:pPr>
        <w:pStyle w:val="ListBullet"/>
      </w:pPr>
      <w:r>
        <w:t>Wayfinding and crowding are preliminary because their 95% intervals include 1.</w:t>
      </w:r>
    </w:p>
    <w:p>
      <w:pPr>
        <w:pStyle w:val="ListBullet"/>
      </w:pPr>
      <w:r>
        <w:t>Chinese friction and topic tags record topic presence. They do not establish polarity or severity.</w:t>
      </w:r>
    </w:p>
    <w:p>
      <w:pPr>
        <w:pStyle w:val="ListBullet"/>
      </w:pPr>
      <w:r>
        <w:t>Xiaohongshu is a separate directional source without star ratings.</w:t>
      </w:r>
    </w:p>
    <w:p>
      <w:pPr>
        <w:pStyle w:val="ListBullet"/>
      </w:pPr>
      <w:r>
        <w:t>Language groups describe text language, not nationality.</w:t>
      </w:r>
    </w:p>
    <w:p>
      <w:pPr>
        <w:pStyle w:val="ListBullet"/>
      </w:pPr>
      <w:r>
        <w:t>POI classifications and solution ranks identify follow-up experiments. They do not estimate intervention effectiveness.</w:t>
      </w:r>
    </w:p>
    <w:p>
      <w:pPr>
        <w:pStyle w:val="Heading1"/>
      </w:pPr>
      <w:r>
        <w:t>Primary reproducibility sources</w:t>
      </w:r>
    </w:p>
    <w:p>
      <w:pPr>
        <w:pStyle w:val="ListBullet"/>
      </w:pPr>
      <w:r>
        <w:t>output/nudge_analysis/aspect_opportunity_map.csv</w:t>
      </w:r>
    </w:p>
    <w:p>
      <w:pPr>
        <w:pStyle w:val="ListBullet"/>
      </w:pPr>
      <w:r>
        <w:t>output/nudge_analysis/aspect_opportunity_map_manifest.json</w:t>
      </w:r>
    </w:p>
    <w:p>
      <w:pPr>
        <w:pStyle w:val="ListBullet"/>
      </w:pPr>
      <w:r>
        <w:t>output/nudge_analysis/poi_opportunity_index.csv</w:t>
      </w:r>
    </w:p>
    <w:p>
      <w:pPr>
        <w:pStyle w:val="ListBullet"/>
      </w:pPr>
      <w:r>
        <w:t>output/nudge_analysis/poi_opportunity_index_manifest.json</w:t>
      </w:r>
    </w:p>
    <w:p>
      <w:pPr>
        <w:pStyle w:val="ListBullet"/>
      </w:pPr>
      <w:r>
        <w:t>output/nudge_analysis/cross_language_solution_priorities.csv</w:t>
      </w:r>
    </w:p>
    <w:p>
      <w:pPr>
        <w:pStyle w:val="ListBullet"/>
      </w:pPr>
      <w:r>
        <w:t>output/nudge_analysis/cross_language_solution_priorities_manifest.json</w:t>
      </w:r>
    </w:p>
    <w:p>
      <w:pPr>
        <w:pStyle w:val="ListBullet"/>
      </w:pPr>
      <w:r>
        <w:t>output/chinese_specific_insights_xhs_only/keyword_occurrence_by_category.csv</w:t>
      </w:r>
    </w:p>
    <w:p>
      <w:pPr>
        <w:pStyle w:val="ListBullet"/>
      </w:pPr>
      <w:r>
        <w:t>output/chinese_specific_insights_xhs_only/chinese_specific_insights_manifest.json</w:t>
      </w:r>
    </w:p>
    <w:p>
      <w:pPr>
        <w:pStyle w:val="ListBullet"/>
      </w:pPr>
      <w:r>
        <w:t>output/chinese_google_reviews_analysis/tagged_chinese_google_reviews_manifest.json</w:t>
      </w:r>
    </w:p>
    <w:sectPr w:rsidR="00FC693F" w:rsidRPr="0006063C" w:rsidSect="00034616">
      <w:pgSz w:w="11906" w:h="16838"/>
      <w:pgMar w:top="964" w:right="964" w:bottom="964"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7" w:lineRule="auto"/>
    </w:pPr>
    <w:rPr>
      <w:rFonts w:ascii="Arial" w:hAnsi="Arial"/>
      <w:color w:val="14181D"/>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60"/>
      <w:outlineLvl w:val="0"/>
    </w:pPr>
    <w:rPr>
      <w:rFonts w:asciiTheme="majorHAnsi" w:eastAsiaTheme="majorEastAsia" w:hAnsiTheme="majorHAnsi" w:cstheme="majorBidi" w:ascii="Arial" w:hAnsi="Arial"/>
      <w:b/>
      <w:bCs/>
      <w:color w:val="16345E"/>
      <w:sz w:val="28"/>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Arial" w:hAnsi="Arial"/>
      <w:b/>
      <w:bCs/>
      <w:color w:val="16345E"/>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60" w:line="240" w:lineRule="auto" w:before="140"/>
      <w:contextualSpacing/>
    </w:pPr>
    <w:rPr>
      <w:rFonts w:asciiTheme="majorHAnsi" w:eastAsiaTheme="majorEastAsia" w:hAnsiTheme="majorHAnsi" w:cstheme="majorBidi" w:ascii="Arial" w:hAnsi="Arial"/>
      <w:b/>
      <w:color w:val="16345E"/>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