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C4C" w14:textId="77777777">
        <w:tc>
          <w:tcPr>
            <w:tcW w:w="9360" w:type="dxa"/>
            <w:shd w:val="clear" w:color="auto" w:fill="1F3864"/>
            <w:tcMar>
              <w:top w:w="200" w:type="dxa"/>
              <w:left w:w="240" w:type="dxa"/>
              <w:bottom w:w="200" w:type="dxa"/>
              <w:right w:w="240" w:type="dxa"/>
            </w:tcMar>
          </w:tcPr>
          <w:p w14:paraId="6E637C4A" w14:textId="77777777" w:rsidR="00C776DD" w:rsidRDefault="00000000">
            <w:r>
              <w:rPr>
                <w:b/>
                <w:bCs/>
                <w:color w:val="FFFFFF"/>
                <w:sz w:val="36"/>
                <w:szCs w:val="36"/>
              </w:rPr>
              <w:t>Revision Plan: Item-by-Item Response Strategy</w:t>
            </w:r>
          </w:p>
          <w:p w14:paraId="6E637C4B" w14:textId="77777777" w:rsidR="00C776DD" w:rsidRDefault="00000000">
            <w:r>
              <w:rPr>
                <w:color w:val="BDD7EE"/>
                <w:sz w:val="22"/>
                <w:szCs w:val="22"/>
              </w:rPr>
              <w:t>Walther, Van Deinse &amp; Lin — Spatial CRT Manuscript — BMC Medical Research Methodology</w:t>
            </w:r>
          </w:p>
        </w:tc>
      </w:tr>
    </w:tbl>
    <w:p w14:paraId="6E637C4D" w14:textId="77777777" w:rsidR="00C776DD" w:rsidRDefault="00C776DD"/>
    <w:p w14:paraId="6E637C4E" w14:textId="77777777" w:rsidR="00C776DD" w:rsidRDefault="00000000">
      <w:pPr>
        <w:spacing w:before="60" w:after="60"/>
      </w:pPr>
      <w:r>
        <w:rPr>
          <w:b/>
          <w:bCs/>
        </w:rPr>
        <w:t xml:space="preserve">Prepared: </w:t>
      </w:r>
      <w:r>
        <w:t xml:space="preserve">March 2026   </w:t>
      </w:r>
      <w:r>
        <w:rPr>
          <w:b/>
          <w:bCs/>
        </w:rPr>
        <w:t xml:space="preserve">Manuscript: </w:t>
      </w:r>
      <w:r>
        <w:rPr>
          <w:i/>
          <w:iCs/>
        </w:rPr>
        <w:t>Spatial Cluster Randomized Trials - Sampling Design with Spillover Effects &amp; Spatial Dependence</w:t>
      </w:r>
    </w:p>
    <w:p w14:paraId="6E637C4F" w14:textId="77777777" w:rsidR="00C776DD" w:rsidRDefault="00000000">
      <w:pPr>
        <w:spacing w:before="60" w:after="60"/>
      </w:pPr>
      <w:r>
        <w:rPr>
          <w:b/>
          <w:bCs/>
        </w:rPr>
        <w:t xml:space="preserve">GitHub: </w:t>
      </w:r>
      <w:proofErr w:type="gramStart"/>
      <w:r>
        <w:t>https://github.com/andrew-walther/SpatialCRT.git  (</w:t>
      </w:r>
      <w:proofErr w:type="spellStart"/>
      <w:proofErr w:type="gramEnd"/>
      <w:r>
        <w:t>SpillSpatialDepSim</w:t>
      </w:r>
      <w:proofErr w:type="spellEnd"/>
      <w:r>
        <w:t>/)</w:t>
      </w:r>
    </w:p>
    <w:p w14:paraId="6E637C50" w14:textId="77777777" w:rsidR="00C776DD" w:rsidRDefault="00C776DD"/>
    <w:p w14:paraId="6E637C51" w14:textId="77777777" w:rsidR="00C776DD" w:rsidRDefault="00C776DD">
      <w:pPr>
        <w:pBdr>
          <w:bottom w:val="single" w:sz="6" w:space="0" w:color="2E75B6"/>
        </w:pBdr>
        <w:spacing w:before="100" w:after="100"/>
      </w:pPr>
    </w:p>
    <w:p w14:paraId="6E637C52"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C54" w14:textId="77777777">
        <w:tc>
          <w:tcPr>
            <w:tcW w:w="9360" w:type="dxa"/>
            <w:shd w:val="clear" w:color="auto" w:fill="1F3864"/>
            <w:tcMar>
              <w:top w:w="120" w:type="dxa"/>
              <w:left w:w="200" w:type="dxa"/>
              <w:bottom w:w="120" w:type="dxa"/>
              <w:right w:w="200" w:type="dxa"/>
            </w:tcMar>
          </w:tcPr>
          <w:p w14:paraId="6E637C53" w14:textId="77777777" w:rsidR="00C776DD" w:rsidRDefault="00000000">
            <w:r>
              <w:rPr>
                <w:b/>
                <w:bCs/>
                <w:color w:val="FFFFFF"/>
                <w:sz w:val="26"/>
                <w:szCs w:val="26"/>
              </w:rPr>
              <w:t>OVERVIEW &amp; SEQUENCING PLAN</w:t>
            </w:r>
          </w:p>
        </w:tc>
      </w:tr>
    </w:tbl>
    <w:p w14:paraId="6E637C55" w14:textId="77777777" w:rsidR="00C776DD" w:rsidRDefault="00C776DD"/>
    <w:p w14:paraId="6E637C56" w14:textId="77777777" w:rsidR="00C776DD" w:rsidRDefault="00000000">
      <w:pPr>
        <w:spacing w:before="60" w:after="60"/>
      </w:pPr>
      <w:r>
        <w:t>This document provides the complete item-by-item revision strategy. Items are sequenced in the recommended order of implementation in the LaTeX manuscript. The response letter should be drafted after all revisions are complete, referencing the specific line/page changes made in each item.</w:t>
      </w:r>
    </w:p>
    <w:p w14:paraId="6E637C57" w14:textId="77777777" w:rsidR="00C776DD" w:rsidRDefault="00C776DD"/>
    <w:p w14:paraId="6E637C58" w14:textId="77777777" w:rsidR="00C776DD" w:rsidRDefault="00000000">
      <w:pPr>
        <w:spacing w:before="60" w:after="60"/>
      </w:pPr>
      <w:r>
        <w:t>Recommended implementation order:</w:t>
      </w:r>
    </w:p>
    <w:p w14:paraId="6E637C59" w14:textId="77777777" w:rsidR="00C776DD" w:rsidRDefault="00000000">
      <w:pPr>
        <w:pStyle w:val="ListParagraph"/>
        <w:numPr>
          <w:ilvl w:val="0"/>
          <w:numId w:val="2"/>
        </w:numPr>
        <w:spacing w:before="40" w:after="20"/>
      </w:pPr>
      <w:r>
        <w:t>1. Editor items (E1–E2): Declarations section reorganization</w:t>
      </w:r>
    </w:p>
    <w:p w14:paraId="6E637C5A" w14:textId="77777777" w:rsidR="00C776DD" w:rsidRDefault="00000000">
      <w:pPr>
        <w:pStyle w:val="ListParagraph"/>
        <w:numPr>
          <w:ilvl w:val="0"/>
          <w:numId w:val="2"/>
        </w:numPr>
        <w:spacing w:before="40" w:after="20"/>
      </w:pPr>
      <w:r>
        <w:t>2. Major reviewer items requiring manuscript restructuring (R2.1: supplement scope)</w:t>
      </w:r>
    </w:p>
    <w:p w14:paraId="6E637C5B" w14:textId="77777777" w:rsidR="00C776DD" w:rsidRDefault="00000000">
      <w:pPr>
        <w:pStyle w:val="ListParagraph"/>
        <w:numPr>
          <w:ilvl w:val="0"/>
          <w:numId w:val="2"/>
        </w:numPr>
        <w:spacing w:before="40" w:after="20"/>
      </w:pPr>
      <w:r>
        <w:t>3. Major methodological/results items (R1.1–R1.5, R2.2–R2.6)</w:t>
      </w:r>
    </w:p>
    <w:p w14:paraId="6E637C5C" w14:textId="77777777" w:rsidR="00C776DD" w:rsidRDefault="00000000">
      <w:pPr>
        <w:pStyle w:val="ListParagraph"/>
        <w:numPr>
          <w:ilvl w:val="0"/>
          <w:numId w:val="2"/>
        </w:numPr>
        <w:spacing w:before="40" w:after="20"/>
      </w:pPr>
      <w:r>
        <w:t>4. Minor text edits (R1.M1–R1.M4, R2.M1–R2.M6)</w:t>
      </w:r>
    </w:p>
    <w:p w14:paraId="6E637C5D" w14:textId="77777777" w:rsidR="00C776DD" w:rsidRDefault="00000000">
      <w:pPr>
        <w:pStyle w:val="ListParagraph"/>
        <w:numPr>
          <w:ilvl w:val="0"/>
          <w:numId w:val="2"/>
        </w:numPr>
        <w:spacing w:before="40" w:after="20"/>
      </w:pPr>
      <w:r>
        <w:t>5. Final pass: verify figures, captions, notation consistency</w:t>
      </w:r>
    </w:p>
    <w:p w14:paraId="6E637C5E" w14:textId="77777777" w:rsidR="00C776DD" w:rsidRDefault="00000000">
      <w:pPr>
        <w:pStyle w:val="ListParagraph"/>
        <w:numPr>
          <w:ilvl w:val="0"/>
          <w:numId w:val="2"/>
        </w:numPr>
        <w:spacing w:before="40" w:after="20"/>
      </w:pPr>
      <w:r>
        <w:t>6. Draft response letter referencing actual page/line changes</w:t>
      </w:r>
    </w:p>
    <w:p w14:paraId="6E637C5F" w14:textId="77777777" w:rsidR="00C776DD" w:rsidRDefault="00C776DD"/>
    <w:p w14:paraId="6E637C60" w14:textId="77777777" w:rsidR="00C776DD" w:rsidRDefault="00C776DD">
      <w:pPr>
        <w:pBdr>
          <w:bottom w:val="single" w:sz="6" w:space="0" w:color="2E75B6"/>
        </w:pBdr>
        <w:spacing w:before="100" w:after="100"/>
      </w:pPr>
    </w:p>
    <w:p w14:paraId="6E637C61"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C63" w14:textId="77777777">
        <w:tc>
          <w:tcPr>
            <w:tcW w:w="9360" w:type="dxa"/>
            <w:shd w:val="clear" w:color="auto" w:fill="17375E"/>
            <w:tcMar>
              <w:top w:w="120" w:type="dxa"/>
              <w:left w:w="200" w:type="dxa"/>
              <w:bottom w:w="120" w:type="dxa"/>
              <w:right w:w="200" w:type="dxa"/>
            </w:tcMar>
          </w:tcPr>
          <w:p w14:paraId="6E637C62" w14:textId="77777777" w:rsidR="00C776DD" w:rsidRDefault="00000000">
            <w:r>
              <w:rPr>
                <w:b/>
                <w:bCs/>
                <w:color w:val="FFFFFF"/>
                <w:sz w:val="26"/>
                <w:szCs w:val="26"/>
              </w:rPr>
              <w:t>EDITOR COMMENTS</w:t>
            </w:r>
          </w:p>
        </w:tc>
      </w:tr>
    </w:tbl>
    <w:p w14:paraId="6E637C64"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68" w14:textId="77777777">
        <w:tc>
          <w:tcPr>
            <w:tcW w:w="1100" w:type="dxa"/>
            <w:shd w:val="clear" w:color="auto" w:fill="595959"/>
            <w:tcMar>
              <w:top w:w="80" w:type="dxa"/>
              <w:left w:w="100" w:type="dxa"/>
              <w:bottom w:w="80" w:type="dxa"/>
              <w:right w:w="100" w:type="dxa"/>
            </w:tcMar>
          </w:tcPr>
          <w:p w14:paraId="6E637C65" w14:textId="77777777" w:rsidR="00C776DD" w:rsidRDefault="00000000">
            <w:pPr>
              <w:jc w:val="center"/>
            </w:pPr>
            <w:r>
              <w:rPr>
                <w:b/>
                <w:bCs/>
                <w:color w:val="FFFFFF"/>
                <w:sz w:val="22"/>
                <w:szCs w:val="22"/>
              </w:rPr>
              <w:t>E1</w:t>
            </w:r>
          </w:p>
        </w:tc>
        <w:tc>
          <w:tcPr>
            <w:tcW w:w="6560" w:type="dxa"/>
            <w:shd w:val="clear" w:color="auto" w:fill="F2F2F2"/>
            <w:tcMar>
              <w:top w:w="80" w:type="dxa"/>
              <w:left w:w="160" w:type="dxa"/>
              <w:bottom w:w="80" w:type="dxa"/>
              <w:right w:w="100" w:type="dxa"/>
            </w:tcMar>
          </w:tcPr>
          <w:p w14:paraId="6E637C66" w14:textId="77777777" w:rsidR="00C776DD" w:rsidRDefault="00000000">
            <w:r>
              <w:rPr>
                <w:b/>
                <w:bCs/>
                <w:color w:val="1F3864"/>
                <w:sz w:val="22"/>
                <w:szCs w:val="22"/>
              </w:rPr>
              <w:t>Reorganize Declarations Section</w:t>
            </w:r>
          </w:p>
        </w:tc>
        <w:tc>
          <w:tcPr>
            <w:tcW w:w="1700" w:type="dxa"/>
            <w:shd w:val="clear" w:color="auto" w:fill="17375E"/>
            <w:tcMar>
              <w:top w:w="80" w:type="dxa"/>
              <w:left w:w="100" w:type="dxa"/>
              <w:bottom w:w="80" w:type="dxa"/>
              <w:right w:w="100" w:type="dxa"/>
            </w:tcMar>
          </w:tcPr>
          <w:p w14:paraId="6E637C67" w14:textId="77777777" w:rsidR="00C776DD" w:rsidRDefault="00000000">
            <w:pPr>
              <w:jc w:val="center"/>
            </w:pPr>
            <w:r>
              <w:rPr>
                <w:b/>
                <w:bCs/>
                <w:color w:val="FFFFFF"/>
                <w:sz w:val="18"/>
                <w:szCs w:val="18"/>
              </w:rPr>
              <w:t>ADMIN</w:t>
            </w:r>
          </w:p>
        </w:tc>
      </w:tr>
    </w:tbl>
    <w:p w14:paraId="6E637C69"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4237"/>
        <w:gridCol w:w="2253"/>
      </w:tblGrid>
      <w:tr w:rsidR="00C776DD" w14:paraId="6E637C6D" w14:textId="77777777">
        <w:tc>
          <w:tcPr>
            <w:tcW w:w="2980" w:type="dxa"/>
            <w:shd w:val="clear" w:color="auto" w:fill="17375E"/>
            <w:tcMar>
              <w:top w:w="60" w:type="dxa"/>
              <w:left w:w="120" w:type="dxa"/>
              <w:bottom w:w="60" w:type="dxa"/>
              <w:right w:w="120" w:type="dxa"/>
            </w:tcMar>
          </w:tcPr>
          <w:p w14:paraId="6E637C6A"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6B"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6C" w14:textId="77777777" w:rsidR="00C776DD" w:rsidRDefault="00000000">
            <w:r>
              <w:rPr>
                <w:b/>
                <w:bCs/>
                <w:color w:val="FFFFFF"/>
                <w:sz w:val="18"/>
                <w:szCs w:val="18"/>
              </w:rPr>
              <w:t>Manuscript Location</w:t>
            </w:r>
          </w:p>
        </w:tc>
      </w:tr>
      <w:tr w:rsidR="00C776DD" w14:paraId="6E637C71"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6E" w14:textId="77777777" w:rsidR="00C776DD" w:rsidRDefault="00000000">
            <w:r>
              <w:rPr>
                <w:sz w:val="20"/>
                <w:szCs w:val="20"/>
              </w:rPr>
              <w:t>Journal requires all 7 Declarations subsections, organized under a single top-level heading.</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6F" w14:textId="77777777" w:rsidR="00C776DD" w:rsidRDefault="00000000">
            <w:r>
              <w:rPr>
                <w:sz w:val="20"/>
                <w:szCs w:val="20"/>
              </w:rPr>
              <w:t>Consolidate existing Authors' Contributions, Funding, and Data Availability into a formal \section*{Declarations} block. Add: Ethics approval (N/A), Consent for publication (N/A), Competing interests, and Acknowledgements. Update Data Availability to reference GitHub repo.</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70" w14:textId="77777777" w:rsidR="00C776DD" w:rsidRDefault="00000000">
            <w:r>
              <w:rPr>
                <w:sz w:val="20"/>
                <w:szCs w:val="20"/>
              </w:rPr>
              <w:t>End of manuscript, after Discussion. Replace \subsection* entries with \section*{Declarations} containing all required \subsection* items.</w:t>
            </w:r>
          </w:p>
        </w:tc>
      </w:tr>
    </w:tbl>
    <w:p w14:paraId="6E637C72"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76" w14:textId="77777777">
        <w:tc>
          <w:tcPr>
            <w:tcW w:w="1100" w:type="dxa"/>
            <w:shd w:val="clear" w:color="auto" w:fill="595959"/>
            <w:tcMar>
              <w:top w:w="80" w:type="dxa"/>
              <w:left w:w="100" w:type="dxa"/>
              <w:bottom w:w="80" w:type="dxa"/>
              <w:right w:w="100" w:type="dxa"/>
            </w:tcMar>
          </w:tcPr>
          <w:p w14:paraId="6E637C73" w14:textId="77777777" w:rsidR="00C776DD" w:rsidRDefault="00000000">
            <w:pPr>
              <w:jc w:val="center"/>
            </w:pPr>
            <w:r>
              <w:rPr>
                <w:b/>
                <w:bCs/>
                <w:color w:val="FFFFFF"/>
                <w:sz w:val="22"/>
                <w:szCs w:val="22"/>
              </w:rPr>
              <w:t>E2</w:t>
            </w:r>
          </w:p>
        </w:tc>
        <w:tc>
          <w:tcPr>
            <w:tcW w:w="6560" w:type="dxa"/>
            <w:shd w:val="clear" w:color="auto" w:fill="F2F2F2"/>
            <w:tcMar>
              <w:top w:w="80" w:type="dxa"/>
              <w:left w:w="160" w:type="dxa"/>
              <w:bottom w:w="80" w:type="dxa"/>
              <w:right w:w="100" w:type="dxa"/>
            </w:tcMar>
          </w:tcPr>
          <w:p w14:paraId="6E637C74" w14:textId="77777777" w:rsidR="00C776DD" w:rsidRDefault="00000000">
            <w:r>
              <w:rPr>
                <w:b/>
                <w:bCs/>
                <w:color w:val="1F3864"/>
                <w:sz w:val="22"/>
                <w:szCs w:val="22"/>
              </w:rPr>
              <w:t>Point-by-Point Response Required with Revision</w:t>
            </w:r>
          </w:p>
        </w:tc>
        <w:tc>
          <w:tcPr>
            <w:tcW w:w="1700" w:type="dxa"/>
            <w:shd w:val="clear" w:color="auto" w:fill="17375E"/>
            <w:tcMar>
              <w:top w:w="80" w:type="dxa"/>
              <w:left w:w="100" w:type="dxa"/>
              <w:bottom w:w="80" w:type="dxa"/>
              <w:right w:w="100" w:type="dxa"/>
            </w:tcMar>
          </w:tcPr>
          <w:p w14:paraId="6E637C75" w14:textId="77777777" w:rsidR="00C776DD" w:rsidRDefault="00000000">
            <w:pPr>
              <w:jc w:val="center"/>
            </w:pPr>
            <w:r>
              <w:rPr>
                <w:b/>
                <w:bCs/>
                <w:color w:val="FFFFFF"/>
                <w:sz w:val="18"/>
                <w:szCs w:val="18"/>
              </w:rPr>
              <w:t>ADMIN</w:t>
            </w:r>
          </w:p>
        </w:tc>
      </w:tr>
    </w:tbl>
    <w:p w14:paraId="6E637C77" w14:textId="77777777" w:rsidR="00C776DD" w:rsidRDefault="00C776DD"/>
    <w:p w14:paraId="6E637C78" w14:textId="77777777" w:rsidR="00C776DD" w:rsidRDefault="00000000">
      <w:pPr>
        <w:spacing w:before="60" w:after="60"/>
      </w:pPr>
      <w:r>
        <w:t>The editor confirms all reviewer concerns must be addressed. The response letter (produced after all revisions) will address each item. See items R1.1–R1.M4 and R2.1–R2.M6 below.</w:t>
      </w:r>
    </w:p>
    <w:p w14:paraId="6E637C79" w14:textId="77777777" w:rsidR="00C776DD" w:rsidRDefault="00C776DD"/>
    <w:p w14:paraId="6E637C7A" w14:textId="77777777" w:rsidR="00C776DD" w:rsidRDefault="00C776DD">
      <w:pPr>
        <w:pBdr>
          <w:bottom w:val="single" w:sz="6" w:space="0" w:color="2E75B6"/>
        </w:pBdr>
        <w:spacing w:before="100" w:after="100"/>
      </w:pPr>
    </w:p>
    <w:p w14:paraId="6E637C7B"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C7D" w14:textId="77777777">
        <w:tc>
          <w:tcPr>
            <w:tcW w:w="9360" w:type="dxa"/>
            <w:shd w:val="clear" w:color="auto" w:fill="C00000"/>
            <w:tcMar>
              <w:top w:w="120" w:type="dxa"/>
              <w:left w:w="200" w:type="dxa"/>
              <w:bottom w:w="120" w:type="dxa"/>
              <w:right w:w="200" w:type="dxa"/>
            </w:tcMar>
          </w:tcPr>
          <w:p w14:paraId="6E637C7C" w14:textId="77777777" w:rsidR="00C776DD" w:rsidRDefault="00000000">
            <w:r>
              <w:rPr>
                <w:b/>
                <w:bCs/>
                <w:color w:val="FFFFFF"/>
                <w:sz w:val="26"/>
                <w:szCs w:val="26"/>
              </w:rPr>
              <w:t>REVIEWER 1 — MAJOR COMMENTS</w:t>
            </w:r>
          </w:p>
        </w:tc>
      </w:tr>
    </w:tbl>
    <w:p w14:paraId="6E637C7E"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82" w14:textId="77777777">
        <w:tc>
          <w:tcPr>
            <w:tcW w:w="1100" w:type="dxa"/>
            <w:shd w:val="clear" w:color="auto" w:fill="C00000"/>
            <w:tcMar>
              <w:top w:w="80" w:type="dxa"/>
              <w:left w:w="100" w:type="dxa"/>
              <w:bottom w:w="80" w:type="dxa"/>
              <w:right w:w="100" w:type="dxa"/>
            </w:tcMar>
          </w:tcPr>
          <w:p w14:paraId="6E637C7F" w14:textId="77777777" w:rsidR="00C776DD" w:rsidRDefault="00000000">
            <w:pPr>
              <w:jc w:val="center"/>
            </w:pPr>
            <w:r>
              <w:rPr>
                <w:b/>
                <w:bCs/>
                <w:color w:val="FFFFFF"/>
                <w:sz w:val="22"/>
                <w:szCs w:val="22"/>
              </w:rPr>
              <w:t>R1.1</w:t>
            </w:r>
          </w:p>
        </w:tc>
        <w:tc>
          <w:tcPr>
            <w:tcW w:w="6560" w:type="dxa"/>
            <w:shd w:val="clear" w:color="auto" w:fill="F2F2F2"/>
            <w:tcMar>
              <w:top w:w="80" w:type="dxa"/>
              <w:left w:w="160" w:type="dxa"/>
              <w:bottom w:w="80" w:type="dxa"/>
              <w:right w:w="100" w:type="dxa"/>
            </w:tcMar>
          </w:tcPr>
          <w:p w14:paraId="6E637C80" w14:textId="77777777" w:rsidR="00C776DD" w:rsidRDefault="00000000">
            <w:r>
              <w:rPr>
                <w:b/>
                <w:bCs/>
                <w:color w:val="1F3864"/>
                <w:sz w:val="22"/>
                <w:szCs w:val="22"/>
              </w:rPr>
              <w:t>Add McCann et al. (2018) Reference &amp; Discussion</w:t>
            </w:r>
          </w:p>
        </w:tc>
        <w:tc>
          <w:tcPr>
            <w:tcW w:w="1700" w:type="dxa"/>
            <w:shd w:val="clear" w:color="auto" w:fill="C00000"/>
            <w:tcMar>
              <w:top w:w="80" w:type="dxa"/>
              <w:left w:w="100" w:type="dxa"/>
              <w:bottom w:w="80" w:type="dxa"/>
              <w:right w:w="100" w:type="dxa"/>
            </w:tcMar>
          </w:tcPr>
          <w:p w14:paraId="6E637C81" w14:textId="77777777" w:rsidR="00C776DD" w:rsidRDefault="00000000">
            <w:pPr>
              <w:jc w:val="center"/>
            </w:pPr>
            <w:r>
              <w:rPr>
                <w:b/>
                <w:bCs/>
                <w:color w:val="FFFFFF"/>
                <w:sz w:val="18"/>
                <w:szCs w:val="18"/>
              </w:rPr>
              <w:t>MAJOR</w:t>
            </w:r>
          </w:p>
        </w:tc>
      </w:tr>
    </w:tbl>
    <w:p w14:paraId="6E637C83"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87" w14:textId="77777777">
        <w:tc>
          <w:tcPr>
            <w:tcW w:w="2980" w:type="dxa"/>
            <w:shd w:val="clear" w:color="auto" w:fill="17375E"/>
            <w:tcMar>
              <w:top w:w="60" w:type="dxa"/>
              <w:left w:w="120" w:type="dxa"/>
              <w:bottom w:w="60" w:type="dxa"/>
              <w:right w:w="120" w:type="dxa"/>
            </w:tcMar>
          </w:tcPr>
          <w:p w14:paraId="6E637C84"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85"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86" w14:textId="77777777" w:rsidR="00C776DD" w:rsidRDefault="00000000">
            <w:r>
              <w:rPr>
                <w:b/>
                <w:bCs/>
                <w:color w:val="FFFFFF"/>
                <w:sz w:val="18"/>
                <w:szCs w:val="18"/>
              </w:rPr>
              <w:t>Manuscript Location</w:t>
            </w:r>
          </w:p>
        </w:tc>
      </w:tr>
      <w:tr w:rsidR="00C776DD" w14:paraId="6E637C8B"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88" w14:textId="77777777" w:rsidR="00C776DD" w:rsidRDefault="00000000">
            <w:r>
              <w:rPr>
                <w:sz w:val="20"/>
                <w:szCs w:val="20"/>
              </w:rPr>
              <w:t>McCann et al. (2018) IJE — similar cluster randomization algorithm to reduce contamination risk. Must discuss similarities and differences.</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89" w14:textId="77777777" w:rsidR="00C776DD" w:rsidRDefault="00000000">
            <w:r>
              <w:rPr>
                <w:sz w:val="20"/>
                <w:szCs w:val="20"/>
              </w:rPr>
              <w:t>Add citation. Add 2–3 sentences in Sec. 1 and/or Sec. 2.4 comparing approaches. Key distinctions: (a) infectious disease focus vs. general spatial CRT; (b) algorithmic cluster selection vs. exhaustive enumeration; (c) contamination reduction vs. spillover estimation via SAR model.</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8A" w14:textId="77777777" w:rsidR="00C776DD" w:rsidRDefault="00000000">
            <w:r>
              <w:rPr>
                <w:sz w:val="20"/>
                <w:szCs w:val="20"/>
              </w:rPr>
              <w:t>Section 1 (Introduction, ¶3 or new ¶) and/or Section 2.4 (~Line 223). Reference list.</w:t>
            </w:r>
          </w:p>
        </w:tc>
      </w:tr>
    </w:tbl>
    <w:p w14:paraId="6E637C8C"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90" w14:textId="77777777">
        <w:tc>
          <w:tcPr>
            <w:tcW w:w="1100" w:type="dxa"/>
            <w:shd w:val="clear" w:color="auto" w:fill="C00000"/>
            <w:tcMar>
              <w:top w:w="80" w:type="dxa"/>
              <w:left w:w="100" w:type="dxa"/>
              <w:bottom w:w="80" w:type="dxa"/>
              <w:right w:w="100" w:type="dxa"/>
            </w:tcMar>
          </w:tcPr>
          <w:p w14:paraId="6E637C8D" w14:textId="77777777" w:rsidR="00C776DD" w:rsidRDefault="00000000">
            <w:pPr>
              <w:jc w:val="center"/>
            </w:pPr>
            <w:r>
              <w:rPr>
                <w:b/>
                <w:bCs/>
                <w:color w:val="FFFFFF"/>
                <w:sz w:val="22"/>
                <w:szCs w:val="22"/>
              </w:rPr>
              <w:t>R1.2</w:t>
            </w:r>
          </w:p>
        </w:tc>
        <w:tc>
          <w:tcPr>
            <w:tcW w:w="6560" w:type="dxa"/>
            <w:shd w:val="clear" w:color="auto" w:fill="F2F2F2"/>
            <w:tcMar>
              <w:top w:w="80" w:type="dxa"/>
              <w:left w:w="160" w:type="dxa"/>
              <w:bottom w:w="80" w:type="dxa"/>
              <w:right w:w="100" w:type="dxa"/>
            </w:tcMar>
          </w:tcPr>
          <w:p w14:paraId="6E637C8E" w14:textId="77777777" w:rsidR="00C776DD" w:rsidRDefault="00000000">
            <w:r>
              <w:rPr>
                <w:b/>
                <w:bCs/>
                <w:color w:val="1F3864"/>
                <w:sz w:val="22"/>
                <w:szCs w:val="22"/>
              </w:rPr>
              <w:t>Address Potential Double-Counting of Spillover (ρ vs. ψ)</w:t>
            </w:r>
          </w:p>
        </w:tc>
        <w:tc>
          <w:tcPr>
            <w:tcW w:w="1700" w:type="dxa"/>
            <w:shd w:val="clear" w:color="auto" w:fill="C00000"/>
            <w:tcMar>
              <w:top w:w="80" w:type="dxa"/>
              <w:left w:w="100" w:type="dxa"/>
              <w:bottom w:w="80" w:type="dxa"/>
              <w:right w:w="100" w:type="dxa"/>
            </w:tcMar>
          </w:tcPr>
          <w:p w14:paraId="6E637C8F" w14:textId="77777777" w:rsidR="00C776DD" w:rsidRDefault="00000000">
            <w:pPr>
              <w:jc w:val="center"/>
            </w:pPr>
            <w:r>
              <w:rPr>
                <w:b/>
                <w:bCs/>
                <w:color w:val="FFFFFF"/>
                <w:sz w:val="18"/>
                <w:szCs w:val="18"/>
              </w:rPr>
              <w:t>MAJOR</w:t>
            </w:r>
          </w:p>
        </w:tc>
      </w:tr>
    </w:tbl>
    <w:p w14:paraId="6E637C91"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95" w14:textId="77777777">
        <w:tc>
          <w:tcPr>
            <w:tcW w:w="2980" w:type="dxa"/>
            <w:shd w:val="clear" w:color="auto" w:fill="17375E"/>
            <w:tcMar>
              <w:top w:w="60" w:type="dxa"/>
              <w:left w:w="120" w:type="dxa"/>
              <w:bottom w:w="60" w:type="dxa"/>
              <w:right w:w="120" w:type="dxa"/>
            </w:tcMar>
          </w:tcPr>
          <w:p w14:paraId="6E637C92"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93"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94" w14:textId="77777777" w:rsidR="00C776DD" w:rsidRDefault="00000000">
            <w:r>
              <w:rPr>
                <w:b/>
                <w:bCs/>
                <w:color w:val="FFFFFF"/>
                <w:sz w:val="18"/>
                <w:szCs w:val="18"/>
              </w:rPr>
              <w:t>Manuscript Location</w:t>
            </w:r>
          </w:p>
        </w:tc>
      </w:tr>
      <w:tr w:rsidR="00C776DD" w14:paraId="6E637C99"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96" w14:textId="77777777" w:rsidR="00C776DD" w:rsidRDefault="00000000">
            <w:r>
              <w:rPr>
                <w:sz w:val="20"/>
                <w:szCs w:val="20"/>
              </w:rPr>
              <w:t xml:space="preserve">SAR model already has implicit spillover via </w:t>
            </w:r>
            <w:proofErr w:type="spellStart"/>
            <w:r>
              <w:rPr>
                <w:sz w:val="20"/>
                <w:szCs w:val="20"/>
              </w:rPr>
              <w:t>ρWy</w:t>
            </w:r>
            <w:proofErr w:type="spellEnd"/>
            <w:r>
              <w:rPr>
                <w:sz w:val="20"/>
                <w:szCs w:val="20"/>
              </w:rPr>
              <w:t>. Adding explicit ψ may create identifiability issues / "</w:t>
            </w:r>
            <w:proofErr w:type="gramStart"/>
            <w:r>
              <w:rPr>
                <w:sz w:val="20"/>
                <w:szCs w:val="20"/>
              </w:rPr>
              <w:t>double-counting</w:t>
            </w:r>
            <w:proofErr w:type="gramEnd"/>
            <w:r>
              <w:rPr>
                <w:sz w:val="20"/>
                <w:szCs w:val="20"/>
              </w:rPr>
              <w:t>."</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97" w14:textId="77777777" w:rsidR="00C776DD" w:rsidRDefault="00000000">
            <w:r>
              <w:rPr>
                <w:sz w:val="20"/>
                <w:szCs w:val="20"/>
              </w:rPr>
              <w:t>Add paragraph in Sec. 2.5 or 2.7 distinguishing: ρ = residual spatial autocorrelation (nuisance, background); ψ = causal design-level spillover (estimand of interest). Both are needed to model reality. Expand Sec. 5.2 (Limitations) to acknowledge collinearity when both ρ and ψ are large.</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98" w14:textId="77777777" w:rsidR="00C776DD" w:rsidRDefault="00000000">
            <w:r>
              <w:rPr>
                <w:sz w:val="20"/>
                <w:szCs w:val="20"/>
              </w:rPr>
              <w:t>Section 2.5 (new explanatory paragraph) + Section 5.2 (expanded bullet/paragraph).</w:t>
            </w:r>
          </w:p>
        </w:tc>
      </w:tr>
    </w:tbl>
    <w:p w14:paraId="6E637C9A"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9E" w14:textId="77777777">
        <w:tc>
          <w:tcPr>
            <w:tcW w:w="1100" w:type="dxa"/>
            <w:shd w:val="clear" w:color="auto" w:fill="C00000"/>
            <w:tcMar>
              <w:top w:w="80" w:type="dxa"/>
              <w:left w:w="100" w:type="dxa"/>
              <w:bottom w:w="80" w:type="dxa"/>
              <w:right w:w="100" w:type="dxa"/>
            </w:tcMar>
          </w:tcPr>
          <w:p w14:paraId="6E637C9B" w14:textId="77777777" w:rsidR="00C776DD" w:rsidRDefault="00000000">
            <w:pPr>
              <w:jc w:val="center"/>
            </w:pPr>
            <w:r>
              <w:rPr>
                <w:b/>
                <w:bCs/>
                <w:color w:val="FFFFFF"/>
                <w:sz w:val="22"/>
                <w:szCs w:val="22"/>
              </w:rPr>
              <w:t>R1.3</w:t>
            </w:r>
          </w:p>
        </w:tc>
        <w:tc>
          <w:tcPr>
            <w:tcW w:w="6560" w:type="dxa"/>
            <w:shd w:val="clear" w:color="auto" w:fill="F2F2F2"/>
            <w:tcMar>
              <w:top w:w="80" w:type="dxa"/>
              <w:left w:w="160" w:type="dxa"/>
              <w:bottom w:w="80" w:type="dxa"/>
              <w:right w:w="100" w:type="dxa"/>
            </w:tcMar>
          </w:tcPr>
          <w:p w14:paraId="6E637C9C" w14:textId="77777777" w:rsidR="00C776DD" w:rsidRDefault="00000000">
            <w:r>
              <w:rPr>
                <w:b/>
                <w:bCs/>
                <w:color w:val="1F3864"/>
                <w:sz w:val="22"/>
                <w:szCs w:val="22"/>
              </w:rPr>
              <w:t>Clarify Inferential Scope of BSS — Limited Randomization Space</w:t>
            </w:r>
          </w:p>
        </w:tc>
        <w:tc>
          <w:tcPr>
            <w:tcW w:w="1700" w:type="dxa"/>
            <w:shd w:val="clear" w:color="auto" w:fill="C00000"/>
            <w:tcMar>
              <w:top w:w="80" w:type="dxa"/>
              <w:left w:w="100" w:type="dxa"/>
              <w:bottom w:w="80" w:type="dxa"/>
              <w:right w:w="100" w:type="dxa"/>
            </w:tcMar>
          </w:tcPr>
          <w:p w14:paraId="6E637C9D" w14:textId="77777777" w:rsidR="00C776DD" w:rsidRDefault="00000000">
            <w:pPr>
              <w:jc w:val="center"/>
            </w:pPr>
            <w:r>
              <w:rPr>
                <w:b/>
                <w:bCs/>
                <w:color w:val="FFFFFF"/>
                <w:sz w:val="18"/>
                <w:szCs w:val="18"/>
              </w:rPr>
              <w:t>MAJOR</w:t>
            </w:r>
          </w:p>
        </w:tc>
      </w:tr>
    </w:tbl>
    <w:p w14:paraId="6E637C9F"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A3" w14:textId="77777777">
        <w:tc>
          <w:tcPr>
            <w:tcW w:w="2980" w:type="dxa"/>
            <w:shd w:val="clear" w:color="auto" w:fill="17375E"/>
            <w:tcMar>
              <w:top w:w="60" w:type="dxa"/>
              <w:left w:w="120" w:type="dxa"/>
              <w:bottom w:w="60" w:type="dxa"/>
              <w:right w:w="120" w:type="dxa"/>
            </w:tcMar>
          </w:tcPr>
          <w:p w14:paraId="6E637CA0"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A1"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A2" w14:textId="77777777" w:rsidR="00C776DD" w:rsidRDefault="00000000">
            <w:r>
              <w:rPr>
                <w:b/>
                <w:bCs/>
                <w:color w:val="FFFFFF"/>
                <w:sz w:val="18"/>
                <w:szCs w:val="18"/>
              </w:rPr>
              <w:t>Manuscript Location</w:t>
            </w:r>
          </w:p>
        </w:tc>
      </w:tr>
      <w:tr w:rsidR="00C776DD" w14:paraId="6E637CA7"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A4" w14:textId="77777777" w:rsidR="00C776DD" w:rsidRDefault="00000000">
            <w:r>
              <w:rPr>
                <w:sz w:val="20"/>
                <w:szCs w:val="20"/>
              </w:rPr>
              <w:t>With only 1–2 valid BSS allocations, there is no meaningful permutation distribution for frequentist inference. Reviewer asks if permutation test is needed.</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A5" w14:textId="77777777" w:rsidR="00C776DD" w:rsidRDefault="00000000">
            <w:r>
              <w:rPr>
                <w:sz w:val="20"/>
                <w:szCs w:val="20"/>
              </w:rPr>
              <w:t xml:space="preserve">Add paragraph in Sec. 2.4 or 3.1 clarifying: this paper evaluates design-stage performance (MSE across all combinations via exhaustive enumeration), </w:t>
            </w:r>
            <w:proofErr w:type="spellStart"/>
            <w:r>
              <w:rPr>
                <w:sz w:val="20"/>
                <w:szCs w:val="20"/>
              </w:rPr>
              <w:t>not</w:t>
            </w:r>
            <w:proofErr w:type="spellEnd"/>
            <w:r>
              <w:rPr>
                <w:sz w:val="20"/>
                <w:szCs w:val="20"/>
              </w:rPr>
              <w:t xml:space="preserve"> single-trial inference. BSS is a deterministic design. Practitioners should use model-based inference (SAR MLE), not permutation tests. Note this limitation briefly in Sec. 5.2.</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A6" w14:textId="77777777" w:rsidR="00C776DD" w:rsidRDefault="00000000">
            <w:r>
              <w:rPr>
                <w:sz w:val="20"/>
                <w:szCs w:val="20"/>
              </w:rPr>
              <w:t>Section 2.4 or 3.1 (new clarifying paragraph). Section 5.2 (brief note).</w:t>
            </w:r>
          </w:p>
        </w:tc>
      </w:tr>
    </w:tbl>
    <w:p w14:paraId="6E637CA8"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AC" w14:textId="77777777">
        <w:tc>
          <w:tcPr>
            <w:tcW w:w="1100" w:type="dxa"/>
            <w:shd w:val="clear" w:color="auto" w:fill="C00000"/>
            <w:tcMar>
              <w:top w:w="80" w:type="dxa"/>
              <w:left w:w="100" w:type="dxa"/>
              <w:bottom w:w="80" w:type="dxa"/>
              <w:right w:w="100" w:type="dxa"/>
            </w:tcMar>
          </w:tcPr>
          <w:p w14:paraId="6E637CA9" w14:textId="77777777" w:rsidR="00C776DD" w:rsidRDefault="00000000">
            <w:pPr>
              <w:jc w:val="center"/>
            </w:pPr>
            <w:r>
              <w:rPr>
                <w:b/>
                <w:bCs/>
                <w:color w:val="FFFFFF"/>
                <w:sz w:val="22"/>
                <w:szCs w:val="22"/>
              </w:rPr>
              <w:t>R1.4</w:t>
            </w:r>
          </w:p>
        </w:tc>
        <w:tc>
          <w:tcPr>
            <w:tcW w:w="6560" w:type="dxa"/>
            <w:shd w:val="clear" w:color="auto" w:fill="F2F2F2"/>
            <w:tcMar>
              <w:top w:w="80" w:type="dxa"/>
              <w:left w:w="160" w:type="dxa"/>
              <w:bottom w:w="80" w:type="dxa"/>
              <w:right w:w="100" w:type="dxa"/>
            </w:tcMar>
          </w:tcPr>
          <w:p w14:paraId="6E637CAA" w14:textId="77777777" w:rsidR="00C776DD" w:rsidRDefault="00000000">
            <w:r>
              <w:rPr>
                <w:b/>
                <w:bCs/>
                <w:color w:val="1F3864"/>
                <w:sz w:val="22"/>
                <w:szCs w:val="22"/>
              </w:rPr>
              <w:t>Clarify That Zero Variance in BSS MSE is By Design</w:t>
            </w:r>
          </w:p>
        </w:tc>
        <w:tc>
          <w:tcPr>
            <w:tcW w:w="1700" w:type="dxa"/>
            <w:shd w:val="clear" w:color="auto" w:fill="C00000"/>
            <w:tcMar>
              <w:top w:w="80" w:type="dxa"/>
              <w:left w:w="100" w:type="dxa"/>
              <w:bottom w:w="80" w:type="dxa"/>
              <w:right w:w="100" w:type="dxa"/>
            </w:tcMar>
          </w:tcPr>
          <w:p w14:paraId="6E637CAB" w14:textId="77777777" w:rsidR="00C776DD" w:rsidRDefault="00000000">
            <w:pPr>
              <w:jc w:val="center"/>
            </w:pPr>
            <w:r>
              <w:rPr>
                <w:b/>
                <w:bCs/>
                <w:color w:val="FFFFFF"/>
                <w:sz w:val="18"/>
                <w:szCs w:val="18"/>
              </w:rPr>
              <w:t>MAJOR</w:t>
            </w:r>
          </w:p>
        </w:tc>
      </w:tr>
    </w:tbl>
    <w:p w14:paraId="6E637CAD"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B1" w14:textId="77777777">
        <w:tc>
          <w:tcPr>
            <w:tcW w:w="2980" w:type="dxa"/>
            <w:shd w:val="clear" w:color="auto" w:fill="17375E"/>
            <w:tcMar>
              <w:top w:w="60" w:type="dxa"/>
              <w:left w:w="120" w:type="dxa"/>
              <w:bottom w:w="60" w:type="dxa"/>
              <w:right w:w="120" w:type="dxa"/>
            </w:tcMar>
          </w:tcPr>
          <w:p w14:paraId="6E637CAE"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AF"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B0" w14:textId="77777777" w:rsidR="00C776DD" w:rsidRDefault="00000000">
            <w:r>
              <w:rPr>
                <w:b/>
                <w:bCs/>
                <w:color w:val="FFFFFF"/>
                <w:sz w:val="18"/>
                <w:szCs w:val="18"/>
              </w:rPr>
              <w:t>Manuscript Location</w:t>
            </w:r>
          </w:p>
        </w:tc>
      </w:tr>
      <w:tr w:rsidR="00C776DD" w14:paraId="6E637CB5"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B2" w14:textId="77777777" w:rsidR="00C776DD" w:rsidRDefault="00000000">
            <w:r>
              <w:rPr>
                <w:sz w:val="20"/>
                <w:szCs w:val="20"/>
              </w:rPr>
              <w:t xml:space="preserve">No variation in BSS MSE distribution in figures — </w:t>
            </w:r>
            <w:r>
              <w:rPr>
                <w:sz w:val="20"/>
                <w:szCs w:val="20"/>
              </w:rPr>
              <w:lastRenderedPageBreak/>
              <w:t>reviewer seems to think this is a problem.</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B3" w14:textId="77777777" w:rsidR="00C776DD" w:rsidRDefault="00000000">
            <w:r>
              <w:rPr>
                <w:sz w:val="20"/>
                <w:szCs w:val="20"/>
              </w:rPr>
              <w:lastRenderedPageBreak/>
              <w:t xml:space="preserve">Explicitly note in results text and figure captions that the tight BSS MSE distribution is </w:t>
            </w:r>
            <w:r>
              <w:rPr>
                <w:sz w:val="20"/>
                <w:szCs w:val="20"/>
              </w:rPr>
              <w:lastRenderedPageBreak/>
              <w:t>expected (only 2–6 valid allocations per grid). This is the mechanism of BSS downside protection. Add a clear statement like: "The near-zero spread of BSS MSE reflects that all BSS-valid allocations produce similar estimation error — by design."</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B4" w14:textId="77777777" w:rsidR="00C776DD" w:rsidRDefault="00000000">
            <w:r>
              <w:rPr>
                <w:sz w:val="20"/>
                <w:szCs w:val="20"/>
              </w:rPr>
              <w:lastRenderedPageBreak/>
              <w:t xml:space="preserve">Sections 3.4–3.6 (results text). </w:t>
            </w:r>
            <w:r>
              <w:rPr>
                <w:sz w:val="20"/>
                <w:szCs w:val="20"/>
              </w:rPr>
              <w:lastRenderedPageBreak/>
              <w:t>Figure 5, 6, 7 captions.</w:t>
            </w:r>
          </w:p>
        </w:tc>
      </w:tr>
    </w:tbl>
    <w:p w14:paraId="6E637CB6"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BA" w14:textId="77777777">
        <w:tc>
          <w:tcPr>
            <w:tcW w:w="1100" w:type="dxa"/>
            <w:shd w:val="clear" w:color="auto" w:fill="C00000"/>
            <w:tcMar>
              <w:top w:w="80" w:type="dxa"/>
              <w:left w:w="100" w:type="dxa"/>
              <w:bottom w:w="80" w:type="dxa"/>
              <w:right w:w="100" w:type="dxa"/>
            </w:tcMar>
          </w:tcPr>
          <w:p w14:paraId="6E637CB7" w14:textId="77777777" w:rsidR="00C776DD" w:rsidRDefault="00000000">
            <w:pPr>
              <w:jc w:val="center"/>
            </w:pPr>
            <w:r>
              <w:rPr>
                <w:b/>
                <w:bCs/>
                <w:color w:val="FFFFFF"/>
                <w:sz w:val="22"/>
                <w:szCs w:val="22"/>
              </w:rPr>
              <w:t>R1.5</w:t>
            </w:r>
          </w:p>
        </w:tc>
        <w:tc>
          <w:tcPr>
            <w:tcW w:w="6560" w:type="dxa"/>
            <w:shd w:val="clear" w:color="auto" w:fill="F2F2F2"/>
            <w:tcMar>
              <w:top w:w="80" w:type="dxa"/>
              <w:left w:w="160" w:type="dxa"/>
              <w:bottom w:w="80" w:type="dxa"/>
              <w:right w:w="100" w:type="dxa"/>
            </w:tcMar>
          </w:tcPr>
          <w:p w14:paraId="6E637CB8" w14:textId="77777777" w:rsidR="00C776DD" w:rsidRDefault="00000000">
            <w:r>
              <w:rPr>
                <w:b/>
                <w:bCs/>
                <w:color w:val="1F3864"/>
                <w:sz w:val="22"/>
                <w:szCs w:val="22"/>
              </w:rPr>
              <w:t>Rewrite Section 3.4 Text to Match Figure 5</w:t>
            </w:r>
          </w:p>
        </w:tc>
        <w:tc>
          <w:tcPr>
            <w:tcW w:w="1700" w:type="dxa"/>
            <w:shd w:val="clear" w:color="auto" w:fill="C00000"/>
            <w:tcMar>
              <w:top w:w="80" w:type="dxa"/>
              <w:left w:w="100" w:type="dxa"/>
              <w:bottom w:w="80" w:type="dxa"/>
              <w:right w:w="100" w:type="dxa"/>
            </w:tcMar>
          </w:tcPr>
          <w:p w14:paraId="6E637CB9" w14:textId="77777777" w:rsidR="00C776DD" w:rsidRDefault="00000000">
            <w:pPr>
              <w:jc w:val="center"/>
            </w:pPr>
            <w:r>
              <w:rPr>
                <w:b/>
                <w:bCs/>
                <w:color w:val="FFFFFF"/>
                <w:sz w:val="18"/>
                <w:szCs w:val="18"/>
              </w:rPr>
              <w:t>MAJOR</w:t>
            </w:r>
          </w:p>
        </w:tc>
      </w:tr>
    </w:tbl>
    <w:p w14:paraId="6E637CBB"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BF" w14:textId="77777777">
        <w:tc>
          <w:tcPr>
            <w:tcW w:w="2980" w:type="dxa"/>
            <w:shd w:val="clear" w:color="auto" w:fill="17375E"/>
            <w:tcMar>
              <w:top w:w="60" w:type="dxa"/>
              <w:left w:w="120" w:type="dxa"/>
              <w:bottom w:w="60" w:type="dxa"/>
              <w:right w:w="120" w:type="dxa"/>
            </w:tcMar>
          </w:tcPr>
          <w:p w14:paraId="6E637CBC"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BD"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BE" w14:textId="77777777" w:rsidR="00C776DD" w:rsidRDefault="00000000">
            <w:r>
              <w:rPr>
                <w:b/>
                <w:bCs/>
                <w:color w:val="FFFFFF"/>
                <w:sz w:val="18"/>
                <w:szCs w:val="18"/>
              </w:rPr>
              <w:t>Manuscript Location</w:t>
            </w:r>
          </w:p>
        </w:tc>
      </w:tr>
      <w:tr w:rsidR="00C776DD" w14:paraId="6E637CC3"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C0" w14:textId="77777777" w:rsidR="00C776DD" w:rsidRDefault="00000000">
            <w:r>
              <w:rPr>
                <w:sz w:val="20"/>
                <w:szCs w:val="20"/>
              </w:rPr>
              <w:t>Section 3.4 text claims BSS has lower MSE with a wide range, but Figure 5 shows BSS MSE is higher with near-zero range in some conditions.</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C1" w14:textId="77777777" w:rsidR="00C776DD" w:rsidRDefault="00000000">
            <w:r>
              <w:rPr>
                <w:sz w:val="20"/>
                <w:szCs w:val="20"/>
              </w:rPr>
              <w:t xml:space="preserve">Rewrite Secs. 3.4–3.6. Correct narrative: SRS achieves lower average MSE in some conditions (esp. </w:t>
            </w:r>
            <w:proofErr w:type="spellStart"/>
            <w:r>
              <w:rPr>
                <w:sz w:val="20"/>
                <w:szCs w:val="20"/>
              </w:rPr>
              <w:t>TrtSpill</w:t>
            </w:r>
            <w:proofErr w:type="spellEnd"/>
            <w:r>
              <w:rPr>
                <w:sz w:val="20"/>
                <w:szCs w:val="20"/>
              </w:rPr>
              <w:t>) but carries risk of high-MSE outcomes. BSS binds the worst-case MSE — may not be "best" but limits "downside." Frame as a risk-management advantage. This correction is needed across all three grid result sections.</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C2" w14:textId="77777777" w:rsidR="00C776DD" w:rsidRDefault="00000000">
            <w:r>
              <w:rPr>
                <w:sz w:val="20"/>
                <w:szCs w:val="20"/>
              </w:rPr>
              <w:t>Sections 3.4, 3.5, 3.6 (complete rewrite of BSS vs. SRS result narratives).</w:t>
            </w:r>
          </w:p>
        </w:tc>
      </w:tr>
    </w:tbl>
    <w:p w14:paraId="6E637CC4" w14:textId="77777777" w:rsidR="00C776DD" w:rsidRDefault="00C776DD"/>
    <w:p w14:paraId="6E637CC5" w14:textId="77777777" w:rsidR="00C776DD" w:rsidRDefault="00C776DD">
      <w:pPr>
        <w:pBdr>
          <w:bottom w:val="single" w:sz="6" w:space="0" w:color="2E75B6"/>
        </w:pBdr>
        <w:spacing w:before="100" w:after="100"/>
      </w:pPr>
    </w:p>
    <w:p w14:paraId="6E637CC6"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CC8" w14:textId="77777777">
        <w:tc>
          <w:tcPr>
            <w:tcW w:w="9360" w:type="dxa"/>
            <w:shd w:val="clear" w:color="auto" w:fill="2E75B6"/>
            <w:tcMar>
              <w:top w:w="120" w:type="dxa"/>
              <w:left w:w="200" w:type="dxa"/>
              <w:bottom w:w="120" w:type="dxa"/>
              <w:right w:w="200" w:type="dxa"/>
            </w:tcMar>
          </w:tcPr>
          <w:p w14:paraId="6E637CC7" w14:textId="77777777" w:rsidR="00C776DD" w:rsidRDefault="00000000">
            <w:r>
              <w:rPr>
                <w:b/>
                <w:bCs/>
                <w:color w:val="FFFFFF"/>
                <w:sz w:val="26"/>
                <w:szCs w:val="26"/>
              </w:rPr>
              <w:t>REVIEWER 1 — MINOR COMMENTS</w:t>
            </w:r>
          </w:p>
        </w:tc>
      </w:tr>
    </w:tbl>
    <w:p w14:paraId="6E637CC9"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CD" w14:textId="77777777">
        <w:tc>
          <w:tcPr>
            <w:tcW w:w="1100" w:type="dxa"/>
            <w:shd w:val="clear" w:color="auto" w:fill="C00000"/>
            <w:tcMar>
              <w:top w:w="80" w:type="dxa"/>
              <w:left w:w="100" w:type="dxa"/>
              <w:bottom w:w="80" w:type="dxa"/>
              <w:right w:w="100" w:type="dxa"/>
            </w:tcMar>
          </w:tcPr>
          <w:p w14:paraId="6E637CCA" w14:textId="77777777" w:rsidR="00C776DD" w:rsidRDefault="00000000">
            <w:pPr>
              <w:jc w:val="center"/>
            </w:pPr>
            <w:r>
              <w:rPr>
                <w:b/>
                <w:bCs/>
                <w:color w:val="FFFFFF"/>
                <w:sz w:val="22"/>
                <w:szCs w:val="22"/>
              </w:rPr>
              <w:t>R1.M1</w:t>
            </w:r>
          </w:p>
        </w:tc>
        <w:tc>
          <w:tcPr>
            <w:tcW w:w="6560" w:type="dxa"/>
            <w:shd w:val="clear" w:color="auto" w:fill="F2F2F2"/>
            <w:tcMar>
              <w:top w:w="80" w:type="dxa"/>
              <w:left w:w="160" w:type="dxa"/>
              <w:bottom w:w="80" w:type="dxa"/>
              <w:right w:w="100" w:type="dxa"/>
            </w:tcMar>
          </w:tcPr>
          <w:p w14:paraId="6E637CCB" w14:textId="77777777" w:rsidR="00C776DD" w:rsidRDefault="00000000">
            <w:r>
              <w:rPr>
                <w:b/>
                <w:bCs/>
                <w:color w:val="1F3864"/>
                <w:sz w:val="22"/>
                <w:szCs w:val="22"/>
              </w:rPr>
              <w:t>Explain Why Individual-Level Spatial Sampling is Used</w:t>
            </w:r>
          </w:p>
        </w:tc>
        <w:tc>
          <w:tcPr>
            <w:tcW w:w="1700" w:type="dxa"/>
            <w:shd w:val="clear" w:color="auto" w:fill="ED7D31"/>
            <w:tcMar>
              <w:top w:w="80" w:type="dxa"/>
              <w:left w:w="100" w:type="dxa"/>
              <w:bottom w:w="80" w:type="dxa"/>
              <w:right w:w="100" w:type="dxa"/>
            </w:tcMar>
          </w:tcPr>
          <w:p w14:paraId="6E637CCC" w14:textId="77777777" w:rsidR="00C776DD" w:rsidRDefault="00000000">
            <w:pPr>
              <w:jc w:val="center"/>
            </w:pPr>
            <w:r>
              <w:rPr>
                <w:b/>
                <w:bCs/>
                <w:color w:val="FFFFFF"/>
                <w:sz w:val="18"/>
                <w:szCs w:val="18"/>
              </w:rPr>
              <w:t>MINOR</w:t>
            </w:r>
          </w:p>
        </w:tc>
      </w:tr>
    </w:tbl>
    <w:p w14:paraId="6E637CCE"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D2" w14:textId="77777777">
        <w:tc>
          <w:tcPr>
            <w:tcW w:w="2980" w:type="dxa"/>
            <w:shd w:val="clear" w:color="auto" w:fill="17375E"/>
            <w:tcMar>
              <w:top w:w="60" w:type="dxa"/>
              <w:left w:w="120" w:type="dxa"/>
              <w:bottom w:w="60" w:type="dxa"/>
              <w:right w:w="120" w:type="dxa"/>
            </w:tcMar>
          </w:tcPr>
          <w:p w14:paraId="6E637CCF"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D0"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D1" w14:textId="77777777" w:rsidR="00C776DD" w:rsidRDefault="00000000">
            <w:r>
              <w:rPr>
                <w:b/>
                <w:bCs/>
                <w:color w:val="FFFFFF"/>
                <w:sz w:val="18"/>
                <w:szCs w:val="18"/>
              </w:rPr>
              <w:t>Manuscript Location</w:t>
            </w:r>
          </w:p>
        </w:tc>
      </w:tr>
      <w:tr w:rsidR="00C776DD" w14:paraId="6E637CD6"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D3" w14:textId="77777777" w:rsidR="00C776DD" w:rsidRDefault="00000000">
            <w:r>
              <w:rPr>
                <w:sz w:val="20"/>
                <w:szCs w:val="20"/>
              </w:rPr>
              <w:t>Why not run at cluster level? Individual-level coordinates may be unnecessary.</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D4" w14:textId="77777777" w:rsidR="00C776DD" w:rsidRDefault="00000000">
            <w:r>
              <w:rPr>
                <w:sz w:val="20"/>
                <w:szCs w:val="20"/>
              </w:rPr>
              <w:t xml:space="preserve">Add 1–2 sentences in Sec. 3.2: individual-level sampling is required to construct subject-level W matrix and assign individual </w:t>
            </w:r>
            <w:proofErr w:type="spellStart"/>
            <w:r>
              <w:rPr>
                <w:sz w:val="20"/>
                <w:szCs w:val="20"/>
              </w:rPr>
              <w:t>x_i</w:t>
            </w:r>
            <w:proofErr w:type="spellEnd"/>
            <w:r>
              <w:rPr>
                <w:sz w:val="20"/>
                <w:szCs w:val="20"/>
              </w:rPr>
              <w:t xml:space="preserve"> and </w:t>
            </w:r>
            <w:proofErr w:type="spellStart"/>
            <w:r>
              <w:rPr>
                <w:sz w:val="20"/>
                <w:szCs w:val="20"/>
              </w:rPr>
              <w:t>z_i</w:t>
            </w:r>
            <w:proofErr w:type="spellEnd"/>
            <w:r>
              <w:rPr>
                <w:sz w:val="20"/>
                <w:szCs w:val="20"/>
              </w:rPr>
              <w:t xml:space="preserve"> indicators for the SAR model. Note cluster-level analysis as future work.</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D5" w14:textId="77777777" w:rsidR="00C776DD" w:rsidRDefault="00000000">
            <w:r>
              <w:rPr>
                <w:sz w:val="20"/>
                <w:szCs w:val="20"/>
              </w:rPr>
              <w:t>Section 3.2 (Simulation Procedure), near step 5a.</w:t>
            </w:r>
          </w:p>
        </w:tc>
      </w:tr>
    </w:tbl>
    <w:p w14:paraId="6E637CD7"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DB" w14:textId="77777777">
        <w:tc>
          <w:tcPr>
            <w:tcW w:w="1100" w:type="dxa"/>
            <w:shd w:val="clear" w:color="auto" w:fill="C00000"/>
            <w:tcMar>
              <w:top w:w="80" w:type="dxa"/>
              <w:left w:w="100" w:type="dxa"/>
              <w:bottom w:w="80" w:type="dxa"/>
              <w:right w:w="100" w:type="dxa"/>
            </w:tcMar>
          </w:tcPr>
          <w:p w14:paraId="6E637CD8" w14:textId="77777777" w:rsidR="00C776DD" w:rsidRDefault="00000000">
            <w:pPr>
              <w:jc w:val="center"/>
            </w:pPr>
            <w:r>
              <w:rPr>
                <w:b/>
                <w:bCs/>
                <w:color w:val="FFFFFF"/>
                <w:sz w:val="22"/>
                <w:szCs w:val="22"/>
              </w:rPr>
              <w:t>R1.M2</w:t>
            </w:r>
          </w:p>
        </w:tc>
        <w:tc>
          <w:tcPr>
            <w:tcW w:w="6560" w:type="dxa"/>
            <w:shd w:val="clear" w:color="auto" w:fill="F2F2F2"/>
            <w:tcMar>
              <w:top w:w="80" w:type="dxa"/>
              <w:left w:w="160" w:type="dxa"/>
              <w:bottom w:w="80" w:type="dxa"/>
              <w:right w:w="100" w:type="dxa"/>
            </w:tcMar>
          </w:tcPr>
          <w:p w14:paraId="6E637CD9" w14:textId="77777777" w:rsidR="00C776DD" w:rsidRDefault="00000000">
            <w:r>
              <w:rPr>
                <w:b/>
                <w:bCs/>
                <w:color w:val="1F3864"/>
                <w:sz w:val="22"/>
                <w:szCs w:val="22"/>
              </w:rPr>
              <w:t>Acknowledge Boundary-Level Spillover Limitation (CAR Models)</w:t>
            </w:r>
          </w:p>
        </w:tc>
        <w:tc>
          <w:tcPr>
            <w:tcW w:w="1700" w:type="dxa"/>
            <w:shd w:val="clear" w:color="auto" w:fill="ED7D31"/>
            <w:tcMar>
              <w:top w:w="80" w:type="dxa"/>
              <w:left w:w="100" w:type="dxa"/>
              <w:bottom w:w="80" w:type="dxa"/>
              <w:right w:w="100" w:type="dxa"/>
            </w:tcMar>
          </w:tcPr>
          <w:p w14:paraId="6E637CDA" w14:textId="77777777" w:rsidR="00C776DD" w:rsidRDefault="00000000">
            <w:pPr>
              <w:jc w:val="center"/>
            </w:pPr>
            <w:r>
              <w:rPr>
                <w:b/>
                <w:bCs/>
                <w:color w:val="FFFFFF"/>
                <w:sz w:val="18"/>
                <w:szCs w:val="18"/>
              </w:rPr>
              <w:t>MINOR</w:t>
            </w:r>
          </w:p>
        </w:tc>
      </w:tr>
    </w:tbl>
    <w:p w14:paraId="6E637CDC"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E0" w14:textId="77777777">
        <w:tc>
          <w:tcPr>
            <w:tcW w:w="2980" w:type="dxa"/>
            <w:shd w:val="clear" w:color="auto" w:fill="17375E"/>
            <w:tcMar>
              <w:top w:w="60" w:type="dxa"/>
              <w:left w:w="120" w:type="dxa"/>
              <w:bottom w:w="60" w:type="dxa"/>
              <w:right w:w="120" w:type="dxa"/>
            </w:tcMar>
          </w:tcPr>
          <w:p w14:paraId="6E637CDD"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DE"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DF" w14:textId="77777777" w:rsidR="00C776DD" w:rsidRDefault="00000000">
            <w:r>
              <w:rPr>
                <w:b/>
                <w:bCs/>
                <w:color w:val="FFFFFF"/>
                <w:sz w:val="18"/>
                <w:szCs w:val="18"/>
              </w:rPr>
              <w:t>Manuscript Location</w:t>
            </w:r>
          </w:p>
        </w:tc>
      </w:tr>
      <w:tr w:rsidR="00C776DD" w14:paraId="6E637CE4"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E1" w14:textId="77777777" w:rsidR="00C776DD" w:rsidRDefault="00000000">
            <w:r>
              <w:rPr>
                <w:sz w:val="20"/>
                <w:szCs w:val="20"/>
              </w:rPr>
              <w:t>The model treats spillover as uniform within neighboring clusters, not capturing who is near the boundary.</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E2" w14:textId="77777777" w:rsidR="00C776DD" w:rsidRDefault="00000000">
            <w:r>
              <w:rPr>
                <w:sz w:val="20"/>
                <w:szCs w:val="20"/>
              </w:rPr>
              <w:t>Add to Sec. 5.2 (Limitations): model treats spillover as cluster-uniform; does not capture individual proximity to cluster boundaries. Individual-distance weighting is a future direction.</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E3" w14:textId="77777777" w:rsidR="00C776DD" w:rsidRDefault="00000000">
            <w:r>
              <w:rPr>
                <w:sz w:val="20"/>
                <w:szCs w:val="20"/>
              </w:rPr>
              <w:t>Section 5.2 (Limitations), new sentence/bullet.</w:t>
            </w:r>
          </w:p>
        </w:tc>
      </w:tr>
    </w:tbl>
    <w:p w14:paraId="6E637CE5"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E9" w14:textId="77777777">
        <w:tc>
          <w:tcPr>
            <w:tcW w:w="1100" w:type="dxa"/>
            <w:shd w:val="clear" w:color="auto" w:fill="C00000"/>
            <w:tcMar>
              <w:top w:w="80" w:type="dxa"/>
              <w:left w:w="100" w:type="dxa"/>
              <w:bottom w:w="80" w:type="dxa"/>
              <w:right w:w="100" w:type="dxa"/>
            </w:tcMar>
          </w:tcPr>
          <w:p w14:paraId="6E637CE6" w14:textId="77777777" w:rsidR="00C776DD" w:rsidRDefault="00000000">
            <w:pPr>
              <w:jc w:val="center"/>
            </w:pPr>
            <w:r>
              <w:rPr>
                <w:b/>
                <w:bCs/>
                <w:color w:val="FFFFFF"/>
                <w:sz w:val="22"/>
                <w:szCs w:val="22"/>
              </w:rPr>
              <w:t>R1.M3</w:t>
            </w:r>
          </w:p>
        </w:tc>
        <w:tc>
          <w:tcPr>
            <w:tcW w:w="6560" w:type="dxa"/>
            <w:shd w:val="clear" w:color="auto" w:fill="F2F2F2"/>
            <w:tcMar>
              <w:top w:w="80" w:type="dxa"/>
              <w:left w:w="160" w:type="dxa"/>
              <w:bottom w:w="80" w:type="dxa"/>
              <w:right w:w="100" w:type="dxa"/>
            </w:tcMar>
          </w:tcPr>
          <w:p w14:paraId="6E637CE7" w14:textId="77777777" w:rsidR="00C776DD" w:rsidRDefault="00000000">
            <w:r>
              <w:rPr>
                <w:b/>
                <w:bCs/>
                <w:color w:val="1F3864"/>
                <w:sz w:val="22"/>
                <w:szCs w:val="22"/>
              </w:rPr>
              <w:t>Clarify Within-Cluster vs. Between-Cluster Spillover Terminology</w:t>
            </w:r>
          </w:p>
        </w:tc>
        <w:tc>
          <w:tcPr>
            <w:tcW w:w="1700" w:type="dxa"/>
            <w:shd w:val="clear" w:color="auto" w:fill="ED7D31"/>
            <w:tcMar>
              <w:top w:w="80" w:type="dxa"/>
              <w:left w:w="100" w:type="dxa"/>
              <w:bottom w:w="80" w:type="dxa"/>
              <w:right w:w="100" w:type="dxa"/>
            </w:tcMar>
          </w:tcPr>
          <w:p w14:paraId="6E637CE8" w14:textId="77777777" w:rsidR="00C776DD" w:rsidRDefault="00000000">
            <w:pPr>
              <w:jc w:val="center"/>
            </w:pPr>
            <w:r>
              <w:rPr>
                <w:b/>
                <w:bCs/>
                <w:color w:val="FFFFFF"/>
                <w:sz w:val="18"/>
                <w:szCs w:val="18"/>
              </w:rPr>
              <w:t>MINOR</w:t>
            </w:r>
          </w:p>
        </w:tc>
      </w:tr>
    </w:tbl>
    <w:p w14:paraId="6E637CEA"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EE" w14:textId="77777777">
        <w:tc>
          <w:tcPr>
            <w:tcW w:w="2980" w:type="dxa"/>
            <w:shd w:val="clear" w:color="auto" w:fill="17375E"/>
            <w:tcMar>
              <w:top w:w="60" w:type="dxa"/>
              <w:left w:w="120" w:type="dxa"/>
              <w:bottom w:w="60" w:type="dxa"/>
              <w:right w:w="120" w:type="dxa"/>
            </w:tcMar>
          </w:tcPr>
          <w:p w14:paraId="6E637CEB" w14:textId="77777777" w:rsidR="00C776DD" w:rsidRDefault="00000000">
            <w:r>
              <w:rPr>
                <w:b/>
                <w:bCs/>
                <w:color w:val="FFFFFF"/>
                <w:sz w:val="18"/>
                <w:szCs w:val="18"/>
              </w:rPr>
              <w:lastRenderedPageBreak/>
              <w:t>Reviewer Comment Summary</w:t>
            </w:r>
          </w:p>
        </w:tc>
        <w:tc>
          <w:tcPr>
            <w:tcW w:w="4380" w:type="dxa"/>
            <w:shd w:val="clear" w:color="auto" w:fill="2E75B6"/>
            <w:tcMar>
              <w:top w:w="60" w:type="dxa"/>
              <w:left w:w="120" w:type="dxa"/>
              <w:bottom w:w="60" w:type="dxa"/>
              <w:right w:w="120" w:type="dxa"/>
            </w:tcMar>
          </w:tcPr>
          <w:p w14:paraId="6E637CEC"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ED" w14:textId="77777777" w:rsidR="00C776DD" w:rsidRDefault="00000000">
            <w:r>
              <w:rPr>
                <w:b/>
                <w:bCs/>
                <w:color w:val="FFFFFF"/>
                <w:sz w:val="18"/>
                <w:szCs w:val="18"/>
              </w:rPr>
              <w:t>Manuscript Location</w:t>
            </w:r>
          </w:p>
        </w:tc>
      </w:tr>
      <w:tr w:rsidR="00C776DD" w14:paraId="6E637CF2"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EF" w14:textId="77777777" w:rsidR="00C776DD" w:rsidRDefault="00000000">
            <w:r>
              <w:rPr>
                <w:sz w:val="20"/>
                <w:szCs w:val="20"/>
              </w:rPr>
              <w:t>Spillover within a cluster (ICC motivation) vs. spillover between clusters (this paper's focus) should be distinguished.</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F0" w14:textId="77777777" w:rsidR="00C776DD" w:rsidRDefault="00000000">
            <w:r>
              <w:rPr>
                <w:sz w:val="20"/>
                <w:szCs w:val="20"/>
              </w:rPr>
              <w:t>Add 1–2 sentences early in Sec. 1 or Sec. 2.3 distinguishing the two types explicitly. Use consistent terminology throughout.</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F1" w14:textId="77777777" w:rsidR="00C776DD" w:rsidRDefault="00000000">
            <w:r>
              <w:rPr>
                <w:sz w:val="20"/>
                <w:szCs w:val="20"/>
              </w:rPr>
              <w:t>Section 1 (Introduction, early ¶) or Section 2.3 (Intervention &amp; Spillover Effects).</w:t>
            </w:r>
          </w:p>
        </w:tc>
      </w:tr>
    </w:tbl>
    <w:p w14:paraId="6E637CF3"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CF7" w14:textId="77777777">
        <w:tc>
          <w:tcPr>
            <w:tcW w:w="1100" w:type="dxa"/>
            <w:shd w:val="clear" w:color="auto" w:fill="C00000"/>
            <w:tcMar>
              <w:top w:w="80" w:type="dxa"/>
              <w:left w:w="100" w:type="dxa"/>
              <w:bottom w:w="80" w:type="dxa"/>
              <w:right w:w="100" w:type="dxa"/>
            </w:tcMar>
          </w:tcPr>
          <w:p w14:paraId="6E637CF4" w14:textId="77777777" w:rsidR="00C776DD" w:rsidRDefault="00000000">
            <w:pPr>
              <w:jc w:val="center"/>
            </w:pPr>
            <w:r>
              <w:rPr>
                <w:b/>
                <w:bCs/>
                <w:color w:val="FFFFFF"/>
                <w:sz w:val="22"/>
                <w:szCs w:val="22"/>
              </w:rPr>
              <w:t>R1.M4</w:t>
            </w:r>
          </w:p>
        </w:tc>
        <w:tc>
          <w:tcPr>
            <w:tcW w:w="6560" w:type="dxa"/>
            <w:shd w:val="clear" w:color="auto" w:fill="F2F2F2"/>
            <w:tcMar>
              <w:top w:w="80" w:type="dxa"/>
              <w:left w:w="160" w:type="dxa"/>
              <w:bottom w:w="80" w:type="dxa"/>
              <w:right w:w="100" w:type="dxa"/>
            </w:tcMar>
          </w:tcPr>
          <w:p w14:paraId="6E637CF5" w14:textId="77777777" w:rsidR="00C776DD" w:rsidRDefault="00000000">
            <w:r>
              <w:rPr>
                <w:b/>
                <w:bCs/>
                <w:color w:val="1F3864"/>
                <w:sz w:val="22"/>
                <w:szCs w:val="22"/>
              </w:rPr>
              <w:t>Clarify Random Allocation vs. Random Sampling</w:t>
            </w:r>
          </w:p>
        </w:tc>
        <w:tc>
          <w:tcPr>
            <w:tcW w:w="1700" w:type="dxa"/>
            <w:shd w:val="clear" w:color="auto" w:fill="ED7D31"/>
            <w:tcMar>
              <w:top w:w="80" w:type="dxa"/>
              <w:left w:w="100" w:type="dxa"/>
              <w:bottom w:w="80" w:type="dxa"/>
              <w:right w:w="100" w:type="dxa"/>
            </w:tcMar>
          </w:tcPr>
          <w:p w14:paraId="6E637CF6" w14:textId="77777777" w:rsidR="00C776DD" w:rsidRDefault="00000000">
            <w:pPr>
              <w:jc w:val="center"/>
            </w:pPr>
            <w:r>
              <w:rPr>
                <w:b/>
                <w:bCs/>
                <w:color w:val="FFFFFF"/>
                <w:sz w:val="18"/>
                <w:szCs w:val="18"/>
              </w:rPr>
              <w:t>MINOR</w:t>
            </w:r>
          </w:p>
        </w:tc>
      </w:tr>
    </w:tbl>
    <w:p w14:paraId="6E637CF8"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CFC" w14:textId="77777777">
        <w:tc>
          <w:tcPr>
            <w:tcW w:w="2980" w:type="dxa"/>
            <w:shd w:val="clear" w:color="auto" w:fill="17375E"/>
            <w:tcMar>
              <w:top w:w="60" w:type="dxa"/>
              <w:left w:w="120" w:type="dxa"/>
              <w:bottom w:w="60" w:type="dxa"/>
              <w:right w:w="120" w:type="dxa"/>
            </w:tcMar>
          </w:tcPr>
          <w:p w14:paraId="6E637CF9"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CFA"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CFB" w14:textId="77777777" w:rsidR="00C776DD" w:rsidRDefault="00000000">
            <w:r>
              <w:rPr>
                <w:b/>
                <w:bCs/>
                <w:color w:val="FFFFFF"/>
                <w:sz w:val="18"/>
                <w:szCs w:val="18"/>
              </w:rPr>
              <w:t>Manuscript Location</w:t>
            </w:r>
          </w:p>
        </w:tc>
      </w:tr>
      <w:tr w:rsidR="00C776DD" w14:paraId="6E637D00"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CFD" w14:textId="77777777" w:rsidR="00C776DD" w:rsidRDefault="00000000">
            <w:r>
              <w:rPr>
                <w:sz w:val="20"/>
                <w:szCs w:val="20"/>
              </w:rPr>
              <w:t>Paper conflates "random sampling" with "random allocation." The paper is about allocation of clusters to treatment arms.</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CFE" w14:textId="77777777" w:rsidR="00C776DD" w:rsidRDefault="00000000">
            <w:r>
              <w:rPr>
                <w:sz w:val="20"/>
                <w:szCs w:val="20"/>
              </w:rPr>
              <w:t>In Sec. 2.4 opening sentence: clarify this paper concerns random allocation of clusters to treatment/control (not sampling of clusters from a population). Add one sentence on individual sampling within clusters being separate.</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CFF" w14:textId="77777777" w:rsidR="00C776DD" w:rsidRDefault="00000000">
            <w:r>
              <w:rPr>
                <w:sz w:val="20"/>
                <w:szCs w:val="20"/>
              </w:rPr>
              <w:t>Section 2.4, first paragraph.</w:t>
            </w:r>
          </w:p>
        </w:tc>
      </w:tr>
    </w:tbl>
    <w:p w14:paraId="6E637D01" w14:textId="77777777" w:rsidR="00C776DD" w:rsidRDefault="00C776DD"/>
    <w:p w14:paraId="6E637D02" w14:textId="77777777" w:rsidR="00C776DD" w:rsidRDefault="00C776DD">
      <w:pPr>
        <w:pBdr>
          <w:bottom w:val="single" w:sz="6" w:space="0" w:color="2E75B6"/>
        </w:pBdr>
        <w:spacing w:before="100" w:after="100"/>
      </w:pPr>
    </w:p>
    <w:p w14:paraId="6E637D03"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D05" w14:textId="77777777">
        <w:tc>
          <w:tcPr>
            <w:tcW w:w="9360" w:type="dxa"/>
            <w:shd w:val="clear" w:color="auto" w:fill="C00000"/>
            <w:tcMar>
              <w:top w:w="120" w:type="dxa"/>
              <w:left w:w="200" w:type="dxa"/>
              <w:bottom w:w="120" w:type="dxa"/>
              <w:right w:w="200" w:type="dxa"/>
            </w:tcMar>
          </w:tcPr>
          <w:p w14:paraId="6E637D04" w14:textId="77777777" w:rsidR="00C776DD" w:rsidRDefault="00000000">
            <w:r>
              <w:rPr>
                <w:b/>
                <w:bCs/>
                <w:color w:val="FFFFFF"/>
                <w:sz w:val="26"/>
                <w:szCs w:val="26"/>
              </w:rPr>
              <w:t>REVIEWER 2 — MAJOR COMMENTS</w:t>
            </w:r>
          </w:p>
        </w:tc>
      </w:tr>
    </w:tbl>
    <w:p w14:paraId="6E637D06"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0A" w14:textId="77777777">
        <w:tc>
          <w:tcPr>
            <w:tcW w:w="1100" w:type="dxa"/>
            <w:shd w:val="clear" w:color="auto" w:fill="2E75B6"/>
            <w:tcMar>
              <w:top w:w="80" w:type="dxa"/>
              <w:left w:w="100" w:type="dxa"/>
              <w:bottom w:w="80" w:type="dxa"/>
              <w:right w:w="100" w:type="dxa"/>
            </w:tcMar>
          </w:tcPr>
          <w:p w14:paraId="6E637D07" w14:textId="77777777" w:rsidR="00C776DD" w:rsidRDefault="00000000">
            <w:pPr>
              <w:jc w:val="center"/>
            </w:pPr>
            <w:r>
              <w:rPr>
                <w:b/>
                <w:bCs/>
                <w:color w:val="FFFFFF"/>
                <w:sz w:val="22"/>
                <w:szCs w:val="22"/>
              </w:rPr>
              <w:t>R2.1</w:t>
            </w:r>
          </w:p>
        </w:tc>
        <w:tc>
          <w:tcPr>
            <w:tcW w:w="6560" w:type="dxa"/>
            <w:shd w:val="clear" w:color="auto" w:fill="F2F2F2"/>
            <w:tcMar>
              <w:top w:w="80" w:type="dxa"/>
              <w:left w:w="160" w:type="dxa"/>
              <w:bottom w:w="80" w:type="dxa"/>
              <w:right w:w="100" w:type="dxa"/>
            </w:tcMar>
          </w:tcPr>
          <w:p w14:paraId="6E637D08" w14:textId="77777777" w:rsidR="00C776DD" w:rsidRDefault="00000000">
            <w:r>
              <w:rPr>
                <w:b/>
                <w:bCs/>
                <w:color w:val="1F3864"/>
                <w:sz w:val="22"/>
                <w:szCs w:val="22"/>
              </w:rPr>
              <w:t>Shorten Paper — Move Technical Detail to Supplement</w:t>
            </w:r>
          </w:p>
        </w:tc>
        <w:tc>
          <w:tcPr>
            <w:tcW w:w="1700" w:type="dxa"/>
            <w:shd w:val="clear" w:color="auto" w:fill="C00000"/>
            <w:tcMar>
              <w:top w:w="80" w:type="dxa"/>
              <w:left w:w="100" w:type="dxa"/>
              <w:bottom w:w="80" w:type="dxa"/>
              <w:right w:w="100" w:type="dxa"/>
            </w:tcMar>
          </w:tcPr>
          <w:p w14:paraId="6E637D09" w14:textId="77777777" w:rsidR="00C776DD" w:rsidRDefault="00000000">
            <w:pPr>
              <w:jc w:val="center"/>
            </w:pPr>
            <w:r>
              <w:rPr>
                <w:b/>
                <w:bCs/>
                <w:color w:val="FFFFFF"/>
                <w:sz w:val="18"/>
                <w:szCs w:val="18"/>
              </w:rPr>
              <w:t>MAJOR</w:t>
            </w:r>
          </w:p>
        </w:tc>
      </w:tr>
    </w:tbl>
    <w:p w14:paraId="6E637D0B"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0F" w14:textId="77777777">
        <w:tc>
          <w:tcPr>
            <w:tcW w:w="2980" w:type="dxa"/>
            <w:shd w:val="clear" w:color="auto" w:fill="17375E"/>
            <w:tcMar>
              <w:top w:w="60" w:type="dxa"/>
              <w:left w:w="120" w:type="dxa"/>
              <w:bottom w:w="60" w:type="dxa"/>
              <w:right w:w="120" w:type="dxa"/>
            </w:tcMar>
          </w:tcPr>
          <w:p w14:paraId="6E637D0C"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0D"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0E" w14:textId="77777777" w:rsidR="00C776DD" w:rsidRDefault="00000000">
            <w:r>
              <w:rPr>
                <w:b/>
                <w:bCs/>
                <w:color w:val="FFFFFF"/>
                <w:sz w:val="18"/>
                <w:szCs w:val="18"/>
              </w:rPr>
              <w:t>Manuscript Location</w:t>
            </w:r>
          </w:p>
        </w:tc>
      </w:tr>
      <w:tr w:rsidR="00C776DD" w14:paraId="6E637D13"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10" w14:textId="77777777" w:rsidR="00C776DD" w:rsidRDefault="00000000">
            <w:r>
              <w:rPr>
                <w:sz w:val="20"/>
                <w:szCs w:val="20"/>
              </w:rPr>
              <w:t>Paper is too long; key insights get buried. Reviewer found it a "slog to read."</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11" w14:textId="77777777" w:rsidR="00C776DD" w:rsidRDefault="00000000">
            <w:r>
              <w:rPr>
                <w:sz w:val="20"/>
                <w:szCs w:val="20"/>
              </w:rPr>
              <w:t>Create a supplementary appendix. Candidates for relocation: (1) Spatial weights matrix derivations (</w:t>
            </w:r>
            <w:proofErr w:type="spellStart"/>
            <w:r>
              <w:rPr>
                <w:sz w:val="20"/>
                <w:szCs w:val="20"/>
              </w:rPr>
              <w:t>Eqs</w:t>
            </w:r>
            <w:proofErr w:type="spellEnd"/>
            <w:r>
              <w:rPr>
                <w:sz w:val="20"/>
                <w:szCs w:val="20"/>
              </w:rPr>
              <w:t>. 5–8, Sec. 2.6); (2) Detailed SAR likelihood derivation (</w:t>
            </w:r>
            <w:proofErr w:type="spellStart"/>
            <w:r>
              <w:rPr>
                <w:sz w:val="20"/>
                <w:szCs w:val="20"/>
              </w:rPr>
              <w:t>Eqs</w:t>
            </w:r>
            <w:proofErr w:type="spellEnd"/>
            <w:r>
              <w:rPr>
                <w:sz w:val="20"/>
                <w:szCs w:val="20"/>
              </w:rPr>
              <w:t>. 11–12, Sec. 2.7); (3) Full simulation step-by-step enumeration (Sec. 3.2 list steps); (4) Normal density / variance definitions. See Supplement_Proposal.docx for the full candidate list with Andrew's approval needed before implementing.</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12" w14:textId="77777777" w:rsidR="00C776DD" w:rsidRDefault="00000000">
            <w:r>
              <w:rPr>
                <w:sz w:val="20"/>
                <w:szCs w:val="20"/>
              </w:rPr>
              <w:t>Sections 2.6, 2.7, 3.2 (candidates for supplement). Main text: add \appendix or supplementary reference.</w:t>
            </w:r>
          </w:p>
        </w:tc>
      </w:tr>
    </w:tbl>
    <w:p w14:paraId="6E637D14"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18" w14:textId="77777777">
        <w:tc>
          <w:tcPr>
            <w:tcW w:w="1100" w:type="dxa"/>
            <w:shd w:val="clear" w:color="auto" w:fill="2E75B6"/>
            <w:tcMar>
              <w:top w:w="80" w:type="dxa"/>
              <w:left w:w="100" w:type="dxa"/>
              <w:bottom w:w="80" w:type="dxa"/>
              <w:right w:w="100" w:type="dxa"/>
            </w:tcMar>
          </w:tcPr>
          <w:p w14:paraId="6E637D15" w14:textId="77777777" w:rsidR="00C776DD" w:rsidRDefault="00000000">
            <w:pPr>
              <w:jc w:val="center"/>
            </w:pPr>
            <w:r>
              <w:rPr>
                <w:b/>
                <w:bCs/>
                <w:color w:val="FFFFFF"/>
                <w:sz w:val="22"/>
                <w:szCs w:val="22"/>
              </w:rPr>
              <w:t>R2.2</w:t>
            </w:r>
          </w:p>
        </w:tc>
        <w:tc>
          <w:tcPr>
            <w:tcW w:w="6560" w:type="dxa"/>
            <w:shd w:val="clear" w:color="auto" w:fill="F2F2F2"/>
            <w:tcMar>
              <w:top w:w="80" w:type="dxa"/>
              <w:left w:w="160" w:type="dxa"/>
              <w:bottom w:w="80" w:type="dxa"/>
              <w:right w:w="100" w:type="dxa"/>
            </w:tcMar>
          </w:tcPr>
          <w:p w14:paraId="6E637D16" w14:textId="77777777" w:rsidR="00C776DD" w:rsidRDefault="00000000">
            <w:r>
              <w:rPr>
                <w:b/>
                <w:bCs/>
                <w:color w:val="1F3864"/>
                <w:sz w:val="22"/>
                <w:szCs w:val="22"/>
              </w:rPr>
              <w:t>Add References &amp; Clearer Definition for BSS (Line 223)</w:t>
            </w:r>
          </w:p>
        </w:tc>
        <w:tc>
          <w:tcPr>
            <w:tcW w:w="1700" w:type="dxa"/>
            <w:shd w:val="clear" w:color="auto" w:fill="C00000"/>
            <w:tcMar>
              <w:top w:w="80" w:type="dxa"/>
              <w:left w:w="100" w:type="dxa"/>
              <w:bottom w:w="80" w:type="dxa"/>
              <w:right w:w="100" w:type="dxa"/>
            </w:tcMar>
          </w:tcPr>
          <w:p w14:paraId="6E637D17" w14:textId="77777777" w:rsidR="00C776DD" w:rsidRDefault="00000000">
            <w:pPr>
              <w:jc w:val="center"/>
            </w:pPr>
            <w:r>
              <w:rPr>
                <w:b/>
                <w:bCs/>
                <w:color w:val="FFFFFF"/>
                <w:sz w:val="18"/>
                <w:szCs w:val="18"/>
              </w:rPr>
              <w:t>MAJOR</w:t>
            </w:r>
          </w:p>
        </w:tc>
      </w:tr>
    </w:tbl>
    <w:p w14:paraId="6E637D19"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1D" w14:textId="77777777">
        <w:tc>
          <w:tcPr>
            <w:tcW w:w="2980" w:type="dxa"/>
            <w:shd w:val="clear" w:color="auto" w:fill="17375E"/>
            <w:tcMar>
              <w:top w:w="60" w:type="dxa"/>
              <w:left w:w="120" w:type="dxa"/>
              <w:bottom w:w="60" w:type="dxa"/>
              <w:right w:w="120" w:type="dxa"/>
            </w:tcMar>
          </w:tcPr>
          <w:p w14:paraId="6E637D1A"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1B"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1C" w14:textId="77777777" w:rsidR="00C776DD" w:rsidRDefault="00000000">
            <w:r>
              <w:rPr>
                <w:b/>
                <w:bCs/>
                <w:color w:val="FFFFFF"/>
                <w:sz w:val="18"/>
                <w:szCs w:val="18"/>
              </w:rPr>
              <w:t>Manuscript Location</w:t>
            </w:r>
          </w:p>
        </w:tc>
      </w:tr>
      <w:tr w:rsidR="00C776DD" w14:paraId="6E637D21"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1E" w14:textId="77777777" w:rsidR="00C776DD" w:rsidRDefault="00000000">
            <w:r>
              <w:rPr>
                <w:sz w:val="20"/>
                <w:szCs w:val="20"/>
              </w:rPr>
              <w:t>BSS terminology is unfamiliar. Line 223 needs more references to geographic stratification in CRCTs.</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1F" w14:textId="77777777" w:rsidR="00C776DD" w:rsidRDefault="00000000">
            <w:r>
              <w:rPr>
                <w:sz w:val="20"/>
                <w:szCs w:val="20"/>
              </w:rPr>
              <w:t>Add 2–3 references to geographic stratification in CRCTs. Expand definition paragraph: BSS is analogous to stratified randomization with geographic blocks. The spatial isolation condition (no shared edges) is the novel contribution. Contrast with McCann et al. (from R1.1).</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20" w14:textId="77777777" w:rsidR="00C776DD" w:rsidRDefault="00000000">
            <w:r>
              <w:rPr>
                <w:sz w:val="20"/>
                <w:szCs w:val="20"/>
              </w:rPr>
              <w:t>Section 2.4, ~Line 223 and surrounding paragraphs.</w:t>
            </w:r>
          </w:p>
        </w:tc>
      </w:tr>
    </w:tbl>
    <w:p w14:paraId="6E637D22"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26" w14:textId="77777777">
        <w:tc>
          <w:tcPr>
            <w:tcW w:w="1100" w:type="dxa"/>
            <w:shd w:val="clear" w:color="auto" w:fill="2E75B6"/>
            <w:tcMar>
              <w:top w:w="80" w:type="dxa"/>
              <w:left w:w="100" w:type="dxa"/>
              <w:bottom w:w="80" w:type="dxa"/>
              <w:right w:w="100" w:type="dxa"/>
            </w:tcMar>
          </w:tcPr>
          <w:p w14:paraId="6E637D23" w14:textId="77777777" w:rsidR="00C776DD" w:rsidRDefault="00000000">
            <w:pPr>
              <w:jc w:val="center"/>
            </w:pPr>
            <w:r>
              <w:rPr>
                <w:b/>
                <w:bCs/>
                <w:color w:val="FFFFFF"/>
                <w:sz w:val="22"/>
                <w:szCs w:val="22"/>
              </w:rPr>
              <w:t>R2.3</w:t>
            </w:r>
          </w:p>
        </w:tc>
        <w:tc>
          <w:tcPr>
            <w:tcW w:w="6560" w:type="dxa"/>
            <w:shd w:val="clear" w:color="auto" w:fill="F2F2F2"/>
            <w:tcMar>
              <w:top w:w="80" w:type="dxa"/>
              <w:left w:w="160" w:type="dxa"/>
              <w:bottom w:w="80" w:type="dxa"/>
              <w:right w:w="100" w:type="dxa"/>
            </w:tcMar>
          </w:tcPr>
          <w:p w14:paraId="6E637D24" w14:textId="77777777" w:rsidR="00C776DD" w:rsidRDefault="00000000">
            <w:r>
              <w:rPr>
                <w:b/>
                <w:bCs/>
                <w:color w:val="1F3864"/>
                <w:sz w:val="22"/>
                <w:szCs w:val="22"/>
              </w:rPr>
              <w:t>State Whether "No Common Edge" Condition is Novel or Standard</w:t>
            </w:r>
          </w:p>
        </w:tc>
        <w:tc>
          <w:tcPr>
            <w:tcW w:w="1700" w:type="dxa"/>
            <w:shd w:val="clear" w:color="auto" w:fill="C00000"/>
            <w:tcMar>
              <w:top w:w="80" w:type="dxa"/>
              <w:left w:w="100" w:type="dxa"/>
              <w:bottom w:w="80" w:type="dxa"/>
              <w:right w:w="100" w:type="dxa"/>
            </w:tcMar>
          </w:tcPr>
          <w:p w14:paraId="6E637D25" w14:textId="77777777" w:rsidR="00C776DD" w:rsidRDefault="00000000">
            <w:pPr>
              <w:jc w:val="center"/>
            </w:pPr>
            <w:r>
              <w:rPr>
                <w:b/>
                <w:bCs/>
                <w:color w:val="FFFFFF"/>
                <w:sz w:val="18"/>
                <w:szCs w:val="18"/>
              </w:rPr>
              <w:t>MAJOR</w:t>
            </w:r>
          </w:p>
        </w:tc>
      </w:tr>
    </w:tbl>
    <w:p w14:paraId="6E637D27"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2B" w14:textId="77777777">
        <w:tc>
          <w:tcPr>
            <w:tcW w:w="2980" w:type="dxa"/>
            <w:shd w:val="clear" w:color="auto" w:fill="17375E"/>
            <w:tcMar>
              <w:top w:w="60" w:type="dxa"/>
              <w:left w:w="120" w:type="dxa"/>
              <w:bottom w:w="60" w:type="dxa"/>
              <w:right w:w="120" w:type="dxa"/>
            </w:tcMar>
          </w:tcPr>
          <w:p w14:paraId="6E637D28"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29"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2A" w14:textId="77777777" w:rsidR="00C776DD" w:rsidRDefault="00000000">
            <w:r>
              <w:rPr>
                <w:b/>
                <w:bCs/>
                <w:color w:val="FFFFFF"/>
                <w:sz w:val="18"/>
                <w:szCs w:val="18"/>
              </w:rPr>
              <w:t>Manuscript Location</w:t>
            </w:r>
          </w:p>
        </w:tc>
      </w:tr>
      <w:tr w:rsidR="00C776DD" w14:paraId="6E637D2F"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2C" w14:textId="77777777" w:rsidR="00C776DD" w:rsidRDefault="00000000">
            <w:r>
              <w:rPr>
                <w:sz w:val="20"/>
                <w:szCs w:val="20"/>
              </w:rPr>
              <w:t>Reviewer unsure if the no-common-edge constraint is standard practice or a novel contribution.</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2D" w14:textId="77777777" w:rsidR="00C776DD" w:rsidRDefault="00000000">
            <w:r>
              <w:rPr>
                <w:sz w:val="20"/>
                <w:szCs w:val="20"/>
              </w:rPr>
              <w:t>Add a sentence or footnote: geographic stratification is established practice; the no-shared-edge spatial isolation criterion for same-treatment clusters is a novel contribution of this work. Cite McCann et al. for comparison context.</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2E" w14:textId="77777777" w:rsidR="00C776DD" w:rsidRDefault="00000000">
            <w:r>
              <w:rPr>
                <w:sz w:val="20"/>
                <w:szCs w:val="20"/>
              </w:rPr>
              <w:t>Section 2.4 (near definition of BSS condition). Possibly as a footnote.</w:t>
            </w:r>
          </w:p>
        </w:tc>
      </w:tr>
    </w:tbl>
    <w:p w14:paraId="6E637D30"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34" w14:textId="77777777">
        <w:tc>
          <w:tcPr>
            <w:tcW w:w="1100" w:type="dxa"/>
            <w:shd w:val="clear" w:color="auto" w:fill="2E75B6"/>
            <w:tcMar>
              <w:top w:w="80" w:type="dxa"/>
              <w:left w:w="100" w:type="dxa"/>
              <w:bottom w:w="80" w:type="dxa"/>
              <w:right w:w="100" w:type="dxa"/>
            </w:tcMar>
          </w:tcPr>
          <w:p w14:paraId="6E637D31" w14:textId="77777777" w:rsidR="00C776DD" w:rsidRDefault="00000000">
            <w:pPr>
              <w:jc w:val="center"/>
            </w:pPr>
            <w:r>
              <w:rPr>
                <w:b/>
                <w:bCs/>
                <w:color w:val="FFFFFF"/>
                <w:sz w:val="22"/>
                <w:szCs w:val="22"/>
              </w:rPr>
              <w:t>R2.4</w:t>
            </w:r>
          </w:p>
        </w:tc>
        <w:tc>
          <w:tcPr>
            <w:tcW w:w="6560" w:type="dxa"/>
            <w:shd w:val="clear" w:color="auto" w:fill="F2F2F2"/>
            <w:tcMar>
              <w:top w:w="80" w:type="dxa"/>
              <w:left w:w="160" w:type="dxa"/>
              <w:bottom w:w="80" w:type="dxa"/>
              <w:right w:w="100" w:type="dxa"/>
            </w:tcMar>
          </w:tcPr>
          <w:p w14:paraId="6E637D32" w14:textId="77777777" w:rsidR="00C776DD" w:rsidRDefault="00000000">
            <w:r>
              <w:rPr>
                <w:b/>
                <w:bCs/>
                <w:color w:val="1F3864"/>
                <w:sz w:val="22"/>
                <w:szCs w:val="22"/>
              </w:rPr>
              <w:t>Clarify Figure 10 (NC Map) — BSS Applied as Best-Effort Approximation</w:t>
            </w:r>
          </w:p>
        </w:tc>
        <w:tc>
          <w:tcPr>
            <w:tcW w:w="1700" w:type="dxa"/>
            <w:shd w:val="clear" w:color="auto" w:fill="C00000"/>
            <w:tcMar>
              <w:top w:w="80" w:type="dxa"/>
              <w:left w:w="100" w:type="dxa"/>
              <w:bottom w:w="80" w:type="dxa"/>
              <w:right w:w="100" w:type="dxa"/>
            </w:tcMar>
          </w:tcPr>
          <w:p w14:paraId="6E637D33" w14:textId="77777777" w:rsidR="00C776DD" w:rsidRDefault="00000000">
            <w:pPr>
              <w:jc w:val="center"/>
            </w:pPr>
            <w:r>
              <w:rPr>
                <w:b/>
                <w:bCs/>
                <w:color w:val="FFFFFF"/>
                <w:sz w:val="18"/>
                <w:szCs w:val="18"/>
              </w:rPr>
              <w:t>MAJOR</w:t>
            </w:r>
          </w:p>
        </w:tc>
      </w:tr>
    </w:tbl>
    <w:p w14:paraId="6E637D35"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39" w14:textId="77777777">
        <w:tc>
          <w:tcPr>
            <w:tcW w:w="2980" w:type="dxa"/>
            <w:shd w:val="clear" w:color="auto" w:fill="17375E"/>
            <w:tcMar>
              <w:top w:w="60" w:type="dxa"/>
              <w:left w:w="120" w:type="dxa"/>
              <w:bottom w:w="60" w:type="dxa"/>
              <w:right w:w="120" w:type="dxa"/>
            </w:tcMar>
          </w:tcPr>
          <w:p w14:paraId="6E637D36"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37"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38" w14:textId="77777777" w:rsidR="00C776DD" w:rsidRDefault="00000000">
            <w:r>
              <w:rPr>
                <w:b/>
                <w:bCs/>
                <w:color w:val="FFFFFF"/>
                <w:sz w:val="18"/>
                <w:szCs w:val="18"/>
              </w:rPr>
              <w:t>Manuscript Location</w:t>
            </w:r>
          </w:p>
        </w:tc>
      </w:tr>
      <w:tr w:rsidR="00C776DD" w14:paraId="6E637D3D"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3A" w14:textId="77777777" w:rsidR="00C776DD" w:rsidRDefault="00000000">
            <w:r>
              <w:rPr>
                <w:sz w:val="20"/>
                <w:szCs w:val="20"/>
              </w:rPr>
              <w:t xml:space="preserve">Figure 10 described as </w:t>
            </w:r>
            <w:proofErr w:type="gramStart"/>
            <w:r>
              <w:rPr>
                <w:sz w:val="20"/>
                <w:szCs w:val="20"/>
              </w:rPr>
              <w:t>BSS</w:t>
            </w:r>
            <w:proofErr w:type="gramEnd"/>
            <w:r>
              <w:rPr>
                <w:sz w:val="20"/>
                <w:szCs w:val="20"/>
              </w:rPr>
              <w:t xml:space="preserve"> but strict no-common-edge condition is not satisfied in the NC map.</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3B" w14:textId="77777777" w:rsidR="00C776DD" w:rsidRDefault="00000000">
            <w:r>
              <w:rPr>
                <w:sz w:val="20"/>
                <w:szCs w:val="20"/>
              </w:rPr>
              <w:t>Add language in Sec. 4.4: NC map is a best-effort BSS approximation — the no-common-edge condition cannot always be satisfied in non-regular real-world geographies. Investigators should minimize shared edges as much as possible. State this limitation explicitly and reference back to BSS definition in Sec. 2.4.</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3C" w14:textId="77777777" w:rsidR="00C776DD" w:rsidRDefault="00000000">
            <w:r>
              <w:rPr>
                <w:sz w:val="20"/>
                <w:szCs w:val="20"/>
              </w:rPr>
              <w:t>Section 4.4 (Recommendations for treatment assignment), ~paragraph after Figure 10.</w:t>
            </w:r>
          </w:p>
        </w:tc>
      </w:tr>
    </w:tbl>
    <w:p w14:paraId="6E637D3E"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42" w14:textId="77777777">
        <w:tc>
          <w:tcPr>
            <w:tcW w:w="1100" w:type="dxa"/>
            <w:shd w:val="clear" w:color="auto" w:fill="2E75B6"/>
            <w:tcMar>
              <w:top w:w="80" w:type="dxa"/>
              <w:left w:w="100" w:type="dxa"/>
              <w:bottom w:w="80" w:type="dxa"/>
              <w:right w:w="100" w:type="dxa"/>
            </w:tcMar>
          </w:tcPr>
          <w:p w14:paraId="6E637D3F" w14:textId="77777777" w:rsidR="00C776DD" w:rsidRDefault="00000000">
            <w:pPr>
              <w:jc w:val="center"/>
            </w:pPr>
            <w:r>
              <w:rPr>
                <w:b/>
                <w:bCs/>
                <w:color w:val="FFFFFF"/>
                <w:sz w:val="22"/>
                <w:szCs w:val="22"/>
              </w:rPr>
              <w:t>R2.5</w:t>
            </w:r>
          </w:p>
        </w:tc>
        <w:tc>
          <w:tcPr>
            <w:tcW w:w="6560" w:type="dxa"/>
            <w:shd w:val="clear" w:color="auto" w:fill="F2F2F2"/>
            <w:tcMar>
              <w:top w:w="80" w:type="dxa"/>
              <w:left w:w="160" w:type="dxa"/>
              <w:bottom w:w="80" w:type="dxa"/>
              <w:right w:w="100" w:type="dxa"/>
            </w:tcMar>
          </w:tcPr>
          <w:p w14:paraId="6E637D40" w14:textId="77777777" w:rsidR="00C776DD" w:rsidRDefault="00000000">
            <w:r>
              <w:rPr>
                <w:b/>
                <w:bCs/>
                <w:color w:val="1F3864"/>
                <w:sz w:val="22"/>
                <w:szCs w:val="22"/>
              </w:rPr>
              <w:t>Expand Figure 5–7 Captions — Label Bias vs. Variance</w:t>
            </w:r>
          </w:p>
        </w:tc>
        <w:tc>
          <w:tcPr>
            <w:tcW w:w="1700" w:type="dxa"/>
            <w:shd w:val="clear" w:color="auto" w:fill="C00000"/>
            <w:tcMar>
              <w:top w:w="80" w:type="dxa"/>
              <w:left w:w="100" w:type="dxa"/>
              <w:bottom w:w="80" w:type="dxa"/>
              <w:right w:w="100" w:type="dxa"/>
            </w:tcMar>
          </w:tcPr>
          <w:p w14:paraId="6E637D41" w14:textId="77777777" w:rsidR="00C776DD" w:rsidRDefault="00000000">
            <w:pPr>
              <w:jc w:val="center"/>
            </w:pPr>
            <w:r>
              <w:rPr>
                <w:b/>
                <w:bCs/>
                <w:color w:val="FFFFFF"/>
                <w:sz w:val="18"/>
                <w:szCs w:val="18"/>
              </w:rPr>
              <w:t>MAJOR</w:t>
            </w:r>
          </w:p>
        </w:tc>
      </w:tr>
    </w:tbl>
    <w:p w14:paraId="6E637D43"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47" w14:textId="77777777">
        <w:tc>
          <w:tcPr>
            <w:tcW w:w="2980" w:type="dxa"/>
            <w:shd w:val="clear" w:color="auto" w:fill="17375E"/>
            <w:tcMar>
              <w:top w:w="60" w:type="dxa"/>
              <w:left w:w="120" w:type="dxa"/>
              <w:bottom w:w="60" w:type="dxa"/>
              <w:right w:w="120" w:type="dxa"/>
            </w:tcMar>
          </w:tcPr>
          <w:p w14:paraId="6E637D44"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45"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46" w14:textId="77777777" w:rsidR="00C776DD" w:rsidRDefault="00000000">
            <w:r>
              <w:rPr>
                <w:b/>
                <w:bCs/>
                <w:color w:val="FFFFFF"/>
                <w:sz w:val="18"/>
                <w:szCs w:val="18"/>
              </w:rPr>
              <w:t>Manuscript Location</w:t>
            </w:r>
          </w:p>
        </w:tc>
      </w:tr>
      <w:tr w:rsidR="00C776DD" w14:paraId="6E637D4B"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48" w14:textId="77777777" w:rsidR="00C776DD" w:rsidRDefault="00000000">
            <w:r>
              <w:rPr>
                <w:sz w:val="20"/>
                <w:szCs w:val="20"/>
              </w:rPr>
              <w:t>Figure 5 has an unusual appearance; bias and variance components not clearly identified.</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49" w14:textId="77777777" w:rsidR="00C776DD" w:rsidRDefault="00000000">
            <w:r>
              <w:rPr>
                <w:sz w:val="20"/>
                <w:szCs w:val="20"/>
              </w:rPr>
              <w:t>Expand captions for Figures 5–7: explain that box spread = variance of MSE across treatment combinations; central tendency = average MSE (bias proxy); outliers = SRS combinations with extreme MSE. Add a linking sentence in Sec. 3.3 connecting MSE decomposition (bias² + variance) to the visual representation.</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4A" w14:textId="77777777" w:rsidR="00C776DD" w:rsidRDefault="00000000">
            <w:r>
              <w:rPr>
                <w:sz w:val="20"/>
                <w:szCs w:val="20"/>
              </w:rPr>
              <w:t>Figure 5, 6, 7 captions (expand). Section 3.3 (Simulation Evaluation Metrics), 1–2 new sentences.</w:t>
            </w:r>
          </w:p>
        </w:tc>
      </w:tr>
    </w:tbl>
    <w:p w14:paraId="6E637D4C"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50" w14:textId="77777777">
        <w:tc>
          <w:tcPr>
            <w:tcW w:w="1100" w:type="dxa"/>
            <w:shd w:val="clear" w:color="auto" w:fill="2E75B6"/>
            <w:tcMar>
              <w:top w:w="80" w:type="dxa"/>
              <w:left w:w="100" w:type="dxa"/>
              <w:bottom w:w="80" w:type="dxa"/>
              <w:right w:w="100" w:type="dxa"/>
            </w:tcMar>
          </w:tcPr>
          <w:p w14:paraId="6E637D4D" w14:textId="77777777" w:rsidR="00C776DD" w:rsidRDefault="00000000">
            <w:pPr>
              <w:jc w:val="center"/>
            </w:pPr>
            <w:r>
              <w:rPr>
                <w:b/>
                <w:bCs/>
                <w:color w:val="FFFFFF"/>
                <w:sz w:val="22"/>
                <w:szCs w:val="22"/>
              </w:rPr>
              <w:t>R2.6</w:t>
            </w:r>
          </w:p>
        </w:tc>
        <w:tc>
          <w:tcPr>
            <w:tcW w:w="6560" w:type="dxa"/>
            <w:shd w:val="clear" w:color="auto" w:fill="F2F2F2"/>
            <w:tcMar>
              <w:top w:w="80" w:type="dxa"/>
              <w:left w:w="160" w:type="dxa"/>
              <w:bottom w:w="80" w:type="dxa"/>
              <w:right w:w="100" w:type="dxa"/>
            </w:tcMar>
          </w:tcPr>
          <w:p w14:paraId="6E637D4E" w14:textId="77777777" w:rsidR="00C776DD" w:rsidRDefault="00000000">
            <w:r>
              <w:rPr>
                <w:b/>
                <w:bCs/>
                <w:color w:val="1F3864"/>
                <w:sz w:val="22"/>
                <w:szCs w:val="22"/>
              </w:rPr>
              <w:t>Add Covariate Constrained Randomization Literature</w:t>
            </w:r>
          </w:p>
        </w:tc>
        <w:tc>
          <w:tcPr>
            <w:tcW w:w="1700" w:type="dxa"/>
            <w:shd w:val="clear" w:color="auto" w:fill="C00000"/>
            <w:tcMar>
              <w:top w:w="80" w:type="dxa"/>
              <w:left w:w="100" w:type="dxa"/>
              <w:bottom w:w="80" w:type="dxa"/>
              <w:right w:w="100" w:type="dxa"/>
            </w:tcMar>
          </w:tcPr>
          <w:p w14:paraId="6E637D4F" w14:textId="77777777" w:rsidR="00C776DD" w:rsidRDefault="00000000">
            <w:pPr>
              <w:jc w:val="center"/>
            </w:pPr>
            <w:r>
              <w:rPr>
                <w:b/>
                <w:bCs/>
                <w:color w:val="FFFFFF"/>
                <w:sz w:val="18"/>
                <w:szCs w:val="18"/>
              </w:rPr>
              <w:t>MAJOR</w:t>
            </w:r>
          </w:p>
        </w:tc>
      </w:tr>
    </w:tbl>
    <w:p w14:paraId="6E637D51"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55" w14:textId="77777777">
        <w:tc>
          <w:tcPr>
            <w:tcW w:w="2980" w:type="dxa"/>
            <w:shd w:val="clear" w:color="auto" w:fill="17375E"/>
            <w:tcMar>
              <w:top w:w="60" w:type="dxa"/>
              <w:left w:w="120" w:type="dxa"/>
              <w:bottom w:w="60" w:type="dxa"/>
              <w:right w:w="120" w:type="dxa"/>
            </w:tcMar>
          </w:tcPr>
          <w:p w14:paraId="6E637D52"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53"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54" w14:textId="77777777" w:rsidR="00C776DD" w:rsidRDefault="00000000">
            <w:r>
              <w:rPr>
                <w:b/>
                <w:bCs/>
                <w:color w:val="FFFFFF"/>
                <w:sz w:val="18"/>
                <w:szCs w:val="18"/>
              </w:rPr>
              <w:t>Manuscript Location</w:t>
            </w:r>
          </w:p>
        </w:tc>
      </w:tr>
      <w:tr w:rsidR="00C776DD" w14:paraId="6E637D59"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56" w14:textId="77777777" w:rsidR="00C776DD" w:rsidRDefault="00000000">
            <w:r>
              <w:rPr>
                <w:sz w:val="20"/>
                <w:szCs w:val="20"/>
              </w:rPr>
              <w:t>Paper missing discussion of covariate constrained randomization (e.g., Li et al. 2023).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57" w14:textId="77777777" w:rsidR="00C776DD" w:rsidRDefault="00000000">
            <w:r>
              <w:rPr>
                <w:sz w:val="20"/>
                <w:szCs w:val="20"/>
              </w:rPr>
              <w:t xml:space="preserve">Add 2–3 sentences in Sec. 1 or Sec. 2.4 discussing covariate constrained randomization. Distinguish from BSS: BSS constrains by spatial position (no shared edges), not covariate balance. These </w:t>
            </w:r>
            <w:r>
              <w:rPr>
                <w:sz w:val="20"/>
                <w:szCs w:val="20"/>
              </w:rPr>
              <w:lastRenderedPageBreak/>
              <w:t>approaches are complementary. Cite the Li et al. (2023) reference provided by reviewer.</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58" w14:textId="77777777" w:rsidR="00C776DD" w:rsidRDefault="00000000">
            <w:r>
              <w:rPr>
                <w:sz w:val="20"/>
                <w:szCs w:val="20"/>
              </w:rPr>
              <w:lastRenderedPageBreak/>
              <w:t>Section 1 (Introduction, related methods ¶) or Section 2.4 (before or after BSS definition).</w:t>
            </w:r>
          </w:p>
        </w:tc>
      </w:tr>
    </w:tbl>
    <w:p w14:paraId="6E637D5A" w14:textId="77777777" w:rsidR="00C776DD" w:rsidRDefault="00C776DD"/>
    <w:p w14:paraId="6E637D5B" w14:textId="77777777" w:rsidR="00C776DD" w:rsidRDefault="00C776DD">
      <w:pPr>
        <w:pBdr>
          <w:bottom w:val="single" w:sz="6" w:space="0" w:color="2E75B6"/>
        </w:pBdr>
        <w:spacing w:before="100" w:after="100"/>
      </w:pPr>
    </w:p>
    <w:p w14:paraId="6E637D5C"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D5E" w14:textId="77777777">
        <w:tc>
          <w:tcPr>
            <w:tcW w:w="9360" w:type="dxa"/>
            <w:shd w:val="clear" w:color="auto" w:fill="2E75B6"/>
            <w:tcMar>
              <w:top w:w="120" w:type="dxa"/>
              <w:left w:w="200" w:type="dxa"/>
              <w:bottom w:w="120" w:type="dxa"/>
              <w:right w:w="200" w:type="dxa"/>
            </w:tcMar>
          </w:tcPr>
          <w:p w14:paraId="6E637D5D" w14:textId="77777777" w:rsidR="00C776DD" w:rsidRDefault="00000000">
            <w:r>
              <w:rPr>
                <w:b/>
                <w:bCs/>
                <w:color w:val="FFFFFF"/>
                <w:sz w:val="26"/>
                <w:szCs w:val="26"/>
              </w:rPr>
              <w:t>REVIEWER 2 — MINOR COMMENTS</w:t>
            </w:r>
          </w:p>
        </w:tc>
      </w:tr>
    </w:tbl>
    <w:p w14:paraId="6E637D5F"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63" w14:textId="77777777">
        <w:tc>
          <w:tcPr>
            <w:tcW w:w="1100" w:type="dxa"/>
            <w:shd w:val="clear" w:color="auto" w:fill="2E75B6"/>
            <w:tcMar>
              <w:top w:w="80" w:type="dxa"/>
              <w:left w:w="100" w:type="dxa"/>
              <w:bottom w:w="80" w:type="dxa"/>
              <w:right w:w="100" w:type="dxa"/>
            </w:tcMar>
          </w:tcPr>
          <w:p w14:paraId="6E637D60" w14:textId="77777777" w:rsidR="00C776DD" w:rsidRDefault="00000000">
            <w:pPr>
              <w:jc w:val="center"/>
            </w:pPr>
            <w:r>
              <w:rPr>
                <w:b/>
                <w:bCs/>
                <w:color w:val="FFFFFF"/>
                <w:sz w:val="22"/>
                <w:szCs w:val="22"/>
              </w:rPr>
              <w:t>R2.M1</w:t>
            </w:r>
          </w:p>
        </w:tc>
        <w:tc>
          <w:tcPr>
            <w:tcW w:w="6560" w:type="dxa"/>
            <w:shd w:val="clear" w:color="auto" w:fill="F2F2F2"/>
            <w:tcMar>
              <w:top w:w="80" w:type="dxa"/>
              <w:left w:w="160" w:type="dxa"/>
              <w:bottom w:w="80" w:type="dxa"/>
              <w:right w:w="100" w:type="dxa"/>
            </w:tcMar>
          </w:tcPr>
          <w:p w14:paraId="6E637D61" w14:textId="77777777" w:rsidR="00C776DD" w:rsidRDefault="00000000">
            <w:r>
              <w:rPr>
                <w:b/>
                <w:bCs/>
                <w:color w:val="1F3864"/>
                <w:sz w:val="22"/>
                <w:szCs w:val="22"/>
              </w:rPr>
              <w:t>Line 143: Change "Prevention" to "Limitation/Reduction"</w:t>
            </w:r>
          </w:p>
        </w:tc>
        <w:tc>
          <w:tcPr>
            <w:tcW w:w="1700" w:type="dxa"/>
            <w:shd w:val="clear" w:color="auto" w:fill="7030A0"/>
            <w:tcMar>
              <w:top w:w="80" w:type="dxa"/>
              <w:left w:w="100" w:type="dxa"/>
              <w:bottom w:w="80" w:type="dxa"/>
              <w:right w:w="100" w:type="dxa"/>
            </w:tcMar>
          </w:tcPr>
          <w:p w14:paraId="6E637D62" w14:textId="77777777" w:rsidR="00C776DD" w:rsidRDefault="00000000">
            <w:pPr>
              <w:jc w:val="center"/>
            </w:pPr>
            <w:r>
              <w:rPr>
                <w:b/>
                <w:bCs/>
                <w:color w:val="FFFFFF"/>
                <w:sz w:val="18"/>
                <w:szCs w:val="18"/>
              </w:rPr>
              <w:t>TEXT EDIT</w:t>
            </w:r>
          </w:p>
        </w:tc>
      </w:tr>
    </w:tbl>
    <w:p w14:paraId="6E637D64"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68" w14:textId="77777777">
        <w:tc>
          <w:tcPr>
            <w:tcW w:w="2980" w:type="dxa"/>
            <w:shd w:val="clear" w:color="auto" w:fill="17375E"/>
            <w:tcMar>
              <w:top w:w="60" w:type="dxa"/>
              <w:left w:w="120" w:type="dxa"/>
              <w:bottom w:w="60" w:type="dxa"/>
              <w:right w:w="120" w:type="dxa"/>
            </w:tcMar>
          </w:tcPr>
          <w:p w14:paraId="6E637D65"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66"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67" w14:textId="77777777" w:rsidR="00C776DD" w:rsidRDefault="00000000">
            <w:r>
              <w:rPr>
                <w:b/>
                <w:bCs/>
                <w:color w:val="FFFFFF"/>
                <w:sz w:val="18"/>
                <w:szCs w:val="18"/>
              </w:rPr>
              <w:t>Manuscript Location</w:t>
            </w:r>
          </w:p>
        </w:tc>
      </w:tr>
      <w:tr w:rsidR="00C776DD" w14:paraId="6E637D6C"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69" w14:textId="77777777" w:rsidR="00C776DD" w:rsidRDefault="00000000">
            <w:r>
              <w:rPr>
                <w:sz w:val="20"/>
                <w:szCs w:val="20"/>
              </w:rPr>
              <w:t>Line 143: "prevention of treatment contamination" overstates the case.</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6A" w14:textId="77777777" w:rsidR="00C776DD" w:rsidRDefault="00000000">
            <w:r>
              <w:rPr>
                <w:sz w:val="20"/>
                <w:szCs w:val="20"/>
              </w:rPr>
              <w:t>Edit: "prevention" → "limitation" or "reduction of the risk of treatment contamination."</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6B" w14:textId="77777777" w:rsidR="00C776DD" w:rsidRDefault="00000000">
            <w:r>
              <w:rPr>
                <w:sz w:val="20"/>
                <w:szCs w:val="20"/>
              </w:rPr>
              <w:t>Section 2.1, Line 143.</w:t>
            </w:r>
          </w:p>
        </w:tc>
      </w:tr>
    </w:tbl>
    <w:p w14:paraId="6E637D6D"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71" w14:textId="77777777">
        <w:tc>
          <w:tcPr>
            <w:tcW w:w="1100" w:type="dxa"/>
            <w:shd w:val="clear" w:color="auto" w:fill="2E75B6"/>
            <w:tcMar>
              <w:top w:w="80" w:type="dxa"/>
              <w:left w:w="100" w:type="dxa"/>
              <w:bottom w:w="80" w:type="dxa"/>
              <w:right w:w="100" w:type="dxa"/>
            </w:tcMar>
          </w:tcPr>
          <w:p w14:paraId="6E637D6E" w14:textId="77777777" w:rsidR="00C776DD" w:rsidRDefault="00000000">
            <w:pPr>
              <w:jc w:val="center"/>
            </w:pPr>
            <w:r>
              <w:rPr>
                <w:b/>
                <w:bCs/>
                <w:color w:val="FFFFFF"/>
                <w:sz w:val="22"/>
                <w:szCs w:val="22"/>
              </w:rPr>
              <w:t>R2.M2</w:t>
            </w:r>
          </w:p>
        </w:tc>
        <w:tc>
          <w:tcPr>
            <w:tcW w:w="6560" w:type="dxa"/>
            <w:shd w:val="clear" w:color="auto" w:fill="F2F2F2"/>
            <w:tcMar>
              <w:top w:w="80" w:type="dxa"/>
              <w:left w:w="160" w:type="dxa"/>
              <w:bottom w:w="80" w:type="dxa"/>
              <w:right w:w="100" w:type="dxa"/>
            </w:tcMar>
          </w:tcPr>
          <w:p w14:paraId="6E637D6F" w14:textId="77777777" w:rsidR="00C776DD" w:rsidRDefault="00000000">
            <w:r>
              <w:rPr>
                <w:b/>
                <w:bCs/>
                <w:color w:val="1F3864"/>
                <w:sz w:val="22"/>
                <w:szCs w:val="22"/>
              </w:rPr>
              <w:t>Line 184: Intervention Effect is a "Total Effect" per Halloran et al.</w:t>
            </w:r>
          </w:p>
        </w:tc>
        <w:tc>
          <w:tcPr>
            <w:tcW w:w="1700" w:type="dxa"/>
            <w:shd w:val="clear" w:color="auto" w:fill="ED7D31"/>
            <w:tcMar>
              <w:top w:w="80" w:type="dxa"/>
              <w:left w:w="100" w:type="dxa"/>
              <w:bottom w:w="80" w:type="dxa"/>
              <w:right w:w="100" w:type="dxa"/>
            </w:tcMar>
          </w:tcPr>
          <w:p w14:paraId="6E637D70" w14:textId="77777777" w:rsidR="00C776DD" w:rsidRDefault="00000000">
            <w:pPr>
              <w:jc w:val="center"/>
            </w:pPr>
            <w:r>
              <w:rPr>
                <w:b/>
                <w:bCs/>
                <w:color w:val="FFFFFF"/>
                <w:sz w:val="18"/>
                <w:szCs w:val="18"/>
              </w:rPr>
              <w:t>MINOR</w:t>
            </w:r>
          </w:p>
        </w:tc>
      </w:tr>
    </w:tbl>
    <w:p w14:paraId="6E637D72"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76" w14:textId="77777777">
        <w:tc>
          <w:tcPr>
            <w:tcW w:w="2980" w:type="dxa"/>
            <w:shd w:val="clear" w:color="auto" w:fill="17375E"/>
            <w:tcMar>
              <w:top w:w="60" w:type="dxa"/>
              <w:left w:w="120" w:type="dxa"/>
              <w:bottom w:w="60" w:type="dxa"/>
              <w:right w:w="120" w:type="dxa"/>
            </w:tcMar>
          </w:tcPr>
          <w:p w14:paraId="6E637D73"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74"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75" w14:textId="77777777" w:rsidR="00C776DD" w:rsidRDefault="00000000">
            <w:r>
              <w:rPr>
                <w:b/>
                <w:bCs/>
                <w:color w:val="FFFFFF"/>
                <w:sz w:val="18"/>
                <w:szCs w:val="18"/>
              </w:rPr>
              <w:t>Manuscript Location</w:t>
            </w:r>
          </w:p>
        </w:tc>
      </w:tr>
      <w:tr w:rsidR="00C776DD" w14:paraId="6E637D7A"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77" w14:textId="77777777" w:rsidR="00C776DD" w:rsidRDefault="00000000">
            <w:r>
              <w:rPr>
                <w:sz w:val="20"/>
                <w:szCs w:val="20"/>
              </w:rPr>
              <w:t>Line 184: what is called "direct effect" is technically a "total effect" (Halloran et al. vaccine literature).</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78" w14:textId="77777777" w:rsidR="00C776DD" w:rsidRDefault="00000000">
            <w:r>
              <w:rPr>
                <w:sz w:val="20"/>
                <w:szCs w:val="20"/>
              </w:rPr>
              <w:t>Add parenthetical at Line 184: "(Note: following Halloran et al., this constitutes a 'total effect' encompassing both direct and indirect components; we use 'intervention effect' throughout to avoid ambiguity.)" Alternatively adopt Halloran terminology.</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79" w14:textId="77777777" w:rsidR="00C776DD" w:rsidRDefault="00000000">
            <w:r>
              <w:rPr>
                <w:sz w:val="20"/>
                <w:szCs w:val="20"/>
              </w:rPr>
              <w:t>Section 2.3.1, Line 184.</w:t>
            </w:r>
          </w:p>
        </w:tc>
      </w:tr>
    </w:tbl>
    <w:p w14:paraId="6E637D7B"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7F" w14:textId="77777777">
        <w:tc>
          <w:tcPr>
            <w:tcW w:w="1100" w:type="dxa"/>
            <w:shd w:val="clear" w:color="auto" w:fill="2E75B6"/>
            <w:tcMar>
              <w:top w:w="80" w:type="dxa"/>
              <w:left w:w="100" w:type="dxa"/>
              <w:bottom w:w="80" w:type="dxa"/>
              <w:right w:w="100" w:type="dxa"/>
            </w:tcMar>
          </w:tcPr>
          <w:p w14:paraId="6E637D7C" w14:textId="77777777" w:rsidR="00C776DD" w:rsidRDefault="00000000">
            <w:pPr>
              <w:jc w:val="center"/>
            </w:pPr>
            <w:r>
              <w:rPr>
                <w:b/>
                <w:bCs/>
                <w:color w:val="FFFFFF"/>
                <w:sz w:val="22"/>
                <w:szCs w:val="22"/>
              </w:rPr>
              <w:t>R2.M3</w:t>
            </w:r>
          </w:p>
        </w:tc>
        <w:tc>
          <w:tcPr>
            <w:tcW w:w="6560" w:type="dxa"/>
            <w:shd w:val="clear" w:color="auto" w:fill="F2F2F2"/>
            <w:tcMar>
              <w:top w:w="80" w:type="dxa"/>
              <w:left w:w="160" w:type="dxa"/>
              <w:bottom w:w="80" w:type="dxa"/>
              <w:right w:w="100" w:type="dxa"/>
            </w:tcMar>
          </w:tcPr>
          <w:p w14:paraId="6E637D7D" w14:textId="77777777" w:rsidR="00C776DD" w:rsidRDefault="00000000">
            <w:r>
              <w:rPr>
                <w:b/>
                <w:bCs/>
                <w:color w:val="1F3864"/>
                <w:sz w:val="22"/>
                <w:szCs w:val="22"/>
              </w:rPr>
              <w:t>Figure 2b: Add Missing Arrows from Upper-Right Red Block</w:t>
            </w:r>
          </w:p>
        </w:tc>
        <w:tc>
          <w:tcPr>
            <w:tcW w:w="1700" w:type="dxa"/>
            <w:shd w:val="clear" w:color="auto" w:fill="ED7D31"/>
            <w:tcMar>
              <w:top w:w="80" w:type="dxa"/>
              <w:left w:w="100" w:type="dxa"/>
              <w:bottom w:w="80" w:type="dxa"/>
              <w:right w:w="100" w:type="dxa"/>
            </w:tcMar>
          </w:tcPr>
          <w:p w14:paraId="6E637D7E" w14:textId="77777777" w:rsidR="00C776DD" w:rsidRDefault="00000000">
            <w:pPr>
              <w:jc w:val="center"/>
            </w:pPr>
            <w:r>
              <w:rPr>
                <w:b/>
                <w:bCs/>
                <w:color w:val="FFFFFF"/>
                <w:sz w:val="18"/>
                <w:szCs w:val="18"/>
              </w:rPr>
              <w:t>MINOR</w:t>
            </w:r>
          </w:p>
        </w:tc>
      </w:tr>
    </w:tbl>
    <w:p w14:paraId="6E637D80"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84" w14:textId="77777777">
        <w:tc>
          <w:tcPr>
            <w:tcW w:w="2980" w:type="dxa"/>
            <w:shd w:val="clear" w:color="auto" w:fill="17375E"/>
            <w:tcMar>
              <w:top w:w="60" w:type="dxa"/>
              <w:left w:w="120" w:type="dxa"/>
              <w:bottom w:w="60" w:type="dxa"/>
              <w:right w:w="120" w:type="dxa"/>
            </w:tcMar>
          </w:tcPr>
          <w:p w14:paraId="6E637D81"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82"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83" w14:textId="77777777" w:rsidR="00C776DD" w:rsidRDefault="00000000">
            <w:r>
              <w:rPr>
                <w:b/>
                <w:bCs/>
                <w:color w:val="FFFFFF"/>
                <w:sz w:val="18"/>
                <w:szCs w:val="18"/>
              </w:rPr>
              <w:t>Manuscript Location</w:t>
            </w:r>
          </w:p>
        </w:tc>
      </w:tr>
      <w:tr w:rsidR="00C776DD" w14:paraId="6E637D88"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85" w14:textId="77777777" w:rsidR="00C776DD" w:rsidRDefault="00000000">
            <w:r>
              <w:rPr>
                <w:sz w:val="20"/>
                <w:szCs w:val="20"/>
              </w:rPr>
              <w:t>Figure 2b missing arrows from upper-right red intervention cell. Caption is unclear.</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86" w14:textId="77777777" w:rsidR="00C776DD" w:rsidRDefault="00000000">
            <w:r>
              <w:rPr>
                <w:sz w:val="20"/>
                <w:szCs w:val="20"/>
              </w:rPr>
              <w:t>Update Figure 2b to add arrows from the upper-right cell to neighbors. Extend the caption to explain arrow directionality and any cells that intentionally lack outgoing arrows.</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87" w14:textId="77777777" w:rsidR="00C776DD" w:rsidRDefault="00000000">
            <w:r>
              <w:rPr>
                <w:sz w:val="20"/>
                <w:szCs w:val="20"/>
              </w:rPr>
              <w:t>Figure 2b image file + figure caption in LaTeX.</w:t>
            </w:r>
          </w:p>
        </w:tc>
      </w:tr>
    </w:tbl>
    <w:p w14:paraId="6E637D89"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8D" w14:textId="77777777">
        <w:tc>
          <w:tcPr>
            <w:tcW w:w="1100" w:type="dxa"/>
            <w:shd w:val="clear" w:color="auto" w:fill="2E75B6"/>
            <w:tcMar>
              <w:top w:w="80" w:type="dxa"/>
              <w:left w:w="100" w:type="dxa"/>
              <w:bottom w:w="80" w:type="dxa"/>
              <w:right w:w="100" w:type="dxa"/>
            </w:tcMar>
          </w:tcPr>
          <w:p w14:paraId="6E637D8A" w14:textId="77777777" w:rsidR="00C776DD" w:rsidRDefault="00000000">
            <w:pPr>
              <w:jc w:val="center"/>
            </w:pPr>
            <w:r>
              <w:rPr>
                <w:b/>
                <w:bCs/>
                <w:color w:val="FFFFFF"/>
                <w:sz w:val="22"/>
                <w:szCs w:val="22"/>
              </w:rPr>
              <w:t>R2.M4</w:t>
            </w:r>
          </w:p>
        </w:tc>
        <w:tc>
          <w:tcPr>
            <w:tcW w:w="6560" w:type="dxa"/>
            <w:shd w:val="clear" w:color="auto" w:fill="F2F2F2"/>
            <w:tcMar>
              <w:top w:w="80" w:type="dxa"/>
              <w:left w:w="160" w:type="dxa"/>
              <w:bottom w:w="80" w:type="dxa"/>
              <w:right w:w="100" w:type="dxa"/>
            </w:tcMar>
          </w:tcPr>
          <w:p w14:paraId="6E637D8B" w14:textId="77777777" w:rsidR="00C776DD" w:rsidRDefault="00000000">
            <w:r>
              <w:rPr>
                <w:b/>
                <w:bCs/>
                <w:color w:val="1F3864"/>
                <w:sz w:val="22"/>
                <w:szCs w:val="22"/>
              </w:rPr>
              <w:t>Address the "Chessboard Maximizes Spillover" Paradox</w:t>
            </w:r>
          </w:p>
        </w:tc>
        <w:tc>
          <w:tcPr>
            <w:tcW w:w="1700" w:type="dxa"/>
            <w:shd w:val="clear" w:color="auto" w:fill="ED7D31"/>
            <w:tcMar>
              <w:top w:w="80" w:type="dxa"/>
              <w:left w:w="100" w:type="dxa"/>
              <w:bottom w:w="80" w:type="dxa"/>
              <w:right w:w="100" w:type="dxa"/>
            </w:tcMar>
          </w:tcPr>
          <w:p w14:paraId="6E637D8C" w14:textId="77777777" w:rsidR="00C776DD" w:rsidRDefault="00000000">
            <w:pPr>
              <w:jc w:val="center"/>
            </w:pPr>
            <w:r>
              <w:rPr>
                <w:b/>
                <w:bCs/>
                <w:color w:val="FFFFFF"/>
                <w:sz w:val="18"/>
                <w:szCs w:val="18"/>
              </w:rPr>
              <w:t>MINOR</w:t>
            </w:r>
          </w:p>
        </w:tc>
      </w:tr>
    </w:tbl>
    <w:p w14:paraId="6E637D8E"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92" w14:textId="77777777">
        <w:tc>
          <w:tcPr>
            <w:tcW w:w="2980" w:type="dxa"/>
            <w:shd w:val="clear" w:color="auto" w:fill="17375E"/>
            <w:tcMar>
              <w:top w:w="60" w:type="dxa"/>
              <w:left w:w="120" w:type="dxa"/>
              <w:bottom w:w="60" w:type="dxa"/>
              <w:right w:w="120" w:type="dxa"/>
            </w:tcMar>
          </w:tcPr>
          <w:p w14:paraId="6E637D8F"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90"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91" w14:textId="77777777" w:rsidR="00C776DD" w:rsidRDefault="00000000">
            <w:r>
              <w:rPr>
                <w:b/>
                <w:bCs/>
                <w:color w:val="FFFFFF"/>
                <w:sz w:val="18"/>
                <w:szCs w:val="18"/>
              </w:rPr>
              <w:t>Manuscript Location</w:t>
            </w:r>
          </w:p>
        </w:tc>
      </w:tr>
      <w:tr w:rsidR="00C776DD" w14:paraId="6E637D96"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93" w14:textId="77777777" w:rsidR="00C776DD" w:rsidRDefault="00000000">
            <w:r>
              <w:rPr>
                <w:sz w:val="20"/>
                <w:szCs w:val="20"/>
              </w:rPr>
              <w:t>Doesn't BSS maximize spillover by surrounding all intervention clusters with controls?</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94" w14:textId="77777777" w:rsidR="00C776DD" w:rsidRDefault="00000000">
            <w:r>
              <w:rPr>
                <w:sz w:val="20"/>
                <w:szCs w:val="20"/>
              </w:rPr>
              <w:t xml:space="preserve">Acknowledge in Sec. 2.4 or Sec. 5: BSS maximizes intervention-control borders but minimizes inter-intervention spillover (no two intervention clusters share a border). The </w:t>
            </w:r>
            <w:proofErr w:type="spellStart"/>
            <w:r>
              <w:rPr>
                <w:sz w:val="20"/>
                <w:szCs w:val="20"/>
              </w:rPr>
              <w:t>TrtSpill</w:t>
            </w:r>
            <w:proofErr w:type="spellEnd"/>
            <w:r>
              <w:rPr>
                <w:sz w:val="20"/>
                <w:szCs w:val="20"/>
              </w:rPr>
              <w:t xml:space="preserve"> vs. </w:t>
            </w:r>
            <w:proofErr w:type="spellStart"/>
            <w:r>
              <w:rPr>
                <w:sz w:val="20"/>
                <w:szCs w:val="20"/>
              </w:rPr>
              <w:t>TrtNoSpill</w:t>
            </w:r>
            <w:proofErr w:type="spellEnd"/>
            <w:r>
              <w:rPr>
                <w:sz w:val="20"/>
                <w:szCs w:val="20"/>
              </w:rPr>
              <w:t xml:space="preserve"> simulation conditions directly explore this trade-off. Frame it as an </w:t>
            </w:r>
            <w:r>
              <w:rPr>
                <w:sz w:val="20"/>
                <w:szCs w:val="20"/>
              </w:rPr>
              <w:lastRenderedPageBreak/>
              <w:t>intentional design property studied in the simulation.</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95" w14:textId="77777777" w:rsidR="00C776DD" w:rsidRDefault="00000000">
            <w:r>
              <w:rPr>
                <w:sz w:val="20"/>
                <w:szCs w:val="20"/>
              </w:rPr>
              <w:lastRenderedPageBreak/>
              <w:t>Section 2.4 (BSS definition paragraph) or Section 5.1 (Discussion).</w:t>
            </w:r>
          </w:p>
        </w:tc>
      </w:tr>
    </w:tbl>
    <w:p w14:paraId="6E637D97"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9B" w14:textId="77777777">
        <w:tc>
          <w:tcPr>
            <w:tcW w:w="1100" w:type="dxa"/>
            <w:shd w:val="clear" w:color="auto" w:fill="2E75B6"/>
            <w:tcMar>
              <w:top w:w="80" w:type="dxa"/>
              <w:left w:w="100" w:type="dxa"/>
              <w:bottom w:w="80" w:type="dxa"/>
              <w:right w:w="100" w:type="dxa"/>
            </w:tcMar>
          </w:tcPr>
          <w:p w14:paraId="6E637D98" w14:textId="77777777" w:rsidR="00C776DD" w:rsidRDefault="00000000">
            <w:pPr>
              <w:jc w:val="center"/>
            </w:pPr>
            <w:r>
              <w:rPr>
                <w:b/>
                <w:bCs/>
                <w:color w:val="FFFFFF"/>
                <w:sz w:val="22"/>
                <w:szCs w:val="22"/>
              </w:rPr>
              <w:t>R2.M5</w:t>
            </w:r>
          </w:p>
        </w:tc>
        <w:tc>
          <w:tcPr>
            <w:tcW w:w="6560" w:type="dxa"/>
            <w:shd w:val="clear" w:color="auto" w:fill="F2F2F2"/>
            <w:tcMar>
              <w:top w:w="80" w:type="dxa"/>
              <w:left w:w="160" w:type="dxa"/>
              <w:bottom w:w="80" w:type="dxa"/>
              <w:right w:w="100" w:type="dxa"/>
            </w:tcMar>
          </w:tcPr>
          <w:p w14:paraId="6E637D99" w14:textId="77777777" w:rsidR="00C776DD" w:rsidRDefault="00000000">
            <w:r>
              <w:rPr>
                <w:b/>
                <w:bCs/>
                <w:color w:val="1F3864"/>
                <w:sz w:val="22"/>
                <w:szCs w:val="22"/>
              </w:rPr>
              <w:t xml:space="preserve">Line 272: Clarify </w:t>
            </w:r>
            <w:proofErr w:type="spellStart"/>
            <w:r>
              <w:rPr>
                <w:b/>
                <w:bCs/>
                <w:color w:val="1F3864"/>
                <w:sz w:val="22"/>
                <w:szCs w:val="22"/>
              </w:rPr>
              <w:t>Y_ik</w:t>
            </w:r>
            <w:proofErr w:type="spellEnd"/>
            <w:r>
              <w:rPr>
                <w:b/>
                <w:bCs/>
                <w:color w:val="1F3864"/>
                <w:sz w:val="22"/>
                <w:szCs w:val="22"/>
              </w:rPr>
              <w:t xml:space="preserve"> Notation</w:t>
            </w:r>
          </w:p>
        </w:tc>
        <w:tc>
          <w:tcPr>
            <w:tcW w:w="1700" w:type="dxa"/>
            <w:shd w:val="clear" w:color="auto" w:fill="7030A0"/>
            <w:tcMar>
              <w:top w:w="80" w:type="dxa"/>
              <w:left w:w="100" w:type="dxa"/>
              <w:bottom w:w="80" w:type="dxa"/>
              <w:right w:w="100" w:type="dxa"/>
            </w:tcMar>
          </w:tcPr>
          <w:p w14:paraId="6E637D9A" w14:textId="77777777" w:rsidR="00C776DD" w:rsidRDefault="00000000">
            <w:pPr>
              <w:jc w:val="center"/>
            </w:pPr>
            <w:r>
              <w:rPr>
                <w:b/>
                <w:bCs/>
                <w:color w:val="FFFFFF"/>
                <w:sz w:val="18"/>
                <w:szCs w:val="18"/>
              </w:rPr>
              <w:t>TEXT EDIT</w:t>
            </w:r>
          </w:p>
        </w:tc>
      </w:tr>
    </w:tbl>
    <w:p w14:paraId="6E637D9C"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A0" w14:textId="77777777">
        <w:tc>
          <w:tcPr>
            <w:tcW w:w="2980" w:type="dxa"/>
            <w:shd w:val="clear" w:color="auto" w:fill="17375E"/>
            <w:tcMar>
              <w:top w:w="60" w:type="dxa"/>
              <w:left w:w="120" w:type="dxa"/>
              <w:bottom w:w="60" w:type="dxa"/>
              <w:right w:w="120" w:type="dxa"/>
            </w:tcMar>
          </w:tcPr>
          <w:p w14:paraId="6E637D9D"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9E"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9F" w14:textId="77777777" w:rsidR="00C776DD" w:rsidRDefault="00000000">
            <w:r>
              <w:rPr>
                <w:b/>
                <w:bCs/>
                <w:color w:val="FFFFFF"/>
                <w:sz w:val="18"/>
                <w:szCs w:val="18"/>
              </w:rPr>
              <w:t>Manuscript Location</w:t>
            </w:r>
          </w:p>
        </w:tc>
      </w:tr>
      <w:tr w:rsidR="00C776DD" w14:paraId="6E637DA4"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A1" w14:textId="77777777" w:rsidR="00C776DD" w:rsidRDefault="00000000">
            <w:proofErr w:type="spellStart"/>
            <w:r>
              <w:rPr>
                <w:sz w:val="20"/>
                <w:szCs w:val="20"/>
              </w:rPr>
              <w:t>Y_ik</w:t>
            </w:r>
            <w:proofErr w:type="spellEnd"/>
            <w:r>
              <w:rPr>
                <w:sz w:val="20"/>
                <w:szCs w:val="20"/>
              </w:rPr>
              <w:t xml:space="preserve"> subscript notation unclear at Line 272.</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A2" w14:textId="77777777" w:rsidR="00C776DD" w:rsidRDefault="00000000">
            <w:r>
              <w:rPr>
                <w:sz w:val="20"/>
                <w:szCs w:val="20"/>
              </w:rPr>
              <w:t xml:space="preserve">At Line 272, define explicitly: "where </w:t>
            </w:r>
            <w:proofErr w:type="spellStart"/>
            <w:r>
              <w:rPr>
                <w:sz w:val="20"/>
                <w:szCs w:val="20"/>
              </w:rPr>
              <w:t>y_ik</w:t>
            </w:r>
            <w:proofErr w:type="spellEnd"/>
            <w:r>
              <w:rPr>
                <w:sz w:val="20"/>
                <w:szCs w:val="20"/>
              </w:rPr>
              <w:t xml:space="preserve"> is the observed outcome for subject </w:t>
            </w:r>
            <w:proofErr w:type="spellStart"/>
            <w:r>
              <w:rPr>
                <w:sz w:val="20"/>
                <w:szCs w:val="20"/>
              </w:rPr>
              <w:t>i</w:t>
            </w:r>
            <w:proofErr w:type="spellEnd"/>
            <w:r>
              <w:rPr>
                <w:sz w:val="20"/>
                <w:szCs w:val="20"/>
              </w:rPr>
              <w:t xml:space="preserve"> in cluster k." Ensure subscript usage is consistent with Equations 1–3 in Section 2.5.</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A3" w14:textId="77777777" w:rsidR="00C776DD" w:rsidRDefault="00000000">
            <w:r>
              <w:rPr>
                <w:sz w:val="20"/>
                <w:szCs w:val="20"/>
              </w:rPr>
              <w:t>Line 272 (Section 2.5 or 3 preamble).</w:t>
            </w:r>
          </w:p>
        </w:tc>
      </w:tr>
    </w:tbl>
    <w:p w14:paraId="6E637DA5"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C776DD" w14:paraId="6E637DA9" w14:textId="77777777">
        <w:tc>
          <w:tcPr>
            <w:tcW w:w="1100" w:type="dxa"/>
            <w:shd w:val="clear" w:color="auto" w:fill="2E75B6"/>
            <w:tcMar>
              <w:top w:w="80" w:type="dxa"/>
              <w:left w:w="100" w:type="dxa"/>
              <w:bottom w:w="80" w:type="dxa"/>
              <w:right w:w="100" w:type="dxa"/>
            </w:tcMar>
          </w:tcPr>
          <w:p w14:paraId="6E637DA6" w14:textId="77777777" w:rsidR="00C776DD" w:rsidRDefault="00000000">
            <w:pPr>
              <w:jc w:val="center"/>
            </w:pPr>
            <w:r>
              <w:rPr>
                <w:b/>
                <w:bCs/>
                <w:color w:val="FFFFFF"/>
                <w:sz w:val="22"/>
                <w:szCs w:val="22"/>
              </w:rPr>
              <w:t>R2.M6</w:t>
            </w:r>
          </w:p>
        </w:tc>
        <w:tc>
          <w:tcPr>
            <w:tcW w:w="6560" w:type="dxa"/>
            <w:shd w:val="clear" w:color="auto" w:fill="F2F2F2"/>
            <w:tcMar>
              <w:top w:w="80" w:type="dxa"/>
              <w:left w:w="160" w:type="dxa"/>
              <w:bottom w:w="80" w:type="dxa"/>
              <w:right w:w="100" w:type="dxa"/>
            </w:tcMar>
          </w:tcPr>
          <w:p w14:paraId="6E637DA7" w14:textId="77777777" w:rsidR="00C776DD" w:rsidRDefault="00000000">
            <w:r>
              <w:rPr>
                <w:b/>
                <w:bCs/>
                <w:color w:val="1F3864"/>
                <w:sz w:val="22"/>
                <w:szCs w:val="22"/>
              </w:rPr>
              <w:t>Line 274: Explain How Z_i is Determined</w:t>
            </w:r>
          </w:p>
        </w:tc>
        <w:tc>
          <w:tcPr>
            <w:tcW w:w="1700" w:type="dxa"/>
            <w:shd w:val="clear" w:color="auto" w:fill="7030A0"/>
            <w:tcMar>
              <w:top w:w="80" w:type="dxa"/>
              <w:left w:w="100" w:type="dxa"/>
              <w:bottom w:w="80" w:type="dxa"/>
              <w:right w:w="100" w:type="dxa"/>
            </w:tcMar>
          </w:tcPr>
          <w:p w14:paraId="6E637DA8" w14:textId="77777777" w:rsidR="00C776DD" w:rsidRDefault="00000000">
            <w:pPr>
              <w:jc w:val="center"/>
            </w:pPr>
            <w:r>
              <w:rPr>
                <w:b/>
                <w:bCs/>
                <w:color w:val="FFFFFF"/>
                <w:sz w:val="18"/>
                <w:szCs w:val="18"/>
              </w:rPr>
              <w:t>TEXT EDIT</w:t>
            </w:r>
          </w:p>
        </w:tc>
      </w:tr>
    </w:tbl>
    <w:p w14:paraId="6E637DAA"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380"/>
        <w:gridCol w:w="2000"/>
      </w:tblGrid>
      <w:tr w:rsidR="00C776DD" w14:paraId="6E637DAE" w14:textId="77777777">
        <w:tc>
          <w:tcPr>
            <w:tcW w:w="2980" w:type="dxa"/>
            <w:shd w:val="clear" w:color="auto" w:fill="17375E"/>
            <w:tcMar>
              <w:top w:w="60" w:type="dxa"/>
              <w:left w:w="120" w:type="dxa"/>
              <w:bottom w:w="60" w:type="dxa"/>
              <w:right w:w="120" w:type="dxa"/>
            </w:tcMar>
          </w:tcPr>
          <w:p w14:paraId="6E637DAB" w14:textId="77777777" w:rsidR="00C776DD" w:rsidRDefault="00000000">
            <w:r>
              <w:rPr>
                <w:b/>
                <w:bCs/>
                <w:color w:val="FFFFFF"/>
                <w:sz w:val="18"/>
                <w:szCs w:val="18"/>
              </w:rPr>
              <w:t>Reviewer Comment Summary</w:t>
            </w:r>
          </w:p>
        </w:tc>
        <w:tc>
          <w:tcPr>
            <w:tcW w:w="4380" w:type="dxa"/>
            <w:shd w:val="clear" w:color="auto" w:fill="2E75B6"/>
            <w:tcMar>
              <w:top w:w="60" w:type="dxa"/>
              <w:left w:w="120" w:type="dxa"/>
              <w:bottom w:w="60" w:type="dxa"/>
              <w:right w:w="120" w:type="dxa"/>
            </w:tcMar>
          </w:tcPr>
          <w:p w14:paraId="6E637DAC" w14:textId="77777777" w:rsidR="00C776DD" w:rsidRDefault="00000000">
            <w:r>
              <w:rPr>
                <w:b/>
                <w:bCs/>
                <w:color w:val="FFFFFF"/>
                <w:sz w:val="18"/>
                <w:szCs w:val="18"/>
              </w:rPr>
              <w:t>Planned Action / Response</w:t>
            </w:r>
          </w:p>
        </w:tc>
        <w:tc>
          <w:tcPr>
            <w:tcW w:w="2000" w:type="dxa"/>
            <w:shd w:val="clear" w:color="auto" w:fill="7030A0"/>
            <w:tcMar>
              <w:top w:w="60" w:type="dxa"/>
              <w:left w:w="120" w:type="dxa"/>
              <w:bottom w:w="60" w:type="dxa"/>
              <w:right w:w="120" w:type="dxa"/>
            </w:tcMar>
          </w:tcPr>
          <w:p w14:paraId="6E637DAD" w14:textId="77777777" w:rsidR="00C776DD" w:rsidRDefault="00000000">
            <w:r>
              <w:rPr>
                <w:b/>
                <w:bCs/>
                <w:color w:val="FFFFFF"/>
                <w:sz w:val="18"/>
                <w:szCs w:val="18"/>
              </w:rPr>
              <w:t>Manuscript Location</w:t>
            </w:r>
          </w:p>
        </w:tc>
      </w:tr>
      <w:tr w:rsidR="00C776DD" w14:paraId="6E637DB2" w14:textId="77777777">
        <w:tc>
          <w:tcPr>
            <w:tcW w:w="2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37DAF" w14:textId="77777777" w:rsidR="00C776DD" w:rsidRDefault="00000000">
            <w:r>
              <w:rPr>
                <w:sz w:val="20"/>
                <w:szCs w:val="20"/>
              </w:rPr>
              <w:t xml:space="preserve">Line 274: "can experience any spillover effect" is vague. How is </w:t>
            </w:r>
            <w:proofErr w:type="spellStart"/>
            <w:r>
              <w:rPr>
                <w:sz w:val="20"/>
                <w:szCs w:val="20"/>
              </w:rPr>
              <w:t>z_i</w:t>
            </w:r>
            <w:proofErr w:type="spellEnd"/>
            <w:r>
              <w:rPr>
                <w:sz w:val="20"/>
                <w:szCs w:val="20"/>
              </w:rPr>
              <w:t xml:space="preserve"> assigned?</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7DB0" w14:textId="77777777" w:rsidR="00C776DD" w:rsidRDefault="00000000">
            <w:r>
              <w:rPr>
                <w:sz w:val="20"/>
                <w:szCs w:val="20"/>
              </w:rPr>
              <w:t xml:space="preserve">Add plain-language explanation: </w:t>
            </w:r>
            <w:proofErr w:type="spellStart"/>
            <w:r>
              <w:rPr>
                <w:sz w:val="20"/>
                <w:szCs w:val="20"/>
              </w:rPr>
              <w:t>z_i</w:t>
            </w:r>
            <w:proofErr w:type="spellEnd"/>
            <w:r>
              <w:rPr>
                <w:sz w:val="20"/>
                <w:szCs w:val="20"/>
              </w:rPr>
              <w:t xml:space="preserve"> = 1 if subject </w:t>
            </w:r>
            <w:proofErr w:type="spellStart"/>
            <w:r>
              <w:rPr>
                <w:sz w:val="20"/>
                <w:szCs w:val="20"/>
              </w:rPr>
              <w:t>i</w:t>
            </w:r>
            <w:proofErr w:type="spellEnd"/>
            <w:r>
              <w:rPr>
                <w:sz w:val="20"/>
                <w:szCs w:val="20"/>
              </w:rPr>
              <w:t xml:space="preserve"> is in a cluster that is a rook neighbor of any intervention cluster [and, for Control Only spillover, subject </w:t>
            </w:r>
            <w:proofErr w:type="spellStart"/>
            <w:r>
              <w:rPr>
                <w:sz w:val="20"/>
                <w:szCs w:val="20"/>
              </w:rPr>
              <w:t>i</w:t>
            </w:r>
            <w:proofErr w:type="spellEnd"/>
            <w:r>
              <w:rPr>
                <w:sz w:val="20"/>
                <w:szCs w:val="20"/>
              </w:rPr>
              <w:t xml:space="preserve"> is in a control cluster]; </w:t>
            </w:r>
            <w:proofErr w:type="spellStart"/>
            <w:r>
              <w:rPr>
                <w:sz w:val="20"/>
                <w:szCs w:val="20"/>
              </w:rPr>
              <w:t>z_i</w:t>
            </w:r>
            <w:proofErr w:type="spellEnd"/>
            <w:r>
              <w:rPr>
                <w:sz w:val="20"/>
                <w:szCs w:val="20"/>
              </w:rPr>
              <w:t xml:space="preserve"> = 0 otherwise.</w:t>
            </w:r>
          </w:p>
        </w:tc>
        <w:tc>
          <w:tcPr>
            <w:tcW w:w="2000" w:type="dxa"/>
            <w:tcBorders>
              <w:top w:val="single" w:sz="4" w:space="0" w:color="CCCCCC"/>
              <w:left w:val="single" w:sz="4" w:space="0" w:color="CCCCCC"/>
              <w:bottom w:val="single" w:sz="4" w:space="0" w:color="CCCCCC"/>
              <w:right w:val="single" w:sz="4" w:space="0" w:color="CCCCCC"/>
            </w:tcBorders>
            <w:shd w:val="clear" w:color="auto" w:fill="EAD1F5"/>
            <w:tcMar>
              <w:top w:w="80" w:type="dxa"/>
              <w:left w:w="120" w:type="dxa"/>
              <w:bottom w:w="80" w:type="dxa"/>
              <w:right w:w="120" w:type="dxa"/>
            </w:tcMar>
          </w:tcPr>
          <w:p w14:paraId="6E637DB1" w14:textId="77777777" w:rsidR="00C776DD" w:rsidRDefault="00000000">
            <w:r>
              <w:rPr>
                <w:sz w:val="20"/>
                <w:szCs w:val="20"/>
              </w:rPr>
              <w:t>Line 274 (Section 2.5 model description or Section 3.1).</w:t>
            </w:r>
          </w:p>
        </w:tc>
      </w:tr>
    </w:tbl>
    <w:p w14:paraId="6E637DB3" w14:textId="77777777" w:rsidR="00C776DD" w:rsidRDefault="00C776DD"/>
    <w:p w14:paraId="6E637DB4" w14:textId="77777777" w:rsidR="00C776DD" w:rsidRDefault="00C776DD">
      <w:pPr>
        <w:pBdr>
          <w:bottom w:val="single" w:sz="6" w:space="0" w:color="2E75B6"/>
        </w:pBdr>
        <w:spacing w:before="100" w:after="100"/>
      </w:pPr>
    </w:p>
    <w:p w14:paraId="6E637DB5"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6DD" w14:paraId="6E637DB7" w14:textId="77777777">
        <w:tc>
          <w:tcPr>
            <w:tcW w:w="9360" w:type="dxa"/>
            <w:shd w:val="clear" w:color="auto" w:fill="1F3864"/>
            <w:tcMar>
              <w:top w:w="120" w:type="dxa"/>
              <w:left w:w="200" w:type="dxa"/>
              <w:bottom w:w="120" w:type="dxa"/>
              <w:right w:w="200" w:type="dxa"/>
            </w:tcMar>
          </w:tcPr>
          <w:p w14:paraId="6E637DB6" w14:textId="77777777" w:rsidR="00C776DD" w:rsidRDefault="00000000">
            <w:r>
              <w:rPr>
                <w:b/>
                <w:bCs/>
                <w:color w:val="FFFFFF"/>
                <w:sz w:val="26"/>
                <w:szCs w:val="26"/>
              </w:rPr>
              <w:t>QUICK REFERENCE SUMMARY</w:t>
            </w:r>
          </w:p>
        </w:tc>
      </w:tr>
    </w:tbl>
    <w:p w14:paraId="6E637DB8" w14:textId="77777777" w:rsidR="00C776DD" w:rsidRDefault="00C776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C776DD" w14:paraId="6E637DBC" w14:textId="77777777">
        <w:tc>
          <w:tcPr>
            <w:tcW w:w="1200" w:type="dxa"/>
            <w:shd w:val="clear" w:color="auto" w:fill="1F3864"/>
            <w:tcMar>
              <w:top w:w="80" w:type="dxa"/>
              <w:left w:w="100" w:type="dxa"/>
              <w:bottom w:w="80" w:type="dxa"/>
              <w:right w:w="100" w:type="dxa"/>
            </w:tcMar>
          </w:tcPr>
          <w:p w14:paraId="6E637DB9" w14:textId="77777777" w:rsidR="00C776DD" w:rsidRDefault="00000000">
            <w:r>
              <w:rPr>
                <w:b/>
                <w:bCs/>
                <w:color w:val="FFFFFF"/>
                <w:sz w:val="20"/>
                <w:szCs w:val="20"/>
              </w:rPr>
              <w:t>Item</w:t>
            </w:r>
          </w:p>
        </w:tc>
        <w:tc>
          <w:tcPr>
            <w:tcW w:w="5760" w:type="dxa"/>
            <w:shd w:val="clear" w:color="auto" w:fill="1F3864"/>
            <w:tcMar>
              <w:top w:w="80" w:type="dxa"/>
              <w:left w:w="120" w:type="dxa"/>
              <w:bottom w:w="80" w:type="dxa"/>
              <w:right w:w="100" w:type="dxa"/>
            </w:tcMar>
          </w:tcPr>
          <w:p w14:paraId="6E637DBA" w14:textId="77777777" w:rsidR="00C776DD" w:rsidRDefault="00000000">
            <w:r>
              <w:rPr>
                <w:b/>
                <w:bCs/>
                <w:color w:val="FFFFFF"/>
                <w:sz w:val="20"/>
                <w:szCs w:val="20"/>
              </w:rPr>
              <w:t>Description</w:t>
            </w:r>
          </w:p>
        </w:tc>
        <w:tc>
          <w:tcPr>
            <w:tcW w:w="2400" w:type="dxa"/>
            <w:shd w:val="clear" w:color="auto" w:fill="1F3864"/>
            <w:tcMar>
              <w:top w:w="80" w:type="dxa"/>
              <w:left w:w="120" w:type="dxa"/>
              <w:bottom w:w="80" w:type="dxa"/>
              <w:right w:w="100" w:type="dxa"/>
            </w:tcMar>
          </w:tcPr>
          <w:p w14:paraId="6E637DBB" w14:textId="77777777" w:rsidR="00C776DD" w:rsidRDefault="00000000">
            <w:r>
              <w:rPr>
                <w:b/>
                <w:bCs/>
                <w:color w:val="FFFFFF"/>
                <w:sz w:val="20"/>
                <w:szCs w:val="20"/>
              </w:rPr>
              <w:t>Severity / Type</w:t>
            </w:r>
          </w:p>
        </w:tc>
      </w:tr>
      <w:tr w:rsidR="00C776DD" w14:paraId="6E637DC0"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BD" w14:textId="77777777" w:rsidR="00C776DD" w:rsidRDefault="00000000">
            <w:r>
              <w:rPr>
                <w:sz w:val="19"/>
                <w:szCs w:val="19"/>
              </w:rPr>
              <w:t>E1</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BE" w14:textId="77777777" w:rsidR="00C776DD" w:rsidRDefault="00000000">
            <w:r>
              <w:rPr>
                <w:sz w:val="19"/>
                <w:szCs w:val="19"/>
              </w:rPr>
              <w:t>Add required Declarations section (7 subsections)</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BF" w14:textId="77777777" w:rsidR="00C776DD" w:rsidRDefault="00000000">
            <w:r>
              <w:rPr>
                <w:sz w:val="19"/>
                <w:szCs w:val="19"/>
              </w:rPr>
              <w:t>Admin</w:t>
            </w:r>
          </w:p>
        </w:tc>
      </w:tr>
      <w:tr w:rsidR="00C776DD" w14:paraId="6E637DC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C1" w14:textId="77777777" w:rsidR="00C776DD" w:rsidRDefault="00000000">
            <w:r>
              <w:rPr>
                <w:sz w:val="19"/>
                <w:szCs w:val="19"/>
              </w:rPr>
              <w:t>E2</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C2" w14:textId="77777777" w:rsidR="00C776DD" w:rsidRDefault="00000000">
            <w:r>
              <w:rPr>
                <w:sz w:val="19"/>
                <w:szCs w:val="19"/>
              </w:rPr>
              <w:t>Point-by-point response letter required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C3" w14:textId="77777777" w:rsidR="00C776DD" w:rsidRDefault="00000000">
            <w:r>
              <w:rPr>
                <w:sz w:val="19"/>
                <w:szCs w:val="19"/>
              </w:rPr>
              <w:t>Admin</w:t>
            </w:r>
          </w:p>
        </w:tc>
      </w:tr>
      <w:tr w:rsidR="00C776DD" w14:paraId="6E637DC8"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C5" w14:textId="77777777" w:rsidR="00C776DD" w:rsidRDefault="00000000">
            <w:r>
              <w:rPr>
                <w:sz w:val="19"/>
                <w:szCs w:val="19"/>
              </w:rPr>
              <w:t>R1.1</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C6" w14:textId="77777777" w:rsidR="00C776DD" w:rsidRDefault="00000000">
            <w:r>
              <w:rPr>
                <w:sz w:val="19"/>
                <w:szCs w:val="19"/>
              </w:rPr>
              <w:t>Add McCann et al. (2018) reference &amp; discussion</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C7" w14:textId="77777777" w:rsidR="00C776DD" w:rsidRDefault="00000000">
            <w:r>
              <w:rPr>
                <w:sz w:val="19"/>
                <w:szCs w:val="19"/>
              </w:rPr>
              <w:t>Major</w:t>
            </w:r>
          </w:p>
        </w:tc>
      </w:tr>
      <w:tr w:rsidR="00C776DD" w14:paraId="6E637DCC"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C9" w14:textId="77777777" w:rsidR="00C776DD" w:rsidRDefault="00000000">
            <w:r>
              <w:rPr>
                <w:sz w:val="19"/>
                <w:szCs w:val="19"/>
              </w:rPr>
              <w:t>R1.2</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CA" w14:textId="77777777" w:rsidR="00C776DD" w:rsidRDefault="00000000">
            <w:r>
              <w:rPr>
                <w:sz w:val="19"/>
                <w:szCs w:val="19"/>
              </w:rPr>
              <w:t>Distinguish ρ (spatial autocorrelation) vs. ψ (causal spillover)</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CB" w14:textId="77777777" w:rsidR="00C776DD" w:rsidRDefault="00000000">
            <w:r>
              <w:rPr>
                <w:sz w:val="19"/>
                <w:szCs w:val="19"/>
              </w:rPr>
              <w:t>Major</w:t>
            </w:r>
          </w:p>
        </w:tc>
      </w:tr>
      <w:tr w:rsidR="00C776DD" w14:paraId="6E637DD0"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CD" w14:textId="77777777" w:rsidR="00C776DD" w:rsidRDefault="00000000">
            <w:r>
              <w:rPr>
                <w:sz w:val="19"/>
                <w:szCs w:val="19"/>
              </w:rPr>
              <w:t>R1.3</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CE" w14:textId="77777777" w:rsidR="00C776DD" w:rsidRDefault="00000000">
            <w:r>
              <w:rPr>
                <w:sz w:val="19"/>
                <w:szCs w:val="19"/>
              </w:rPr>
              <w:t>Clarify inferential scope — MSE comparison, not single-trial inference</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CF" w14:textId="77777777" w:rsidR="00C776DD" w:rsidRDefault="00000000">
            <w:r>
              <w:rPr>
                <w:sz w:val="19"/>
                <w:szCs w:val="19"/>
              </w:rPr>
              <w:t>Major</w:t>
            </w:r>
          </w:p>
        </w:tc>
      </w:tr>
      <w:tr w:rsidR="00C776DD" w14:paraId="6E637DD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D1" w14:textId="77777777" w:rsidR="00C776DD" w:rsidRDefault="00000000">
            <w:r>
              <w:rPr>
                <w:sz w:val="19"/>
                <w:szCs w:val="19"/>
              </w:rPr>
              <w:t>R1.4</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D2" w14:textId="77777777" w:rsidR="00C776DD" w:rsidRDefault="00000000">
            <w:r>
              <w:rPr>
                <w:sz w:val="19"/>
                <w:szCs w:val="19"/>
              </w:rPr>
              <w:t>Explain near-zero BSS MSE variance is by design</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D3" w14:textId="77777777" w:rsidR="00C776DD" w:rsidRDefault="00000000">
            <w:r>
              <w:rPr>
                <w:sz w:val="19"/>
                <w:szCs w:val="19"/>
              </w:rPr>
              <w:t>Major</w:t>
            </w:r>
          </w:p>
        </w:tc>
      </w:tr>
      <w:tr w:rsidR="00C776DD" w14:paraId="6E637DD8"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D5" w14:textId="77777777" w:rsidR="00C776DD" w:rsidRDefault="00000000">
            <w:r>
              <w:rPr>
                <w:sz w:val="19"/>
                <w:szCs w:val="19"/>
              </w:rPr>
              <w:t>R1.5</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D6" w14:textId="77777777" w:rsidR="00C776DD" w:rsidRDefault="00000000">
            <w:r>
              <w:rPr>
                <w:sz w:val="19"/>
                <w:szCs w:val="19"/>
              </w:rPr>
              <w:t>Rewrite Sec. 3.4–3.6 to match figures (risk-management framing)</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D7" w14:textId="77777777" w:rsidR="00C776DD" w:rsidRDefault="00000000">
            <w:r>
              <w:rPr>
                <w:sz w:val="19"/>
                <w:szCs w:val="19"/>
              </w:rPr>
              <w:t>Major</w:t>
            </w:r>
          </w:p>
        </w:tc>
      </w:tr>
      <w:tr w:rsidR="00C776DD" w14:paraId="6E637DDC"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D9" w14:textId="77777777" w:rsidR="00C776DD" w:rsidRDefault="00000000">
            <w:r>
              <w:rPr>
                <w:sz w:val="19"/>
                <w:szCs w:val="19"/>
              </w:rPr>
              <w:t>R1.M1</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DA" w14:textId="77777777" w:rsidR="00C776DD" w:rsidRDefault="00000000">
            <w:r>
              <w:rPr>
                <w:sz w:val="19"/>
                <w:szCs w:val="19"/>
              </w:rPr>
              <w:t>Explain why individual-level spatial sampling is used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DB" w14:textId="77777777" w:rsidR="00C776DD" w:rsidRDefault="00000000">
            <w:r>
              <w:rPr>
                <w:sz w:val="19"/>
                <w:szCs w:val="19"/>
              </w:rPr>
              <w:t>Minor</w:t>
            </w:r>
          </w:p>
        </w:tc>
      </w:tr>
      <w:tr w:rsidR="00C776DD" w14:paraId="6E637DE0"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DD" w14:textId="77777777" w:rsidR="00C776DD" w:rsidRDefault="00000000">
            <w:r>
              <w:rPr>
                <w:sz w:val="19"/>
                <w:szCs w:val="19"/>
              </w:rPr>
              <w:t>R1.M2</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DE" w14:textId="77777777" w:rsidR="00C776DD" w:rsidRDefault="00000000">
            <w:r>
              <w:rPr>
                <w:sz w:val="19"/>
                <w:szCs w:val="19"/>
              </w:rPr>
              <w:t>Acknowledge boundary-level spillover limitation</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DF" w14:textId="77777777" w:rsidR="00C776DD" w:rsidRDefault="00000000">
            <w:r>
              <w:rPr>
                <w:sz w:val="19"/>
                <w:szCs w:val="19"/>
              </w:rPr>
              <w:t>Minor</w:t>
            </w:r>
          </w:p>
        </w:tc>
      </w:tr>
      <w:tr w:rsidR="00C776DD" w14:paraId="6E637DE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E1" w14:textId="77777777" w:rsidR="00C776DD" w:rsidRDefault="00000000">
            <w:r>
              <w:rPr>
                <w:sz w:val="19"/>
                <w:szCs w:val="19"/>
              </w:rPr>
              <w:t>R1.M3</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E2" w14:textId="77777777" w:rsidR="00C776DD" w:rsidRDefault="00000000">
            <w:r>
              <w:rPr>
                <w:sz w:val="19"/>
                <w:szCs w:val="19"/>
              </w:rPr>
              <w:t>Distinguish within- vs. between-cluster spillover terminology</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E3" w14:textId="77777777" w:rsidR="00C776DD" w:rsidRDefault="00000000">
            <w:r>
              <w:rPr>
                <w:sz w:val="19"/>
                <w:szCs w:val="19"/>
              </w:rPr>
              <w:t>Minor</w:t>
            </w:r>
          </w:p>
        </w:tc>
      </w:tr>
      <w:tr w:rsidR="00C776DD" w14:paraId="6E637DE8"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E5" w14:textId="77777777" w:rsidR="00C776DD" w:rsidRDefault="00000000">
            <w:r>
              <w:rPr>
                <w:sz w:val="19"/>
                <w:szCs w:val="19"/>
              </w:rPr>
              <w:t>R1.M4</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E6" w14:textId="77777777" w:rsidR="00C776DD" w:rsidRDefault="00000000">
            <w:r>
              <w:rPr>
                <w:sz w:val="19"/>
                <w:szCs w:val="19"/>
              </w:rPr>
              <w:t>Clarify random allocation vs. random sampling</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E7" w14:textId="77777777" w:rsidR="00C776DD" w:rsidRDefault="00000000">
            <w:r>
              <w:rPr>
                <w:sz w:val="19"/>
                <w:szCs w:val="19"/>
              </w:rPr>
              <w:t>Minor</w:t>
            </w:r>
          </w:p>
        </w:tc>
      </w:tr>
      <w:tr w:rsidR="00C776DD" w14:paraId="6E637DEC"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E9" w14:textId="77777777" w:rsidR="00C776DD" w:rsidRDefault="00000000">
            <w:r>
              <w:rPr>
                <w:sz w:val="19"/>
                <w:szCs w:val="19"/>
              </w:rPr>
              <w:t>R2.1</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EA" w14:textId="77777777" w:rsidR="00C776DD" w:rsidRDefault="00000000">
            <w:r>
              <w:rPr>
                <w:sz w:val="19"/>
                <w:szCs w:val="19"/>
              </w:rPr>
              <w:t>Shorten paper — move technical detail to supplement</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EB" w14:textId="77777777" w:rsidR="00C776DD" w:rsidRDefault="00000000">
            <w:r>
              <w:rPr>
                <w:sz w:val="19"/>
                <w:szCs w:val="19"/>
              </w:rPr>
              <w:t>Major</w:t>
            </w:r>
          </w:p>
        </w:tc>
      </w:tr>
      <w:tr w:rsidR="00C776DD" w14:paraId="6E637DF0"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ED" w14:textId="77777777" w:rsidR="00C776DD" w:rsidRDefault="00000000">
            <w:r>
              <w:rPr>
                <w:sz w:val="19"/>
                <w:szCs w:val="19"/>
              </w:rPr>
              <w:t>R2.2</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EE" w14:textId="77777777" w:rsidR="00C776DD" w:rsidRDefault="00000000">
            <w:r>
              <w:rPr>
                <w:sz w:val="19"/>
                <w:szCs w:val="19"/>
              </w:rPr>
              <w:t>Add references &amp; clearer definition for BSS (Line 223)</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EF" w14:textId="77777777" w:rsidR="00C776DD" w:rsidRDefault="00000000">
            <w:r>
              <w:rPr>
                <w:sz w:val="19"/>
                <w:szCs w:val="19"/>
              </w:rPr>
              <w:t>Major</w:t>
            </w:r>
          </w:p>
        </w:tc>
      </w:tr>
      <w:tr w:rsidR="00C776DD" w14:paraId="6E637DF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F1" w14:textId="77777777" w:rsidR="00C776DD" w:rsidRDefault="00000000">
            <w:r>
              <w:rPr>
                <w:sz w:val="19"/>
                <w:szCs w:val="19"/>
              </w:rPr>
              <w:t>R2.3</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F2" w14:textId="77777777" w:rsidR="00C776DD" w:rsidRDefault="00000000">
            <w:r>
              <w:rPr>
                <w:sz w:val="19"/>
                <w:szCs w:val="19"/>
              </w:rPr>
              <w:t>State whether no-common-edge condition is novel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F3" w14:textId="77777777" w:rsidR="00C776DD" w:rsidRDefault="00000000">
            <w:r>
              <w:rPr>
                <w:sz w:val="19"/>
                <w:szCs w:val="19"/>
              </w:rPr>
              <w:t>Major</w:t>
            </w:r>
          </w:p>
        </w:tc>
      </w:tr>
      <w:tr w:rsidR="00C776DD" w14:paraId="6E637DF8"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F5" w14:textId="77777777" w:rsidR="00C776DD" w:rsidRDefault="00000000">
            <w:r>
              <w:rPr>
                <w:sz w:val="19"/>
                <w:szCs w:val="19"/>
              </w:rPr>
              <w:t>R2.4</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F6" w14:textId="77777777" w:rsidR="00C776DD" w:rsidRDefault="00000000">
            <w:r>
              <w:rPr>
                <w:sz w:val="19"/>
                <w:szCs w:val="19"/>
              </w:rPr>
              <w:t>Clarify Figure 10 as best-effort BSS in non-regular geography</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F7" w14:textId="77777777" w:rsidR="00C776DD" w:rsidRDefault="00000000">
            <w:r>
              <w:rPr>
                <w:sz w:val="19"/>
                <w:szCs w:val="19"/>
              </w:rPr>
              <w:t>Major</w:t>
            </w:r>
          </w:p>
        </w:tc>
      </w:tr>
      <w:tr w:rsidR="00C776DD" w14:paraId="6E637DFC"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F9" w14:textId="77777777" w:rsidR="00C776DD" w:rsidRDefault="00000000">
            <w:r>
              <w:rPr>
                <w:sz w:val="19"/>
                <w:szCs w:val="19"/>
              </w:rPr>
              <w:lastRenderedPageBreak/>
              <w:t>R2.5</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FA" w14:textId="77777777" w:rsidR="00C776DD" w:rsidRDefault="00000000">
            <w:r>
              <w:rPr>
                <w:sz w:val="19"/>
                <w:szCs w:val="19"/>
              </w:rPr>
              <w:t>Expand Figure 5–7 captions — label bias vs. variance components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DFB" w14:textId="77777777" w:rsidR="00C776DD" w:rsidRDefault="00000000">
            <w:r>
              <w:rPr>
                <w:sz w:val="19"/>
                <w:szCs w:val="19"/>
              </w:rPr>
              <w:t>Major</w:t>
            </w:r>
          </w:p>
        </w:tc>
      </w:tr>
      <w:tr w:rsidR="00C776DD" w14:paraId="6E637E00"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FD" w14:textId="77777777" w:rsidR="00C776DD" w:rsidRDefault="00000000">
            <w:r>
              <w:rPr>
                <w:sz w:val="19"/>
                <w:szCs w:val="19"/>
              </w:rPr>
              <w:t>R2.6</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FE" w14:textId="77777777" w:rsidR="00C776DD" w:rsidRDefault="00000000">
            <w:r>
              <w:rPr>
                <w:sz w:val="19"/>
                <w:szCs w:val="19"/>
              </w:rPr>
              <w:t>Add covariate constrained randomization literature</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DFF" w14:textId="77777777" w:rsidR="00C776DD" w:rsidRDefault="00000000">
            <w:r>
              <w:rPr>
                <w:sz w:val="19"/>
                <w:szCs w:val="19"/>
              </w:rPr>
              <w:t>Major</w:t>
            </w:r>
          </w:p>
        </w:tc>
      </w:tr>
      <w:tr w:rsidR="00C776DD" w14:paraId="6E637E0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01" w14:textId="77777777" w:rsidR="00C776DD" w:rsidRDefault="00000000">
            <w:r>
              <w:rPr>
                <w:sz w:val="19"/>
                <w:szCs w:val="19"/>
              </w:rPr>
              <w:t>R2.M1</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02" w14:textId="77777777" w:rsidR="00C776DD" w:rsidRDefault="00000000">
            <w:r>
              <w:rPr>
                <w:sz w:val="19"/>
                <w:szCs w:val="19"/>
              </w:rPr>
              <w:t>Line 143: "prevention" → "limitation" of contamination</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03" w14:textId="77777777" w:rsidR="00C776DD" w:rsidRDefault="00000000">
            <w:r>
              <w:rPr>
                <w:sz w:val="19"/>
                <w:szCs w:val="19"/>
              </w:rPr>
              <w:t>Minor/Text</w:t>
            </w:r>
          </w:p>
        </w:tc>
      </w:tr>
      <w:tr w:rsidR="00C776DD" w14:paraId="6E637E08"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05" w14:textId="77777777" w:rsidR="00C776DD" w:rsidRDefault="00000000">
            <w:r>
              <w:rPr>
                <w:sz w:val="19"/>
                <w:szCs w:val="19"/>
              </w:rPr>
              <w:t>R2.M2</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06" w14:textId="77777777" w:rsidR="00C776DD" w:rsidRDefault="00000000">
            <w:r>
              <w:rPr>
                <w:sz w:val="19"/>
                <w:szCs w:val="19"/>
              </w:rPr>
              <w:t>Line 184: "direct effect" → "total effect" (Halloran et al.)</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07" w14:textId="77777777" w:rsidR="00C776DD" w:rsidRDefault="00000000">
            <w:r>
              <w:rPr>
                <w:sz w:val="19"/>
                <w:szCs w:val="19"/>
              </w:rPr>
              <w:t>Minor</w:t>
            </w:r>
          </w:p>
        </w:tc>
      </w:tr>
      <w:tr w:rsidR="00C776DD" w14:paraId="6E637E0C"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09" w14:textId="77777777" w:rsidR="00C776DD" w:rsidRDefault="00000000">
            <w:r>
              <w:rPr>
                <w:sz w:val="19"/>
                <w:szCs w:val="19"/>
              </w:rPr>
              <w:t>R2.M3</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0A" w14:textId="77777777" w:rsidR="00C776DD" w:rsidRDefault="00000000">
            <w:r>
              <w:rPr>
                <w:sz w:val="19"/>
                <w:szCs w:val="19"/>
              </w:rPr>
              <w:t>Figure 2b: add missing arrows from upper-right cell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0B" w14:textId="77777777" w:rsidR="00C776DD" w:rsidRDefault="00000000">
            <w:r>
              <w:rPr>
                <w:sz w:val="19"/>
                <w:szCs w:val="19"/>
              </w:rPr>
              <w:t>Minor</w:t>
            </w:r>
          </w:p>
        </w:tc>
      </w:tr>
      <w:tr w:rsidR="00C776DD" w14:paraId="6E637E10"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0D" w14:textId="77777777" w:rsidR="00C776DD" w:rsidRDefault="00000000">
            <w:r>
              <w:rPr>
                <w:sz w:val="19"/>
                <w:szCs w:val="19"/>
              </w:rPr>
              <w:t>R2.M4</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0E" w14:textId="77777777" w:rsidR="00C776DD" w:rsidRDefault="00000000">
            <w:r>
              <w:rPr>
                <w:sz w:val="19"/>
                <w:szCs w:val="19"/>
              </w:rPr>
              <w:t>Acknowledge chessboard pattern and inter-intervention spillover paradox</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0F" w14:textId="77777777" w:rsidR="00C776DD" w:rsidRDefault="00000000">
            <w:r>
              <w:rPr>
                <w:sz w:val="19"/>
                <w:szCs w:val="19"/>
              </w:rPr>
              <w:t>Minor</w:t>
            </w:r>
          </w:p>
        </w:tc>
      </w:tr>
      <w:tr w:rsidR="00C776DD" w14:paraId="6E637E1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11" w14:textId="77777777" w:rsidR="00C776DD" w:rsidRDefault="00000000">
            <w:r>
              <w:rPr>
                <w:sz w:val="19"/>
                <w:szCs w:val="19"/>
              </w:rPr>
              <w:t>R2.M5</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12" w14:textId="77777777" w:rsidR="00C776DD" w:rsidRDefault="00000000">
            <w:r>
              <w:rPr>
                <w:sz w:val="19"/>
                <w:szCs w:val="19"/>
              </w:rPr>
              <w:t xml:space="preserve">Line 272: define </w:t>
            </w:r>
            <w:proofErr w:type="spellStart"/>
            <w:r>
              <w:rPr>
                <w:sz w:val="19"/>
                <w:szCs w:val="19"/>
              </w:rPr>
              <w:t>Y_ik</w:t>
            </w:r>
            <w:proofErr w:type="spellEnd"/>
            <w:r>
              <w:rPr>
                <w:sz w:val="19"/>
                <w:szCs w:val="19"/>
              </w:rPr>
              <w:t xml:space="preserve"> notation</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637E13" w14:textId="77777777" w:rsidR="00C776DD" w:rsidRDefault="00000000">
            <w:r>
              <w:rPr>
                <w:sz w:val="19"/>
                <w:szCs w:val="19"/>
              </w:rPr>
              <w:t>Minor/Text</w:t>
            </w:r>
          </w:p>
        </w:tc>
      </w:tr>
      <w:tr w:rsidR="00C776DD" w14:paraId="6E637E18" w14:textId="77777777">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15" w14:textId="77777777" w:rsidR="00C776DD" w:rsidRDefault="00000000">
            <w:r>
              <w:rPr>
                <w:sz w:val="19"/>
                <w:szCs w:val="19"/>
              </w:rPr>
              <w:t>R2.M6</w:t>
            </w:r>
          </w:p>
        </w:tc>
        <w:tc>
          <w:tcPr>
            <w:tcW w:w="5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16" w14:textId="77777777" w:rsidR="00C776DD" w:rsidRDefault="00000000">
            <w:r>
              <w:rPr>
                <w:sz w:val="19"/>
                <w:szCs w:val="19"/>
              </w:rPr>
              <w:t>Line 274: explain how Z_i is determined</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E637E17" w14:textId="77777777" w:rsidR="00C776DD" w:rsidRDefault="00000000">
            <w:r>
              <w:rPr>
                <w:sz w:val="19"/>
                <w:szCs w:val="19"/>
              </w:rPr>
              <w:t>Minor/Text</w:t>
            </w:r>
          </w:p>
        </w:tc>
      </w:tr>
    </w:tbl>
    <w:p w14:paraId="6E637E19" w14:textId="77777777" w:rsidR="00C776DD" w:rsidRDefault="00C776DD"/>
    <w:sectPr w:rsidR="00C776D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139CC"/>
    <w:multiLevelType w:val="hybridMultilevel"/>
    <w:tmpl w:val="167A9388"/>
    <w:lvl w:ilvl="0" w:tplc="4D3C5128">
      <w:start w:val="1"/>
      <w:numFmt w:val="bullet"/>
      <w:lvlText w:val="•"/>
      <w:lvlJc w:val="left"/>
      <w:pPr>
        <w:ind w:left="720" w:hanging="360"/>
      </w:pPr>
    </w:lvl>
    <w:lvl w:ilvl="1" w:tplc="FD1A57DA">
      <w:numFmt w:val="decimal"/>
      <w:lvlText w:val=""/>
      <w:lvlJc w:val="left"/>
    </w:lvl>
    <w:lvl w:ilvl="2" w:tplc="B8901CB4">
      <w:numFmt w:val="decimal"/>
      <w:lvlText w:val=""/>
      <w:lvlJc w:val="left"/>
    </w:lvl>
    <w:lvl w:ilvl="3" w:tplc="71483314">
      <w:numFmt w:val="decimal"/>
      <w:lvlText w:val=""/>
      <w:lvlJc w:val="left"/>
    </w:lvl>
    <w:lvl w:ilvl="4" w:tplc="DFBCD0B6">
      <w:numFmt w:val="decimal"/>
      <w:lvlText w:val=""/>
      <w:lvlJc w:val="left"/>
    </w:lvl>
    <w:lvl w:ilvl="5" w:tplc="4ECEA20A">
      <w:numFmt w:val="decimal"/>
      <w:lvlText w:val=""/>
      <w:lvlJc w:val="left"/>
    </w:lvl>
    <w:lvl w:ilvl="6" w:tplc="C69862E6">
      <w:numFmt w:val="decimal"/>
      <w:lvlText w:val=""/>
      <w:lvlJc w:val="left"/>
    </w:lvl>
    <w:lvl w:ilvl="7" w:tplc="7FF2CDE6">
      <w:numFmt w:val="decimal"/>
      <w:lvlText w:val=""/>
      <w:lvlJc w:val="left"/>
    </w:lvl>
    <w:lvl w:ilvl="8" w:tplc="8402CA12">
      <w:numFmt w:val="decimal"/>
      <w:lvlText w:val=""/>
      <w:lvlJc w:val="left"/>
    </w:lvl>
  </w:abstractNum>
  <w:abstractNum w:abstractNumId="1" w15:restartNumberingAfterBreak="0">
    <w:nsid w:val="79A326AC"/>
    <w:multiLevelType w:val="hybridMultilevel"/>
    <w:tmpl w:val="89AAB66A"/>
    <w:lvl w:ilvl="0" w:tplc="97647F44">
      <w:start w:val="1"/>
      <w:numFmt w:val="bullet"/>
      <w:lvlText w:val="●"/>
      <w:lvlJc w:val="left"/>
      <w:pPr>
        <w:ind w:left="720" w:hanging="360"/>
      </w:pPr>
    </w:lvl>
    <w:lvl w:ilvl="1" w:tplc="F6E42320">
      <w:start w:val="1"/>
      <w:numFmt w:val="bullet"/>
      <w:lvlText w:val="○"/>
      <w:lvlJc w:val="left"/>
      <w:pPr>
        <w:ind w:left="1440" w:hanging="360"/>
      </w:pPr>
    </w:lvl>
    <w:lvl w:ilvl="2" w:tplc="083AE6E8">
      <w:start w:val="1"/>
      <w:numFmt w:val="bullet"/>
      <w:lvlText w:val="■"/>
      <w:lvlJc w:val="left"/>
      <w:pPr>
        <w:ind w:left="2160" w:hanging="360"/>
      </w:pPr>
    </w:lvl>
    <w:lvl w:ilvl="3" w:tplc="1658AE86">
      <w:start w:val="1"/>
      <w:numFmt w:val="bullet"/>
      <w:lvlText w:val="●"/>
      <w:lvlJc w:val="left"/>
      <w:pPr>
        <w:ind w:left="2880" w:hanging="360"/>
      </w:pPr>
    </w:lvl>
    <w:lvl w:ilvl="4" w:tplc="D742B61E">
      <w:start w:val="1"/>
      <w:numFmt w:val="bullet"/>
      <w:lvlText w:val="○"/>
      <w:lvlJc w:val="left"/>
      <w:pPr>
        <w:ind w:left="3600" w:hanging="360"/>
      </w:pPr>
    </w:lvl>
    <w:lvl w:ilvl="5" w:tplc="23003D90">
      <w:start w:val="1"/>
      <w:numFmt w:val="bullet"/>
      <w:lvlText w:val="■"/>
      <w:lvlJc w:val="left"/>
      <w:pPr>
        <w:ind w:left="4320" w:hanging="360"/>
      </w:pPr>
    </w:lvl>
    <w:lvl w:ilvl="6" w:tplc="224619A6">
      <w:start w:val="1"/>
      <w:numFmt w:val="bullet"/>
      <w:lvlText w:val="●"/>
      <w:lvlJc w:val="left"/>
      <w:pPr>
        <w:ind w:left="5040" w:hanging="360"/>
      </w:pPr>
    </w:lvl>
    <w:lvl w:ilvl="7" w:tplc="57281B30">
      <w:start w:val="1"/>
      <w:numFmt w:val="bullet"/>
      <w:lvlText w:val="●"/>
      <w:lvlJc w:val="left"/>
      <w:pPr>
        <w:ind w:left="5760" w:hanging="360"/>
      </w:pPr>
    </w:lvl>
    <w:lvl w:ilvl="8" w:tplc="76EE19C0">
      <w:start w:val="1"/>
      <w:numFmt w:val="bullet"/>
      <w:lvlText w:val="●"/>
      <w:lvlJc w:val="left"/>
      <w:pPr>
        <w:ind w:left="6480" w:hanging="360"/>
      </w:pPr>
    </w:lvl>
  </w:abstractNum>
  <w:num w:numId="1" w16cid:durableId="1883202066">
    <w:abstractNumId w:val="1"/>
    <w:lvlOverride w:ilvl="0">
      <w:startOverride w:val="1"/>
    </w:lvlOverride>
  </w:num>
  <w:num w:numId="2" w16cid:durableId="1067652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D"/>
    <w:rsid w:val="00357B50"/>
    <w:rsid w:val="00392DA4"/>
    <w:rsid w:val="00B8722C"/>
    <w:rsid w:val="00BD2325"/>
    <w:rsid w:val="00C776DD"/>
    <w:rsid w:val="00FF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37C4A"/>
  <w15:docId w15:val="{7CEFF665-2009-6246-8191-030DD3FEE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2167</Words>
  <Characters>13154</Characters>
  <Application>Microsoft Office Word</Application>
  <DocSecurity>0</DocSecurity>
  <Lines>658</Lines>
  <Paragraphs>293</Paragraphs>
  <ScaleCrop>false</ScaleCrop>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4</cp:revision>
  <dcterms:created xsi:type="dcterms:W3CDTF">2026-03-28T22:19:00Z</dcterms:created>
  <dcterms:modified xsi:type="dcterms:W3CDTF">2026-04-01T18:59:00Z</dcterms:modified>
</cp:coreProperties>
</file>