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via the processes we use to design, gather, analyze, and report the training and evaluation data. Although data professionals report spending more time on data preparation and cleansing than they do on model selection, training and deployment</w:t>
      </w:r>
      <w:r>
        <w:t xml:space="preserve"> </w:t>
      </w:r>
      <w:r>
        <w:rPr>
          <w:rStyle w:val="FootnoteReference"/>
        </w:rPr>
        <w:footnoteReference w:id="20"/>
      </w:r>
      <w:r>
        <w:t xml:space="preserve"> </w:t>
      </w:r>
      <w:r>
        <w:rPr>
          <w:rStyle w:val="FootnoteReference"/>
        </w:rPr>
        <w:footnoteReference w:id="21"/>
      </w:r>
      <w:r>
        <w:t xml:space="preserve"> </w:t>
      </w:r>
      <w:r>
        <w:rPr>
          <w:rStyle w:val="FootnoteReference"/>
        </w:rPr>
        <w:footnoteReference w:id="22"/>
      </w:r>
      <w:r>
        <w:t xml:space="preserve">, the focus is almost always on the latter</w:t>
      </w:r>
      <w:r>
        <w:t xml:space="preserve"> </w:t>
      </w:r>
      <w:r>
        <w:t xml:space="preserve">(Birhane et al., 2022)</w:t>
      </w:r>
      <w:r>
        <w:t xml:space="preserve">.</w:t>
      </w:r>
    </w:p>
    <w:p>
      <w:pPr>
        <w:pStyle w:val="BodyText"/>
      </w:pPr>
      <w:r>
        <w:t xml:space="preserve">Work over the past decade has emerged explaining limitations of commonly re-used datasets.</w:t>
      </w:r>
      <w:r>
        <w:t xml:space="preserve"> </w:t>
      </w:r>
      <w:r>
        <w:t xml:space="preserve">‘Benchmark’</w:t>
      </w:r>
      <w:r>
        <w:t xml:space="preserve"> </w:t>
      </w:r>
      <w:r>
        <w:t xml:space="preserve">datasets show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(Daneshjou et al., 2021; Geiger et al., 2021)</w:t>
      </w:r>
      <w:r>
        <w:t xml:space="preserve">. Although improvements to data collection processes have been proposed, they are at best slowly being adopted, and at worst being largely ignored. The increasingly sophisticated systems we build have an accompanying cost not only in terms of sheer training data size, but also in the labor required to curate the data (e.g. Large Language Models or LLMs)</w:t>
      </w:r>
      <w:r>
        <w:t xml:space="preserve"> </w:t>
      </w:r>
      <w:r>
        <w:t xml:space="preserve">(Kandpal &amp; Raffel, 2025)</w:t>
      </w:r>
      <w:r>
        <w:t xml:space="preserve">. This is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as many systems aim to behave similar to humans, the human-like behavior of the sophisticated systems we are evaluating are a prime target for anthropomorphistically biased mis-interpretations of their outputs</w:t>
      </w:r>
      <w:r>
        <w:t xml:space="preserve"> </w:t>
      </w:r>
      <w:r>
        <w:t xml:space="preserve">(Altmeyer et al., 2024)</w:t>
      </w:r>
      <w:r>
        <w:t xml:space="preserve">. Taken together, evidence points to a need for a more sophisticated approach to the collection of load-bearing benchmark datasets, and AI-related fields.</w:t>
      </w:r>
    </w:p>
    <w:p>
      <w:pPr>
        <w:pStyle w:val="BodyText"/>
      </w:pPr>
      <w:r>
        <w:t xml:space="preserve">The future qualities of AI systems will be shaped by the data and evaluation practices we establish today. The degree to which we invest in better design, collection, and analysis of training and evaluation data will determine the real-world performance of the AI systems we will build. It is thus crucial that we put in place better practices. However, improving how the field collects and labels data requires substantial efforts beyond the already substantial efforts invested.</w:t>
      </w:r>
    </w:p>
    <w:p>
      <w:pPr>
        <w:pStyle w:val="BodyText"/>
      </w:pPr>
      <w:r>
        <w:t xml:space="preserve">Firstly, improving the way we design and collect of training data is key to developing trustworthy models</w:t>
      </w:r>
      <w:r>
        <w:t xml:space="preserve"> </w:t>
      </w:r>
      <w:r>
        <w:t xml:space="preserve">(Liang et al., 2022)</w:t>
      </w:r>
      <w:r>
        <w:t xml:space="preserve">, but will require investment in deliberate and informed design, distribution and maintenance. Focus must be put into solving sampling problems that are not solved even when the dataset is very large, e.g. sampling data for training that is representative of the environment at deployment</w:t>
      </w:r>
      <w:r>
        <w:t xml:space="preserve"> </w:t>
      </w:r>
      <w:r>
        <w:t xml:space="preserve">(Hullman et al., 2022)</w:t>
      </w:r>
      <w:r>
        <w:t xml:space="preserve">. In some instances, data requirements may be too great for this to be currently possible.</w:t>
      </w:r>
      <w:r>
        <w:t xml:space="preserve"> </w:t>
      </w:r>
      <w:r>
        <w:rPr>
          <w:i/>
          <w:iCs/>
        </w:rPr>
        <w:t xml:space="preserve">Data scarcity</w:t>
      </w:r>
      <w:r>
        <w:t xml:space="preserve">, or a lack of sufficient training data, is a common issue with contemporary techniques e.g. deep learning, across machine learning fields e.g. computer vision, healthcare, natural language processing</w:t>
      </w:r>
      <w:r>
        <w:t xml:space="preserve"> </w:t>
      </w:r>
      <w:r>
        <w:t xml:space="preserve">(Bansal et al., 2022)</w:t>
      </w:r>
      <w:r>
        <w:t xml:space="preserve">. As a result, recent generative language models are increasingly being trained with text crawled randomly from the internet over more carefully curated sources that contain information likely to be true, like scientific texts and wikipedia</w:t>
      </w:r>
      <w:r>
        <w:t xml:space="preserve"> </w:t>
      </w:r>
      <w:r>
        <w:rPr>
          <w:rStyle w:val="FootnoteReference"/>
        </w:rPr>
        <w:footnoteReference w:id="23"/>
      </w:r>
      <w:r>
        <w:t xml:space="preserve">, and still this may not be able to keep pace with increasing demands</w:t>
      </w:r>
      <w:r>
        <w:t xml:space="preserve"> </w:t>
      </w:r>
      <w:r>
        <w:t xml:space="preserve">(Villalobos et al., 2024)</w:t>
      </w:r>
      <w:r>
        <w:t xml:space="preserve">. Although a number of solutions have been proposed [see;</w:t>
      </w:r>
      <w:r>
        <w:t xml:space="preserve"> </w:t>
      </w:r>
      <w:r>
        <w:t xml:space="preserve">Bansal et al. (2022)</w:t>
      </w:r>
      <w:r>
        <w:t xml:space="preserve">], One solution might be to design and collect datatsets for training purposes: datasets created for training are frequently reused, as accessing them requires far less effort than designing, and collecting them. However the cost to create such large training datasets for LLMs deliberately is enormous, with one estimate between up to 1000 times the training costs, which in turn are estimated as being tens of millions USD</w:t>
      </w:r>
      <w:r>
        <w:t xml:space="preserve"> </w:t>
      </w:r>
      <w:r>
        <w:t xml:space="preserve">(Kandpal &amp; Raffel, 2025)</w:t>
      </w:r>
      <w:r>
        <w:t xml:space="preserve">. Despite the need for solutions in this regard, the overwhelming focus remains on algorithmic work</w:t>
      </w:r>
      <w:r>
        <w:t xml:space="preserve"> </w:t>
      </w:r>
      <w:r>
        <w:t xml:space="preserve">(Birhane et al., 2022)</w:t>
      </w:r>
      <w:r>
        <w:t xml:space="preserve">, and not the creation and curation of load-bearing training datasets.</w:t>
      </w:r>
    </w:p>
    <w:p>
      <w:pPr>
        <w:pStyle w:val="BodyText"/>
      </w:pPr>
      <w:r>
        <w:t xml:space="preserve">There is substantial room for improvement in terms of the practices of data labeling as well, however implementations of such practices are also costly. As an example, the case study in this thesis proposes enriching design, collection, analysis, and reporting of training/evaluation data for AI systems, using knowledge from the social sciences</w:t>
      </w:r>
      <w:r>
        <w:t xml:space="preserve"> </w:t>
      </w:r>
      <w:r>
        <w:t xml:space="preserve">Jacobs &amp; Wallach (2021)</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develop and implement these solutions. As it stands, our current knowledge gathering apparatus - science as it is now practiced and reported - is overburdened and inefficient. The ever increasing volume of published manuscripts on AI and related topics</w:t>
      </w:r>
      <w:r>
        <w:rPr>
          <w:rStyle w:val="FootnoteReference"/>
        </w:rPr>
        <w:footnoteReference w:id="24"/>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5"/>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LLMs for assistance, as evidence of its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37" w:name="data-for-ai-as-a-field"/>
    <w:p>
      <w:pPr>
        <w:pStyle w:val="Heading2"/>
      </w:pPr>
      <w:r>
        <w:t xml:space="preserve">Data for AI as a field</w:t>
      </w:r>
    </w:p>
    <w:p>
      <w:pPr>
        <w:pStyle w:val="FirstParagraph"/>
      </w:pPr>
      <w:r>
        <w:t xml:space="preserve">Data used for training and evaluation of models is of central importance, requiring continuous study.</w:t>
      </w:r>
    </w:p>
    <w:bookmarkStart w:id="34" w:name="challenges-for-training-data"/>
    <w:p>
      <w:pPr>
        <w:pStyle w:val="Heading3"/>
      </w:pPr>
      <w:r>
        <w:t xml:space="preserve">Challenges for training data</w:t>
      </w:r>
    </w:p>
    <w:p>
      <w:pPr>
        <w:pStyle w:val="FirstParagraph"/>
      </w:pPr>
      <w:r>
        <w:t xml:space="preserve">Contemporary training methods require increasingly large amounts of training data. This has lead to to the development of techniques aimed at increasing and/or augmenting available data</w:t>
      </w:r>
      <w:r>
        <w:t xml:space="preserve"> </w:t>
      </w:r>
      <w:r>
        <w:t xml:space="preserve">(Alzubaidi et al., 2023)</w:t>
      </w:r>
      <w:r>
        <w:t xml:space="preserve">. Beyond the challenge of gathering data at the necessary scale, is the challenge of ensuring that it is generally representative of the environment where it is to be deployed</w:t>
      </w:r>
      <w:r>
        <w:t xml:space="preserve"> </w:t>
      </w:r>
      <w:r>
        <w:t xml:space="preserve">(Hullman et al., 2022)</w:t>
      </w:r>
      <w:r>
        <w:t xml:space="preserve">, has sufficiently diverse coverage of the various scenarios it will encounter</w:t>
      </w:r>
      <w:r>
        <w:t xml:space="preserve"> </w:t>
      </w:r>
      <w:r>
        <w:t xml:space="preserve">(Liang et al., 2022)</w:t>
      </w:r>
      <w:r>
        <w:t xml:space="preserve">, and is as free as possible of bias</w:t>
      </w:r>
      <w:r>
        <w:t xml:space="preserve"> </w:t>
      </w:r>
      <w:r>
        <w:t xml:space="preserve">(Mehrabi et al., 2021)</w:t>
      </w:r>
      <w:r>
        <w:t xml:space="preserve">. Such a process requires deliberate design, and cannot be compensated for by increasing the amount of data collected</w:t>
      </w:r>
      <w:r>
        <w:t xml:space="preserve"> </w:t>
      </w:r>
      <w:r>
        <w:t xml:space="preserve">(Hullman et al., 2022)</w:t>
      </w:r>
      <w:r>
        <w:t xml:space="preserve">.</w:t>
      </w:r>
    </w:p>
    <w:p>
      <w:pPr>
        <w:pStyle w:val="BodyText"/>
      </w:pPr>
      <w:r>
        <w:t xml:space="preserve">These issues are well illustrated with the most contemporary trends of Generative AI systems. Taking the development of Large Language Models (LLMs) as a use-case: the training dataset for Llama 3 included 15T tokens, up from 2T for Llama 2. Although not all details of the datasets have been shared, and setting aside questions of copywrite, licensing, and ethical concerns, any available text that is likely to have some quality is limited compared to these requirements. Among the refined sources of text available, Wikipedia, which comprises some 6.9M English articles, comprised of approximately 62M pages over all languages, is an estimated 5 billion tokens</w:t>
      </w:r>
      <w:r>
        <w:rPr>
          <w:rStyle w:val="FootnoteReference"/>
        </w:rPr>
        <w:footnoteReference w:id="26"/>
      </w:r>
      <w:r>
        <w:t xml:space="preserve">. If we take the approximate 4.4M papers published in 2024 and indexed on Scopus as an indication, academia published an estimated 45B tokens in that year. If we extend our reach to other repositories, e.g. the approximately 85 million academic papers available on Sci-hub</w:t>
      </w:r>
      <w:r>
        <w:rPr>
          <w:rStyle w:val="FootnoteReference"/>
        </w:rPr>
        <w:footnoteReference w:id="28"/>
      </w:r>
      <w:r>
        <w:t xml:space="preserve"> </w:t>
      </w:r>
      <w:r>
        <w:t xml:space="preserve">or SCOPUS</w:t>
      </w:r>
      <w:r>
        <w:rPr>
          <w:rStyle w:val="FootnoteReference"/>
        </w:rPr>
        <w:footnoteReference w:id="29"/>
      </w:r>
      <w:r>
        <w:t xml:space="preserve"> </w:t>
      </w:r>
      <w:r>
        <w:t xml:space="preserve">would result in an estimate of 700B. A similar figure might be estimated from libegen and the 7.5M</w:t>
      </w:r>
      <w:r>
        <w:rPr>
          <w:rStyle w:val="FootnoteReference"/>
        </w:rPr>
        <w:footnoteReference w:id="30"/>
      </w:r>
      <w:r>
        <w:t xml:space="preserve"> </w:t>
      </w:r>
      <w:r>
        <w:t xml:space="preserve">books there. While academic pursuits result in increasing token counts, we have immediate access to a set of approximately 1.5T. Internet archive has some 44M books, which may yield up to 4.4T, although we expect duplicates with the libgen archive. Thus, a more likely source for the ever-increasing data requirements are repositories like Common Crawl</w:t>
      </w:r>
      <w:r>
        <w:rPr>
          <w:rStyle w:val="FootnoteReference"/>
        </w:rPr>
        <w:footnoteReference w:id="32"/>
      </w:r>
      <w:r>
        <w:t xml:space="preserve">. But this too has limits, and we are projected to have too little human-generated text to continue the increase in model size this decade</w:t>
      </w:r>
      <w:r>
        <w:t xml:space="preserve"> </w:t>
      </w:r>
      <w:r>
        <w:t xml:space="preserve">(Villalobos et al., 2024)</w:t>
      </w:r>
      <w:r>
        <w:t xml:space="preserve">.</w:t>
      </w:r>
    </w:p>
    <w:p>
      <w:pPr>
        <w:pStyle w:val="BodyText"/>
      </w:pPr>
      <w:r>
        <w:t xml:space="preserve">The largest frontier models cost tens of millions of USD to train, with estimates of GPT-4 at 40M USD for hardware (chips, servers, and networking hardware) and energy, and estimated increases of 2.4 X per year suggesting that frontier models will cost 1B USD to train by 2027</w:t>
      </w:r>
      <w:r>
        <w:t xml:space="preserve"> </w:t>
      </w:r>
      <w:r>
        <w:t xml:space="preserve">(Cottier et al., 2024)</w:t>
      </w:r>
      <w:r>
        <w:t xml:space="preserve">. Notably, this cost exceeds annual revenues in companies training large scale LLMs</w:t>
      </w:r>
      <w:r>
        <w:t xml:space="preserve"> </w:t>
      </w:r>
      <w:r>
        <w:t xml:space="preserve">(Kandpal &amp; Raffel, 2025)</w:t>
      </w:r>
      <w:r>
        <w:t xml:space="preserve">. Human labor responsible for the collection, curation, and eventual annotation of training data in addition to the training of the model (including researchers, engineers, and managers, but not data center employees and operations staff) is estimated at 29%-49% of the overall cost</w:t>
      </w:r>
      <w:r>
        <w:t xml:space="preserve"> </w:t>
      </w:r>
      <w:r>
        <w:t xml:space="preserve">(Cottier et al., 2024)</w:t>
      </w:r>
      <w:r>
        <w:t xml:space="preserve">. Notably, these cost calculations ignore the cost of producing the text itself, and though its value is difficult to calculate, estimates range from 10-1000 X more than the total cost of the training of the models</w:t>
      </w:r>
      <w:r>
        <w:t xml:space="preserve"> </w:t>
      </w:r>
      <w:r>
        <w:t xml:space="preserve">(Kandpal &amp; Raffel, 2025)</w:t>
      </w:r>
      <w:r>
        <w:t xml:space="preserve">. In other words, the more valuable thing is the data and not the model, and the lack of appropriate compensation for its use has given rise to a number of lawsuits (e.g. Authors Guild vs. OpenAI</w:t>
      </w:r>
      <w:r>
        <w:t xml:space="preserve"> </w:t>
      </w:r>
      <w:r>
        <w:rPr>
          <w:rStyle w:val="FootnoteReference"/>
        </w:rPr>
        <w:footnoteReference w:id="33"/>
      </w:r>
      <w:r>
        <w:t xml:space="preserve">).</w:t>
      </w:r>
    </w:p>
    <w:p>
      <w:pPr>
        <w:pStyle w:val="BodyText"/>
      </w:pPr>
      <w:r>
        <w:t xml:space="preserve">Thus, the field of AI must wrestle with two opposing issues: we want to train models with data that has high quality - e.g we want the data to be representative of conditions where the model will be deployed, and thus relevant distributions in the training data must reflect the environment in which the models will be deployed</w:t>
      </w:r>
      <w:r>
        <w:t xml:space="preserve"> </w:t>
      </w:r>
      <w:r>
        <w:t xml:space="preserve">(Hullman et al., 2022)</w:t>
      </w:r>
      <w:r>
        <w:t xml:space="preserve">, but the data requirements to train them appear thus far to be ever-increasing</w:t>
      </w:r>
      <w:r>
        <w:t xml:space="preserve"> </w:t>
      </w:r>
      <w:r>
        <w:t xml:space="preserve">(Villalobos et al., 2024)</w:t>
      </w:r>
      <w:r>
        <w:t xml:space="preserve">. Models trained with contemporary techniques add an additional challenge: that of scale. We want the data used in training to be</w:t>
      </w:r>
      <w:r>
        <w:t xml:space="preserve"> </w:t>
      </w:r>
      <w:r>
        <w:t xml:space="preserve">‘good’</w:t>
      </w:r>
      <w:r>
        <w:t xml:space="preserve"> </w:t>
      </w:r>
      <w:r>
        <w:t xml:space="preserve">because we want the models to be</w:t>
      </w:r>
      <w:r>
        <w:t xml:space="preserve"> </w:t>
      </w:r>
      <w:r>
        <w:t xml:space="preserve">‘trustworthy’</w:t>
      </w:r>
      <w:r>
        <w:t xml:space="preserve"> </w:t>
      </w:r>
      <w:r>
        <w:t xml:space="preserve">- in the case of LLMs, we want to have reason to think they will generate text that includes claims that we think are true. Perhaps our closest approximation to</w:t>
      </w:r>
      <w:r>
        <w:t xml:space="preserve"> </w:t>
      </w:r>
      <w:r>
        <w:t xml:space="preserve">‘what we think is true’</w:t>
      </w:r>
      <w:r>
        <w:t xml:space="preserve"> </w:t>
      </w:r>
      <w:r>
        <w:t xml:space="preserve">is contained the overall perspective presented in all of academic work and official reports - the estimating probability of the truth of potential explanations given carefully collected and analyzed observations. And yet, even if there were little to no barriers to using all of human academic text to train LLMs, this amount of text pales in quantity to the data requirements.</w:t>
      </w:r>
    </w:p>
    <w:bookmarkEnd w:id="34"/>
    <w:bookmarkStart w:id="35" w:name="challenges-for-evaluation-data"/>
    <w:p>
      <w:pPr>
        <w:pStyle w:val="Heading3"/>
      </w:pPr>
      <w:r>
        <w:t xml:space="preserve">Challenges for evaluation data</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bookmarkEnd w:id="35"/>
    <w:bookmarkStart w:id="36" w:name="Xb21c0cd62fdc380f1e78a1289b7d4aa3997b6d1"/>
    <w:p>
      <w:pPr>
        <w:pStyle w:val="Heading3"/>
      </w:pPr>
      <w:r>
        <w:t xml:space="preserve">Collaboration to address data requirement challenges</w:t>
      </w:r>
    </w:p>
    <w:p>
      <w:pPr>
        <w:pStyle w:val="FirstParagraph"/>
      </w:pPr>
      <w:r>
        <w:t xml:space="preserve">One approach to both gathering the necessary training data at scale as well as the labels or annotations have been shown in collaborations between scientists and the general public. Online platforms host and facilitate the creation of various resources, ranging from media and other forms of data, labels and annotation projects, as well as forums for discussion. For example inaturalist.org is an online community with over 8 million users who make contributions in the form of images taken on their smartphones, and/or labels of the species in the images</w:t>
      </w:r>
      <w:r>
        <w:t xml:space="preserve"> </w:t>
      </w:r>
      <w:r>
        <w:t xml:space="preserve">(Van Horn et al., 2018)</w:t>
      </w:r>
      <w:r>
        <w:t xml:space="preserve">. Zooniverse.org is an online community of over 2.8M users that hosts projects defined by scientists to gather labels from non-scientists</w:t>
      </w:r>
      <w:r>
        <w:t xml:space="preserve"> </w:t>
      </w:r>
      <w:r>
        <w:t xml:space="preserve">(Fortson et al., 2012)</w:t>
      </w:r>
      <w:r>
        <w:t xml:space="preserve">. A third example is commonvoice.mozilla.org/en, which is a large dataset of speech transcription in 76 languages, provided by approximately 150k participants</w:t>
      </w:r>
      <w:r>
        <w:t xml:space="preserve"> </w:t>
      </w:r>
      <w:r>
        <w:t xml:space="preserve">(Ardila et al., 2020)</w:t>
      </w:r>
      <w:r>
        <w:t xml:space="preserve">.</w:t>
      </w:r>
    </w:p>
    <w:p>
      <w:pPr>
        <w:pStyle w:val="BodyText"/>
      </w:pPr>
      <w:r>
        <w:t xml:space="preserve">Another similarly scalable infrastructure for dataset creation might be possible by adapting an academic publication format called the Registered Report</w:t>
      </w:r>
      <w:r>
        <w:t xml:space="preserve"> </w:t>
      </w:r>
      <w:r>
        <w:t xml:space="preserve">(Chambers, 2013)</w:t>
      </w:r>
      <w:r>
        <w:t xml:space="preserve">. Initially designed to compensate for editorial decisions being made based on the results, rather than the quality of the methods. In many fields, aspects of the data collection design, as well as the design of analysis and prediction of results occur</w:t>
      </w:r>
      <w:r>
        <w:t xml:space="preserve"> </w:t>
      </w:r>
      <w:r>
        <w:rPr>
          <w:i/>
          <w:iCs/>
        </w:rPr>
        <w:t xml:space="preserve">a-priori</w:t>
      </w:r>
      <w:r>
        <w:t xml:space="preserve">, in principle not to bias interpretation of results. In a Registered Report, researchers submit a manuscript that includes information relevant to how the study will be conducted, including motivation of the work (i.e. introduction), details of data collection processes, as well as analyses. Typical review stages apply, i.e. suggestions for revisions or rejections, or the manuscript may receive an</w:t>
      </w:r>
      <w:r>
        <w:t xml:space="preserve"> </w:t>
      </w:r>
      <w:r>
        <w:rPr>
          <w:i/>
          <w:iCs/>
        </w:rPr>
        <w:t xml:space="preserve">in-principle acceptance</w:t>
      </w:r>
      <w:r>
        <w:t xml:space="preserve">, whereby reviewers and editor agree to a publication should the methods used in the manuscript either follow closely the in-principle accepted version, or appropriate justifications be made for any changes that may have occurred. Thus acceptance of publications is made based on the strength of the methods, which also are strengthened by a peer-review process prior to data collection.</w:t>
      </w:r>
    </w:p>
    <w:p>
      <w:pPr>
        <w:pStyle w:val="BodyText"/>
      </w:pPr>
      <w:r>
        <w:t xml:space="preserve">The Registered-Report format is exceptionally well-suited to the collection of datasets intended for AI training and/or evaluation. Firstly, they allow for peer-review prior to collection, whereby a panel of experts will provide critiques that will either strengthen the eventual design, or reject it in favor of publishing other stronger designs. Given the scope and resources needed to collect AI datasets, this format could be adapted such that it is published in its entirety prior to data collection. This may thus allow for a more public critique of the design prior to paying the resource cost of collection, and further allow for the submissions of responses in the form of data that conforms to the design in the published manuscript in a decentralized fashion, from multiple stakeholders, thus reducing the bias from any single data collection point and allowing for the sharing of financial and other resource burdens.</w:t>
      </w:r>
    </w:p>
    <w:bookmarkEnd w:id="36"/>
    <w:bookmarkEnd w:id="37"/>
    <w:bookmarkStart w:id="38" w:name="concluding-call-to-action"/>
    <w:p>
      <w:pPr>
        <w:pStyle w:val="Heading2"/>
      </w:pPr>
      <w:r>
        <w:t xml:space="preserve">Concluding Call to Action</w:t>
      </w:r>
    </w:p>
    <w:p>
      <w:pPr>
        <w:pStyle w:val="FirstParagraph"/>
      </w:pPr>
      <w:r>
        <w:t xml:space="preserve">Better data design enables better science, more responsible innovation, and safer, more meaningful AI systems, but is costly, even in comparison to the current amount of effort and funding dedicated to AI (and related fields) research. A key priority is that the AI/ML research community, conferences, funding agencies, and publishers must recognize data research, analysis as well as creation, as a research contribution.New formats like data-focused Registered Reports and micropublications should be adopted to 1) distribute efforts, and 2) aggregate knowledge.</w:t>
      </w:r>
    </w:p>
    <w:p>
      <w:pPr>
        <w:pStyle w:val="BodyText"/>
      </w:pPr>
      <w:r>
        <w:t xml:space="preserve">Further, we must rethink how we allocate labor. Load-bearing datasets require more effort than the initial collection and subsequent distribution, but also maintenance. This beyond research required to create useful datasets, we also require resources to maintain them.</w:t>
      </w:r>
    </w:p>
    <w:p>
      <w:pPr>
        <w:pStyle w:val="BodyText"/>
      </w:pPr>
      <w:r>
        <w:t xml:space="preserve">A primary resource is the labor of academic students, from the bachelor to the PhD level. As 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38"/>
    <w:bookmarkStart w:id="86" w:name="sec-appendix"/>
    <w:p>
      <w:pPr>
        <w:pStyle w:val="Heading1"/>
      </w:pPr>
      <w:r>
        <w:t xml:space="preserve">Appendix</w:t>
      </w:r>
    </w:p>
    <w:bookmarkStart w:id="42" w:name="appendix-a-citation-trends-plot"/>
    <w:p>
      <w:pPr>
        <w:pStyle w:val="Heading2"/>
      </w:pPr>
      <w:r>
        <w:t xml:space="preserve">Appendix A: Citation Trends Plot</w:t>
      </w:r>
    </w:p>
    <w:p>
      <w:pPr>
        <w:pStyle w:val="FirstParagraph"/>
      </w:pPr>
      <w:r>
        <w:drawing>
          <wp:inline>
            <wp:extent cx="5334000" cy="4267200"/>
            <wp:effectExtent b="0" l="0" r="0" t="0"/>
            <wp:docPr descr="" title="" id="40" name="Picture"/>
            <a:graphic>
              <a:graphicData uri="http://schemas.openxmlformats.org/drawingml/2006/picture">
                <pic:pic>
                  <pic:nvPicPr>
                    <pic:cNvPr descr="index_files/figure-docx/publication_plo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5" w:name="appendix-b-search-terms"/>
    <w:p>
      <w:pPr>
        <w:pStyle w:val="Heading2"/>
      </w:pPr>
      <w:r>
        <w:t xml:space="preserve">Appendix B: Search terms</w:t>
      </w:r>
    </w:p>
    <w:bookmarkStart w:id="43"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43"/>
    <w:bookmarkStart w:id="44"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End w:id="44"/>
    <w:bookmarkEnd w:id="45"/>
    <w:bookmarkStart w:id="85" w:name="appendix-c-token-estimates"/>
    <w:p>
      <w:pPr>
        <w:pStyle w:val="Heading2"/>
      </w:pPr>
      <w:r>
        <w:t xml:space="preserve">Appendix C: Token estimates</w:t>
      </w:r>
    </w:p>
    <w:p>
      <w:pPr>
        <w:pStyle w:val="FirstParagraph"/>
      </w:pPr>
      <w:r>
        <w:t xml:space="preserve">Taking a study on the word length requirements of education journals as 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47" name="Picture"/>
            <a:graphic>
              <a:graphicData uri="http://schemas.openxmlformats.org/drawingml/2006/picture">
                <pic:pic>
                  <pic:nvPicPr>
                    <pic:cNvPr descr="index_files/figure-docx/token_counts-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w:t>
      </w:r>
      <w:r>
        <w:t xml:space="preserve"> </w:t>
      </w:r>
      <w:r>
        <w:t xml:space="preserve">https://www.sci-hub.mk/</w:t>
      </w:r>
      <w:r>
        <w:t xml:space="preserve"> </w:t>
      </w:r>
      <w:r>
        <w:t xml:space="preserve">88343822 documents as of 9 May 2025 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 got their data from. So I made some guesses.</w:t>
      </w:r>
    </w:p>
    <w:p>
      <w:pPr>
        <w:pStyle w:val="BodyText"/>
      </w:pPr>
      <w:r>
        <w:t xml:space="preserve">Looked at Wiki. The whole thing is like 5B.</w:t>
      </w:r>
    </w:p>
    <w:p>
      <w:pPr>
        <w:pStyle w:val="BodyText"/>
      </w:pPr>
      <w:r>
        <w:t xml:space="preserve">Sci-Hub, 88.3M papers, which at 8kish tokens is an upper boundary of 700B or so.</w:t>
      </w:r>
    </w:p>
    <w:p>
      <w:pPr>
        <w:pStyle w:val="BodyText"/>
      </w:pPr>
      <w:r>
        <w:t xml:space="preserve">7.5 million books on libgen you get about another 700B or so, at 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84" w:name="refs"/>
    <w:bookmarkStart w:id="49"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9"/>
    <w:bookmarkStart w:id="50" w:name="ref-alzubaidi2023survey"/>
    <w:p>
      <w:pPr>
        <w:pStyle w:val="Bibliography"/>
      </w:pPr>
      <w:r>
        <w:t xml:space="preserve">Alzubaidi, L., Bai, J., Al-Sabaawi, A., Santamarı́a, J., Albahri, A. S., Al-Dabbagh, B. S. N., Fadhel, M. A., Manoufali, M., Zhang, J., Al-Timemy, A. H., et al. (2023). A survey on deep learning tools dealing with data scarcity: Definitions, challenges, solutions, tips, and applications.</w:t>
      </w:r>
      <w:r>
        <w:t xml:space="preserve"> </w:t>
      </w:r>
      <w:r>
        <w:rPr>
          <w:i/>
          <w:iCs/>
        </w:rPr>
        <w:t xml:space="preserve">Journal of Big Data</w:t>
      </w:r>
      <w:r>
        <w:t xml:space="preserve">,</w:t>
      </w:r>
      <w:r>
        <w:t xml:space="preserve"> </w:t>
      </w:r>
      <w:r>
        <w:rPr>
          <w:i/>
          <w:iCs/>
        </w:rPr>
        <w:t xml:space="preserve">10</w:t>
      </w:r>
      <w:r>
        <w:t xml:space="preserve">(1), 46.</w:t>
      </w:r>
    </w:p>
    <w:bookmarkEnd w:id="50"/>
    <w:bookmarkStart w:id="51"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51"/>
    <w:bookmarkStart w:id="53" w:name="ref-ardila-etal-2020-common"/>
    <w:p>
      <w:pPr>
        <w:pStyle w:val="Bibliography"/>
      </w:pPr>
      <w:r>
        <w:t xml:space="preserve">Ardila, R., Branson, M., Davis, K., Kohler, M., Meyer, J., Henretty, M., Morais, R., Saunders, L., Tyers, F., &amp; Weber, G. (2020). Common voice: A massively-multilingual speech corpus. In N. Calzolari, F. Béchet, P. Blache, K. Choukri, C. Cieri, T. Declerck, S. Goggi, H. Isahara, B. Maegaard, J. Mariani, H. Mazo, A. Moreno, J. Odijk, &amp; S. Piperidis (Eds.),</w:t>
      </w:r>
      <w:r>
        <w:t xml:space="preserve"> </w:t>
      </w:r>
      <w:r>
        <w:rPr>
          <w:i/>
          <w:iCs/>
        </w:rPr>
        <w:t xml:space="preserve">Proceedings of the twelfth language resources and evaluation conference</w:t>
      </w:r>
      <w:r>
        <w:t xml:space="preserve"> </w:t>
      </w:r>
      <w:r>
        <w:t xml:space="preserve">(pp. 4218–4222). European Language Resources Association.</w:t>
      </w:r>
      <w:r>
        <w:t xml:space="preserve"> </w:t>
      </w:r>
      <w:hyperlink r:id="rId52">
        <w:r>
          <w:rPr>
            <w:rStyle w:val="Hyperlink"/>
          </w:rPr>
          <w:t xml:space="preserve">https://aclanthology.org/2020.lrec-1.520/</w:t>
        </w:r>
      </w:hyperlink>
    </w:p>
    <w:bookmarkEnd w:id="53"/>
    <w:bookmarkStart w:id="54" w:name="ref-bansal2022systematic"/>
    <w:p>
      <w:pPr>
        <w:pStyle w:val="Bibliography"/>
      </w:pPr>
      <w:r>
        <w:t xml:space="preserve">Bansal, M. A., Sharma, D. R., &amp; Kathuria, D. M. (2022). A systematic review on data scarcity problem in deep learning: Solution and applications.</w:t>
      </w:r>
      <w:r>
        <w:t xml:space="preserve"> </w:t>
      </w:r>
      <w:r>
        <w:rPr>
          <w:i/>
          <w:iCs/>
        </w:rPr>
        <w:t xml:space="preserve">ACM Computing Surveys (Csur)</w:t>
      </w:r>
      <w:r>
        <w:t xml:space="preserve">,</w:t>
      </w:r>
      <w:r>
        <w:t xml:space="preserve"> </w:t>
      </w:r>
      <w:r>
        <w:rPr>
          <w:i/>
          <w:iCs/>
        </w:rPr>
        <w:t xml:space="preserve">54</w:t>
      </w:r>
      <w:r>
        <w:t xml:space="preserve">(10s), 1–29.</w:t>
      </w:r>
    </w:p>
    <w:bookmarkEnd w:id="54"/>
    <w:bookmarkStart w:id="55"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55"/>
    <w:bookmarkStart w:id="56"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56"/>
    <w:bookmarkStart w:id="57"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57"/>
    <w:bookmarkStart w:id="58" w:name="ref-chambers2013registered"/>
    <w:p>
      <w:pPr>
        <w:pStyle w:val="Bibliography"/>
      </w:pPr>
      <w:r>
        <w:t xml:space="preserve">Chambers, C. D. (2013). Registered reports.</w:t>
      </w:r>
      <w:r>
        <w:t xml:space="preserve"> </w:t>
      </w:r>
      <w:r>
        <w:rPr>
          <w:i/>
          <w:iCs/>
        </w:rPr>
        <w:t xml:space="preserve">A New Publishing Initiative at Cortex. Cortex</w:t>
      </w:r>
      <w:r>
        <w:t xml:space="preserve">,</w:t>
      </w:r>
      <w:r>
        <w:t xml:space="preserve"> </w:t>
      </w:r>
      <w:r>
        <w:rPr>
          <w:i/>
          <w:iCs/>
        </w:rPr>
        <w:t xml:space="preserve">49</w:t>
      </w:r>
      <w:r>
        <w:t xml:space="preserve">(3), 609–610.</w:t>
      </w:r>
    </w:p>
    <w:bookmarkEnd w:id="58"/>
    <w:bookmarkStart w:id="59" w:name="ref-cottier2024rising"/>
    <w:p>
      <w:pPr>
        <w:pStyle w:val="Bibliography"/>
      </w:pPr>
      <w:r>
        <w:t xml:space="preserve">Cottier, B., Rahman, R., Fattorini, L., Maslej, N., Besiroglu, T., &amp; Owen, D. (2024). The rising costs of training frontier AI models.</w:t>
      </w:r>
      <w:r>
        <w:t xml:space="preserve"> </w:t>
      </w:r>
      <w:r>
        <w:rPr>
          <w:i/>
          <w:iCs/>
        </w:rPr>
        <w:t xml:space="preserve">arXiv Preprint arXiv:2405.21015</w:t>
      </w:r>
      <w:r>
        <w:t xml:space="preserve">.</w:t>
      </w:r>
    </w:p>
    <w:bookmarkEnd w:id="59"/>
    <w:bookmarkStart w:id="60" w:name="ref-daneshjou2021lack"/>
    <w:p>
      <w:pPr>
        <w:pStyle w:val="Bibliography"/>
      </w:pPr>
      <w:r>
        <w:t xml:space="preserve">Daneshjou, R., Smith, M. P., Sun, M. D., Rotemberg, V., &amp; Zou, J. (2021). Lack of transparency and potential bias in artificial intelligence data sets and algorithms: A scoping review.</w:t>
      </w:r>
      <w:r>
        <w:t xml:space="preserve"> </w:t>
      </w:r>
      <w:r>
        <w:rPr>
          <w:i/>
          <w:iCs/>
        </w:rPr>
        <w:t xml:space="preserve">JAMA Dermatology</w:t>
      </w:r>
      <w:r>
        <w:t xml:space="preserve">,</w:t>
      </w:r>
      <w:r>
        <w:t xml:space="preserve"> </w:t>
      </w:r>
      <w:r>
        <w:rPr>
          <w:i/>
          <w:iCs/>
        </w:rPr>
        <w:t xml:space="preserve">157</w:t>
      </w:r>
      <w:r>
        <w:t xml:space="preserve">(11), 1362–1369.</w:t>
      </w:r>
    </w:p>
    <w:bookmarkEnd w:id="60"/>
    <w:bookmarkStart w:id="61"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61"/>
    <w:bookmarkStart w:id="62" w:name="ref-fortson2012galaxy"/>
    <w:p>
      <w:pPr>
        <w:pStyle w:val="Bibliography"/>
      </w:pPr>
      <w:r>
        <w:t xml:space="preserve">Fortson, L., Masters, K., Nichol, R., Edmondson, E., Lintott, C., Raddick, J., &amp; Wallin, J. (2012). Galaxy zoo.</w:t>
      </w:r>
      <w:r>
        <w:t xml:space="preserve"> </w:t>
      </w:r>
      <w:r>
        <w:rPr>
          <w:i/>
          <w:iCs/>
        </w:rPr>
        <w:t xml:space="preserve">Advances in Machine Learning and Data Mining for Astronomy</w:t>
      </w:r>
      <w:r>
        <w:t xml:space="preserve">,</w:t>
      </w:r>
      <w:r>
        <w:t xml:space="preserve"> </w:t>
      </w:r>
      <w:r>
        <w:rPr>
          <w:i/>
          <w:iCs/>
        </w:rPr>
        <w:t xml:space="preserve">2012</w:t>
      </w:r>
      <w:r>
        <w:t xml:space="preserve">, 213–236.</w:t>
      </w:r>
    </w:p>
    <w:bookmarkEnd w:id="62"/>
    <w:bookmarkStart w:id="63"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63"/>
    <w:bookmarkStart w:id="64"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64"/>
    <w:bookmarkStart w:id="65"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65"/>
    <w:bookmarkStart w:id="66"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66"/>
    <w:bookmarkStart w:id="67"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67"/>
    <w:bookmarkStart w:id="68"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68"/>
    <w:bookmarkStart w:id="69"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69"/>
    <w:bookmarkStart w:id="70"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70"/>
    <w:bookmarkStart w:id="71"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71"/>
    <w:bookmarkStart w:id="72" w:name="ref-liang2022advances"/>
    <w:p>
      <w:pPr>
        <w:pStyle w:val="Bibliography"/>
      </w:pPr>
      <w:r>
        <w:t xml:space="preserve">Liang, W., Tadesse, G. A., Ho, D., Fei-Fei, L., Zaharia, M., Zhang, C., &amp; Zou, J. (2022). Advances, challenges and opportunities in creating data for trustworthy AI.</w:t>
      </w:r>
      <w:r>
        <w:t xml:space="preserve"> </w:t>
      </w:r>
      <w:r>
        <w:rPr>
          <w:i/>
          <w:iCs/>
        </w:rPr>
        <w:t xml:space="preserve">Nature Machine Intelligence</w:t>
      </w:r>
      <w:r>
        <w:t xml:space="preserve">,</w:t>
      </w:r>
      <w:r>
        <w:t xml:space="preserve"> </w:t>
      </w:r>
      <w:r>
        <w:rPr>
          <w:i/>
          <w:iCs/>
        </w:rPr>
        <w:t xml:space="preserve">4</w:t>
      </w:r>
      <w:r>
        <w:t xml:space="preserve">(8), 669–677.</w:t>
      </w:r>
    </w:p>
    <w:bookmarkEnd w:id="72"/>
    <w:bookmarkStart w:id="73"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73"/>
    <w:bookmarkStart w:id="74"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74"/>
    <w:bookmarkStart w:id="75"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75"/>
    <w:bookmarkStart w:id="76"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76"/>
    <w:bookmarkStart w:id="77" w:name="ref-van2018inaturalist"/>
    <w:p>
      <w:pPr>
        <w:pStyle w:val="Bibliography"/>
      </w:pPr>
      <w:r>
        <w:t xml:space="preserve">Van Horn, G., Mac Aodha, O., Song, Y., Cui, Y., Sun, C., Shepard, A., Adam, H., Perona, P., &amp; Belongie, S. (2018). The inaturalist species classification and detection dataset.</w:t>
      </w:r>
      <w:r>
        <w:t xml:space="preserve"> </w:t>
      </w:r>
      <w:r>
        <w:rPr>
          <w:i/>
          <w:iCs/>
        </w:rPr>
        <w:t xml:space="preserve">Proceedings of the IEEE Conference on Computer Vision and Pattern Recognition</w:t>
      </w:r>
      <w:r>
        <w:t xml:space="preserve">, 8769–8778.</w:t>
      </w:r>
    </w:p>
    <w:bookmarkEnd w:id="77"/>
    <w:bookmarkStart w:id="78" w:name="ref-villalobos2024position"/>
    <w:p>
      <w:pPr>
        <w:pStyle w:val="Bibliography"/>
      </w:pPr>
      <w:r>
        <w:t xml:space="preserve">Villalobos, P., Ho, A., Sevilla, J., Besiroglu, T., Heim, L., &amp; Hobbhahn, M. (2024). Position: Will we run out of data? Limits of LLM scaling based on human-generated data.</w:t>
      </w:r>
      <w:r>
        <w:t xml:space="preserve"> </w:t>
      </w:r>
      <w:r>
        <w:rPr>
          <w:i/>
          <w:iCs/>
        </w:rPr>
        <w:t xml:space="preserve">Forty-First International Conference on Machine Learning</w:t>
      </w:r>
      <w:r>
        <w:t xml:space="preserve">.</w:t>
      </w:r>
    </w:p>
    <w:bookmarkEnd w:id="78"/>
    <w:bookmarkStart w:id="80"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79">
        <w:r>
          <w:rPr>
            <w:rStyle w:val="Hyperlink"/>
          </w:rPr>
          <w:t xml:space="preserve">https://doi.org/10.1007/978-3-319-24612-3_1288</w:t>
        </w:r>
      </w:hyperlink>
    </w:p>
    <w:bookmarkEnd w:id="80"/>
    <w:bookmarkStart w:id="81"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81"/>
    <w:bookmarkStart w:id="83"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82">
        <w:r>
          <w:rPr>
            <w:rStyle w:val="Hyperlink"/>
          </w:rPr>
          <w:t xml:space="preserve">https://doi.org/10.1145/3490486.3538235</w:t>
        </w:r>
      </w:hyperlink>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Anaconda data science report 2022: https://www.anaconda.com/resources/whitepaper/state-of-data-science-report-2022</w:t>
      </w:r>
    </w:p>
  </w:footnote>
  <w:footnote w:id="21">
    <w:p>
      <w:pPr>
        <w:pStyle w:val="FootnoteText"/>
      </w:pPr>
      <w:r>
        <w:rPr>
          <w:rStyle w:val="FootnoteReference"/>
        </w:rPr>
        <w:footnoteRef/>
      </w:r>
      <w:r>
        <w:t xml:space="preserve"> </w:t>
      </w:r>
      <w:r>
        <w:t xml:space="preserve">Anaconda data science report 2023: https://know.anaconda.com/rs/387-XNW-688/images/Anaconda%202023%20State%20of%20Data%20Science%20Report.pdf</w:t>
      </w:r>
    </w:p>
  </w:footnote>
  <w:footnote w:id="22">
    <w:p>
      <w:pPr>
        <w:pStyle w:val="FootnoteText"/>
      </w:pPr>
      <w:r>
        <w:rPr>
          <w:rStyle w:val="FootnoteReference"/>
        </w:rPr>
        <w:footnoteRef/>
      </w:r>
      <w:r>
        <w:t xml:space="preserve"> </w:t>
      </w:r>
      <w:r>
        <w:t xml:space="preserve">Anaconda data science report 2024: https://www.anaconda.com/wp-content/uploads/2025/01/Anaconda_SODS.pdf</w:t>
      </w:r>
    </w:p>
  </w:footnote>
  <w:footnote w:id="23">
    <w:p>
      <w:pPr>
        <w:pStyle w:val="FootnoteText"/>
      </w:pPr>
      <w:r>
        <w:rPr>
          <w:rStyle w:val="FootnoteReference"/>
        </w:rPr>
        <w:footnoteRef/>
      </w:r>
      <w:r>
        <w:t xml:space="preserve"> </w:t>
      </w:r>
      <w:r>
        <w:t xml:space="preserve">For example, LLama 2 required 2T tokens for training, whereas Llama 3 required 15T tokens. All of Wikipedia and all scientific texts likely collectively amount to less than 1T tokens.</w:t>
      </w:r>
    </w:p>
  </w:footnote>
  <w:footnote w:id="24">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5">
    <w:p>
      <w:pPr>
        <w:pStyle w:val="FootnoteText"/>
      </w:pPr>
      <w:r>
        <w:rPr>
          <w:rStyle w:val="FootnoteReference"/>
        </w:rPr>
        <w:footnoteRef/>
      </w:r>
      <w:r>
        <w:t xml:space="preserve"> </w:t>
      </w:r>
      <w:r>
        <w:t xml:space="preserve">https://github.com/tranhungnghiep/AI-Conference-Info?utm_source=chatgpt.com</w:t>
      </w:r>
    </w:p>
  </w:footnote>
  <w:footnote w:id="26">
    <w:p>
      <w:pPr>
        <w:pStyle w:val="FootnoteText"/>
      </w:pPr>
      <w:r>
        <w:rPr>
          <w:rStyle w:val="FootnoteReference"/>
        </w:rPr>
        <w:footnoteRef/>
      </w:r>
      <w:r>
        <w:t xml:space="preserve"> </w:t>
      </w:r>
      <w:r>
        <w:t xml:space="preserve">According to</w:t>
      </w:r>
      <w:r>
        <w:t xml:space="preserve"> </w:t>
      </w:r>
      <w:hyperlink r:id="rId27">
        <w:r>
          <w:rPr>
            <w:rStyle w:val="Hyperlink"/>
          </w:rPr>
          <w:t xml:space="preserve">wikipedia</w:t>
        </w:r>
      </w:hyperlink>
      <w:r>
        <w:t xml:space="preserve"> </w:t>
      </w:r>
      <w:r>
        <w:t xml:space="preserve">at 9 May, 2025.</w:t>
      </w:r>
    </w:p>
  </w:footnote>
  <w:footnote w:id="28">
    <w:p>
      <w:pPr>
        <w:pStyle w:val="FootnoteText"/>
      </w:pPr>
      <w:r>
        <w:rPr>
          <w:rStyle w:val="FootnoteReference"/>
        </w:rPr>
        <w:footnoteRef/>
      </w:r>
      <w:r>
        <w:t xml:space="preserve"> </w:t>
      </w:r>
      <w:r>
        <w:t xml:space="preserve">https://www.sci-hub.se/about</w:t>
      </w:r>
    </w:p>
  </w:footnote>
  <w:footnote w:id="29">
    <w:p>
      <w:pPr>
        <w:pStyle w:val="FootnoteText"/>
      </w:pPr>
      <w:r>
        <w:rPr>
          <w:rStyle w:val="FootnoteReference"/>
        </w:rPr>
        <w:footnoteRef/>
      </w:r>
      <w:r>
        <w:t xml:space="preserve"> </w:t>
      </w:r>
      <w:r>
        <w:t xml:space="preserve">https://blog.scopus.com/posts/scopus-roadmap-whats-new-in-2022#:~:text=There%20are%20currently%2087%2B%20million,new%20articles%20per%20day%20indexed.</w:t>
      </w:r>
    </w:p>
  </w:footnote>
  <w:footnote w:id="30">
    <w:p>
      <w:pPr>
        <w:pStyle w:val="FootnoteText"/>
      </w:pPr>
      <w:r>
        <w:rPr>
          <w:rStyle w:val="FootnoteReference"/>
        </w:rPr>
        <w:footnoteRef/>
      </w:r>
      <w:r>
        <w:t xml:space="preserve"> </w:t>
      </w:r>
      <w:r>
        <w:t xml:space="preserve">According to</w:t>
      </w:r>
      <w:r>
        <w:t xml:space="preserve"> </w:t>
      </w:r>
      <w:hyperlink r:id="rId31">
        <w:r>
          <w:rPr>
            <w:rStyle w:val="Hyperlink"/>
          </w:rPr>
          <w:t xml:space="preserve">The Atlantic</w:t>
        </w:r>
      </w:hyperlink>
      <w:r>
        <w:t xml:space="preserve">.</w:t>
      </w:r>
    </w:p>
  </w:footnote>
  <w:footnote w:id="32">
    <w:p>
      <w:pPr>
        <w:pStyle w:val="FootnoteText"/>
      </w:pPr>
      <w:r>
        <w:rPr>
          <w:rStyle w:val="FootnoteReference"/>
        </w:rPr>
        <w:footnoteRef/>
      </w:r>
      <w:r>
        <w:t xml:space="preserve"> </w:t>
      </w:r>
      <w:r>
        <w:t xml:space="preserve">https://commoncrawl.org/</w:t>
      </w:r>
    </w:p>
  </w:footnote>
  <w:footnote w:id="33">
    <w:p>
      <w:pPr>
        <w:pStyle w:val="FootnoteText"/>
      </w:pPr>
      <w:r>
        <w:rPr>
          <w:rStyle w:val="FootnoteReference"/>
        </w:rPr>
        <w:footnoteRef/>
      </w:r>
      <w:r>
        <w:t xml:space="preserve"> </w:t>
      </w:r>
      <w:r>
        <w:t xml:space="preserve">https://authorsguild.org/app/uploads/2023/12/Authors-Guild-OpenAI-Microsoft-Class-Action-Complaint-Dec-2023.pdf</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52" Target="https://aclanthology.org/2020.lrec-1.520/" TargetMode="External" /><Relationship Type="http://schemas.openxmlformats.org/officeDocument/2006/relationships/hyperlink" Id="rId79" Target="https://doi.org/10.1007/978-3-319-24612-3_1288" TargetMode="External" /><Relationship Type="http://schemas.openxmlformats.org/officeDocument/2006/relationships/hyperlink" Id="rId82" Target="https://doi.org/10.1145/3490486.3538235" TargetMode="External" /><Relationship Type="http://schemas.openxmlformats.org/officeDocument/2006/relationships/hyperlink" Id="rId27" Target="https://en.wikipedia.org/wiki/Wikipedia:Size_of_Wikipedia#:~:text=Monthly%20statistics-,Number%20of%20pages,pages%20are%20created%20than%20articles." TargetMode="External" /><Relationship Type="http://schemas.openxmlformats.org/officeDocument/2006/relationships/hyperlink" Id="rId31" Target="https://www.theatlantic.com/technology/archive/2025/03/libgen-meta-openai/682093/LibGen" TargetMode="External" /></Relationships>
</file>

<file path=word/_rels/footnotes.xml.rels><?xml version="1.0" encoding="UTF-8"?><Relationships xmlns="http://schemas.openxmlformats.org/package/2006/relationships"><Relationship Type="http://schemas.openxmlformats.org/officeDocument/2006/relationships/hyperlink" Id="rId52" Target="https://aclanthology.org/2020.lrec-1.520/" TargetMode="External" /><Relationship Type="http://schemas.openxmlformats.org/officeDocument/2006/relationships/hyperlink" Id="rId79" Target="https://doi.org/10.1007/978-3-319-24612-3_1288" TargetMode="External" /><Relationship Type="http://schemas.openxmlformats.org/officeDocument/2006/relationships/hyperlink" Id="rId82" Target="https://doi.org/10.1145/3490486.3538235" TargetMode="External" /><Relationship Type="http://schemas.openxmlformats.org/officeDocument/2006/relationships/hyperlink" Id="rId27" Target="https://en.wikipedia.org/wiki/Wikipedia:Size_of_Wikipedia#:~:text=Monthly%20statistics-,Number%20of%20pages,pages%20are%20created%20than%20articles." TargetMode="External" /><Relationship Type="http://schemas.openxmlformats.org/officeDocument/2006/relationships/hyperlink" Id="rId31" Target="https://www.theatlantic.com/technology/archive/2025/03/libgen-meta-openai/682093/Lib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2025-05-20T09:21:15Z</dcterms:created>
  <dcterms:modified xsi:type="dcterms:W3CDTF">2025-05-20T09:21:15Z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