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5.png" ContentType="image/png"/>
  <Override PartName="/word/media/rId36.png" ContentType="image/png"/>
  <Override PartName="/word/media/rId28.png" ContentType="image/png"/>
  <Override PartName="/word/media/rId39.png" ContentType="image/png"/>
  <Override PartName="/word/media/rId31.png" ContentType="image/png"/>
  <Override PartName="/word/media/rId42.png" ContentType="image/png"/>
  <Override PartName="/word/media/rId55.png" ContentType="image/png"/>
  <Override PartName="/word/media/rId65.png" ContentType="image/png"/>
  <Override PartName="/word/media/rId69.png" ContentType="image/png"/>
  <Override PartName="/word/media/rId51.png" ContentType="image/png"/>
  <Override PartName="/word/media/rId58.png" ContentType="image/png"/>
  <Override PartName="/word/media/rId61.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w:t>
      </w:r>
    </w:p>
    <w:bookmarkStart w:id="24" w:name="methods"/>
    <w:p>
      <w:pPr>
        <w:pStyle w:val="Heading1"/>
      </w:pPr>
      <w:r>
        <w:t xml:space="preserve">Methods</w:t>
      </w:r>
    </w:p>
    <w:bookmarkStart w:id="21" w:name="participants-and-survey-software"/>
    <w:p>
      <w:pPr>
        <w:pStyle w:val="Heading2"/>
      </w:pPr>
      <w:r>
        <w:t xml:space="preserve">Participants and Survey Software</w:t>
      </w:r>
    </w:p>
    <w:p>
      <w:pPr>
        <w:pStyle w:val="FirstParagraph"/>
      </w:pPr>
      <w:r>
        <w:t xml:space="preserve">We aim for a ground-truth that represents the average perspective of a population, and estimate the number of ratings needed to approximately capture the population mean. We thus aim to first run pilot studies with the primary aim of estimating the number of ratings per stimulus. We follow a procedure inspired by</w:t>
      </w:r>
      <w:r>
        <w:t xml:space="preserve"> </w:t>
      </w:r>
      <w:r>
        <w:t xml:space="preserve">DeBruine &amp; Jones (2018)</w:t>
      </w:r>
      <w:r>
        <w:t xml:space="preserve"> </w:t>
      </w:r>
      <w:r>
        <w:t xml:space="preserve">to gather ratings of personal values and estimate the required number of ratings. We first estimate the target number of ratings per item by conducting pilot studies, wherein we estimate the inter-rater reliability, per stimulus type (lyrics/speeches), per Schwartz value. As we aim to represent the mean of a population of raters, we estimate inter-rater reliability via intraclass correlation coefficient (type ICC2k), and use an ICC2k value of 0.75 as threshold to indicate sufficent, or</w:t>
      </w:r>
      <w:r>
        <w:t xml:space="preserve"> </w:t>
      </w:r>
      <w:r>
        <w:t xml:space="preserve">“good”</w:t>
      </w:r>
      <w:r>
        <w:t xml:space="preserve">, agreement</w:t>
      </w:r>
      <w:r>
        <w:t xml:space="preserve">(Koo &amp; Li, 2016)</w:t>
      </w:r>
      <w:r>
        <w:t xml:space="preserve">.</w:t>
      </w:r>
    </w:p>
    <w:p>
      <w:pPr>
        <w:pStyle w:val="BodyText"/>
      </w:pPr>
      <w:r>
        <w:t xml:space="preserve">We estimate the target number of ratings separately per stimulus type (lyrics / speeches), as we expect that text will vary in its degree of ambiguity. Our budget allows us to compensate approximately 1800[?] participants for our final sample. We aim to divide respondents approximately equally per stimulus type (lyrics / speeches). We further aim to recruit a sample of respondents stratified by the most common Ethnicities in the US according to the US Census. We recruit participants from an online participant recruitment platform Prolific</w:t>
      </w:r>
      <w:r>
        <w:rPr>
          <w:rStyle w:val="FootnoteReference"/>
        </w:rPr>
        <w:footnoteReference w:id="20"/>
      </w:r>
      <w:r>
        <w:t xml:space="preserve">. Participants are stratified according to Ethnicity based on information they complete when signing up as a respondent for the Prolific platform. The categories on Prolific are: White, Black/African American, Hispanic/Latino. Three categories were combined to comprise the Asian category: East Asian, South Asian, South East Asian. For speeches, we also recruit participants stratified by political spectrum. We thus recruited a total 300 participants: 100 each stratified by Ethnicity completed the lyrics and the speeches pilot, and 100 participants stratified by political orientation (conservative, liberal, center) completed the speeches pilot.</w:t>
      </w:r>
    </w:p>
    <w:bookmarkEnd w:id="21"/>
    <w:bookmarkStart w:id="22" w:name="questionnaire"/>
    <w:p>
      <w:pPr>
        <w:pStyle w:val="Heading2"/>
      </w:pPr>
      <w:r>
        <w:t xml:space="preserve">Questionnaire</w:t>
      </w:r>
    </w:p>
    <w:p>
      <w:pPr>
        <w:pStyle w:val="FirstParagraph"/>
      </w:pPr>
      <w:r>
        <w:t xml:space="preserve">We use the</w:t>
      </w:r>
      <w:r>
        <w:t xml:space="preserve"> </w:t>
      </w:r>
      <m:oMath>
        <m:r>
          <m:t>10</m:t>
        </m:r>
      </m:oMath>
      <w:r>
        <w:t xml:space="preserve">-item Short Schwartz Value Survey questionnaire developed by</w:t>
      </w:r>
      <w:r>
        <w:t xml:space="preserve"> </w:t>
      </w:r>
      <w:r>
        <w:t xml:space="preserve"> </w:t>
      </w:r>
      <w:r>
        <w:t xml:space="preserve">and adapted by</w:t>
      </w:r>
      <w:r>
        <w:t xml:space="preserve"> </w:t>
      </w:r>
      <w:r>
        <w:t xml:space="preserve"> </w:t>
      </w:r>
      <w:r>
        <w:t xml:space="preserve">for annotation. As in</w:t>
      </w:r>
      <w:r>
        <w:t xml:space="preserve"> </w:t>
      </w:r>
      <w:r>
        <w:t xml:space="preserve">, each questionnaire item is the specific value along with descriptive words e.g. POWER (social power, authority, wealth). However, we make a number of adjustments that we expect to increase quality of responses. Firstly, we align more closely to original source material. Unlike</w:t>
      </w:r>
      <w:r>
        <w:t xml:space="preserve"> </w:t>
      </w:r>
      <w:r>
        <w:t xml:space="preserve">, we use the original 9-point likert scale used in</w:t>
      </w:r>
      <w:r>
        <w:t xml:space="preserve"> </w:t>
      </w:r>
      <w:r>
        <w:t xml:space="preserve">, (ranging from</w:t>
      </w:r>
      <w:r>
        <w:t xml:space="preserve"> </w:t>
      </w:r>
      <m:oMath>
        <m:r>
          <m:rPr>
            <m:sty m:val="p"/>
          </m:rPr>
          <m:t>−</m:t>
        </m:r>
        <m:r>
          <m:t>1</m:t>
        </m:r>
      </m:oMath>
      <w:r>
        <w:t xml:space="preserve"> </w:t>
      </w:r>
      <w:r>
        <w:t xml:space="preserve">= Opposed to their values and</w:t>
      </w:r>
      <w:r>
        <w:t xml:space="preserve"> </w:t>
      </w:r>
      <m:oMath>
        <m:r>
          <m:t>0</m:t>
        </m:r>
      </m:oMath>
      <w:r>
        <w:t xml:space="preserve"> </w:t>
      </w:r>
      <w:r>
        <w:t xml:space="preserve">= Not at all Important, to</w:t>
      </w:r>
      <w:r>
        <w:t xml:space="preserve"> </w:t>
      </w:r>
      <m:oMath>
        <m:r>
          <m:t>6</m:t>
        </m:r>
      </m:oMath>
      <w:r>
        <w:t xml:space="preserve"> </w:t>
      </w:r>
      <w:r>
        <w:t xml:space="preserve">= Very Important and</w:t>
      </w:r>
      <w:r>
        <w:t xml:space="preserve"> </w:t>
      </w:r>
      <m:oMath>
        <m:r>
          <m:t>7</m:t>
        </m:r>
      </m:oMath>
      <w:r>
        <w:t xml:space="preserve"> </w:t>
      </w:r>
      <w:r>
        <w:t xml:space="preserve">= Of Supreme Importance). We also introduce the concept of personal values and the questionnaire using the original instructions from the Schwartz Value Survey</w:t>
      </w:r>
      <w:r>
        <w:t xml:space="preserve"> </w:t>
      </w:r>
      <w:r>
        <w:t xml:space="preserve">.</w:t>
      </w:r>
    </w:p>
    <w:p>
      <w:pPr>
        <w:pStyle w:val="BodyText"/>
      </w:pPr>
      <w:r>
        <w:t xml:space="preserve">Secondly, we familiarize participants with the task by asking them to complete the questionnaire about themselves, before explaining the main task of annotating lyrics to participants. Thirdly, as in</w:t>
      </w:r>
      <w:r>
        <w:t xml:space="preserve"> </w:t>
      </w:r>
      <w:r>
        <w:t xml:space="preserve">, we then explain that the Author of the lyrics may write from the perspective of someone or something else, the Speaker. We instruct participants to respond with the Speaker of the lyrics in mind. However, we additionally explain that lyrics are short texts, and may not give a complete picture of the Speaker. Thus, we give participants the option to indicate ``NA’’ if they feel no information on the value is present in the text.</w:t>
      </w:r>
    </w:p>
    <w:p>
      <w:pPr>
        <w:pStyle w:val="BodyText"/>
      </w:pPr>
      <w:r>
        <w:t xml:space="preserve">Fourthly, to increase the quality of responses, we included attention checks, and a quiz to screen out participants that responded in bad faith or did not understand the task.</w:t>
      </w:r>
      <w:r>
        <w:t xml:space="preserve"> </w:t>
      </w:r>
      <m:oMath>
        <m:r>
          <m:t>723</m:t>
        </m:r>
      </m:oMath>
      <w:r>
        <w:t xml:space="preserve"> </w:t>
      </w:r>
      <w:r>
        <w:t xml:space="preserve">participants opted to take our survey,</w:t>
      </w:r>
      <w:r>
        <w:t xml:space="preserve"> </w:t>
      </w:r>
      <m:oMath>
        <m:r>
          <m:t>427</m:t>
        </m:r>
      </m:oMath>
      <w:r>
        <w:t xml:space="preserve"> </w:t>
      </w:r>
      <w:r>
        <w:t xml:space="preserve">of which passed both the attention checks and the quizzes. The quiz consisted of</w:t>
      </w:r>
      <w:r>
        <w:t xml:space="preserve"> </w:t>
      </w:r>
      <m:oMath>
        <m:r>
          <m:t>3</m:t>
        </m:r>
      </m:oMath>
      <w:r>
        <w:t xml:space="preserve"> </w:t>
      </w:r>
      <w:r>
        <w:t xml:space="preserve">questions, each of which included a brief scenario: (1)</w:t>
      </w:r>
      <w:r>
        <w:t xml:space="preserve"> </w:t>
      </w:r>
      <w:r>
        <w:rPr>
          <w:rStyle w:val="VerbatimChar"/>
        </w:rPr>
        <w:t xml:space="preserve">If you feel a SPEAKER seeks POWER above all else as a life-guiding principle, how would you respond?'' to which the correct response was at the high end of the scale (i.e. $5$, $6$, or $7$), (2)</w:t>
      </w:r>
      <w:r>
        <w:t xml:space="preserve">If you feel a SPEAKER doesn’t give any indication of how important POWER is to them in the lyrics, how would you respond?’’ to which a correct response was</w:t>
      </w:r>
      <w:r>
        <w:t xml:space="preserve"> </w:t>
      </w:r>
      <w:r>
        <w:rPr>
          <w:rStyle w:val="VerbatimChar"/>
        </w:rPr>
        <w:t xml:space="preserve">NA'', and (3)</w:t>
      </w:r>
      <w:r>
        <w:t xml:space="preserve">If you feel a SPEAKER avoids POWER more than anything else, or sees it as completely unimportant to them, how would you respond?’’ to which a correct response was on the lower end of the scale (i.e. </w:t>
      </w:r>
      <m:oMath>
        <m:r>
          <m:rPr>
            <m:sty m:val="p"/>
          </m:rPr>
          <m:t>−</m:t>
        </m:r>
        <m:r>
          <m:t>1</m:t>
        </m:r>
      </m:oMath>
      <w:r>
        <w:t xml:space="preserve">,</w:t>
      </w:r>
      <w:r>
        <w:t xml:space="preserve"> </w:t>
      </w:r>
      <m:oMath>
        <m:r>
          <m:t>0</m:t>
        </m:r>
      </m:oMath>
      <w:r>
        <w:t xml:space="preserve">, or</w:t>
      </w:r>
      <w:r>
        <w:t xml:space="preserve"> </w:t>
      </w:r>
      <m:oMath>
        <m:r>
          <m:t>1</m:t>
        </m:r>
      </m:oMath>
      <w:r>
        <w:t xml:space="preserve">). Questions were accompanied by a single likert scale and description of the value POWER. Participants most often mistook</w:t>
      </w:r>
      <w:r>
        <w:t xml:space="preserve"> </w:t>
      </w:r>
      <w:r>
        <w:rPr>
          <w:rStyle w:val="VerbatimChar"/>
        </w:rPr>
        <w:t xml:space="preserve">NA'' and low-end scale responses in Quiz items $2$ and $3$. Thus, for Quiz $2$ where the correct response was</w:t>
      </w:r>
      <w:r>
        <w:t xml:space="preserve">NA’</w:t>
      </w:r>
      <w:r>
        <w:t xml:space="preserve">‘,</w:t>
      </w:r>
      <w:r>
        <w:t xml:space="preserve"> </w:t>
      </w:r>
      <m:oMath>
        <m:r>
          <m:t>13</m:t>
        </m:r>
      </m:oMath>
      <w:r>
        <w:t xml:space="preserve">% of participants indicated</w:t>
      </w:r>
      <w:r>
        <w:t xml:space="preserve"> </w:t>
      </w:r>
      <w:r>
        <w:rPr>
          <w:rStyle w:val="VerbatimChar"/>
        </w:rPr>
        <w:t xml:space="preserve">$0$'' and $9$\% indicated</w:t>
      </w:r>
      <w:r>
        <w:t xml:space="preserve">-1’</w:t>
      </w:r>
      <w:r>
        <w:t xml:space="preserve">‘, where</w:t>
      </w:r>
      <w:r>
        <w:t xml:space="preserve"> </w:t>
      </w:r>
      <m:oMath>
        <m:r>
          <m:t>56</m:t>
        </m:r>
      </m:oMath>
      <w:r>
        <w:t xml:space="preserve">% correctly indicated</w:t>
      </w:r>
      <w:r>
        <w:t xml:space="preserve"> </w:t>
      </w:r>
      <w:r>
        <w:rPr>
          <w:rStyle w:val="VerbatimChar"/>
        </w:rPr>
        <w:t xml:space="preserve">NA''. Similarly in Quiz $3$, $13$\% of participants incorrectly indicated</w:t>
      </w:r>
      <w:r>
        <w:t xml:space="preserve">NA’</w:t>
      </w:r>
      <w:r>
        <w:t xml:space="preserve">’ where</w:t>
      </w:r>
      <w:r>
        <w:t xml:space="preserve"> </w:t>
      </w:r>
      <m:oMath>
        <m:r>
          <m:t>50</m:t>
        </m:r>
      </m:oMath>
      <w:r>
        <w:t xml:space="preserve">% and</w:t>
      </w:r>
      <w:r>
        <w:t xml:space="preserve"> </w:t>
      </w:r>
      <m:oMath>
        <m:r>
          <m:t>20</m:t>
        </m:r>
      </m:oMath>
      <w:r>
        <w:t xml:space="preserve">% of participants correctly indicated</w:t>
      </w:r>
      <w:r>
        <w:t xml:space="preserve"> </w:t>
      </w:r>
      <w:r>
        <w:rPr>
          <w:rStyle w:val="VerbatimChar"/>
        </w:rPr>
        <w:t xml:space="preserve">$-1$'' and</w:t>
      </w:r>
      <m:oMath>
        <m:r>
          <m:t>0</m:t>
        </m:r>
      </m:oMath>
      <w:r>
        <w:t xml:space="preserve">’’ respectively. Thus, in the minds of many annotators, ``NA’’ and the lower-end of the scale bear similar meaning. Participants who answered</w:t>
      </w:r>
      <w:r>
        <w:t xml:space="preserve"> </w:t>
      </w:r>
      <m:oMath>
        <m:r>
          <m:t>2</m:t>
        </m:r>
      </m:oMath>
      <w:r>
        <w:t xml:space="preserve"> </w:t>
      </w:r>
      <w:r>
        <w:t xml:space="preserve">quiz questions incorrectly were redirected back to Prolific and partially compensated for their time.</w:t>
      </w:r>
    </w:p>
    <w:p>
      <w:pPr>
        <w:pStyle w:val="BodyText"/>
      </w:pPr>
      <w:r>
        <w:t xml:space="preserve">In addition, we included an attention check at the halfway point of the annotation component of the survey. The attention check appeared to be another song lyric, with words that instructed participants to indicate</w:t>
      </w:r>
      <w:r>
        <w:t xml:space="preserve"> </w:t>
      </w:r>
      <w:r>
        <w:rPr>
          <w:rStyle w:val="VerbatimChar"/>
        </w:rPr>
        <w:t xml:space="preserve">$7$'' for the value of Stimulation, and</w:t>
      </w:r>
      <m:oMath>
        <m:r>
          <m:t>0</m:t>
        </m:r>
      </m:oMath>
      <w:r>
        <w:t xml:space="preserve">’’ for all other values. Participants who responded with</w:t>
      </w:r>
      <w:r>
        <w:t xml:space="preserve"> </w:t>
      </w:r>
      <w:r>
        <w:rPr>
          <w:rStyle w:val="VerbatimChar"/>
        </w:rPr>
        <w:t xml:space="preserve">$-1$'' or</w:t>
      </w:r>
      <w:r>
        <w:t xml:space="preserve">NA’’ instead of `</w:t>
      </w:r>
      <w:r>
        <w:rPr>
          <w:rStyle w:val="VerbatimChar"/>
        </w:rPr>
        <w:t xml:space="preserve">$0$'' were also considered</w:t>
      </w:r>
      <w:r>
        <w:t xml:space="preserve">passing’. Participants who failed the attention check were rejected and replaced.</w:t>
      </w:r>
    </w:p>
    <w:bookmarkEnd w:id="22"/>
    <w:bookmarkStart w:id="23" w:name="lyrics-data"/>
    <w:p>
      <w:pPr>
        <w:pStyle w:val="Heading2"/>
      </w:pPr>
      <w:r>
        <w:t xml:space="preserve">Lyrics data</w:t>
      </w:r>
    </w:p>
    <w:p>
      <w:pPr>
        <w:pStyle w:val="FirstParagraph"/>
      </w:pPr>
      <w:r>
        <w:t xml:space="preserve">he same approach is taken as in previous work</w:t>
      </w:r>
      <w:r>
        <w:t xml:space="preserve">, based on</w:t>
      </w:r>
      <w:r>
        <w:t xml:space="preserve"> </w:t>
      </w:r>
      <m:oMath>
        <m:r>
          <m:t>30</m:t>
        </m:r>
      </m:oMath>
      <w:r>
        <w:t xml:space="preserve">% Musixmatch</w:t>
      </w:r>
      <w:r>
        <w:t xml:space="preserve"> </w:t>
      </w:r>
      <w:r>
        <w:t xml:space="preserve">lyrics applying fuzzy stratified sampling after manual screening and discussion. In</w:t>
      </w:r>
      <w:r>
        <w:t xml:space="preserve"> </w:t>
      </w:r>
      <w:r>
        <w:t xml:space="preserve">,</w:t>
      </w:r>
      <w:r>
        <w:t xml:space="preserve"> </w:t>
      </w:r>
      <m:oMath>
        <m:r>
          <m:t>2200</m:t>
        </m:r>
      </m:oMath>
      <w:r>
        <w:t xml:space="preserve"> </w:t>
      </w:r>
      <w:r>
        <w:t xml:space="preserve">songs songs were initially sampled from the Million Playlist Dataset (MPD)</w:t>
      </w:r>
      <w:r>
        <w:t xml:space="preserve">.</w:t>
      </w:r>
      <w:r>
        <w:t xml:space="preserve"> </w:t>
      </w:r>
      <m:oMath>
        <m:r>
          <m:t>3</m:t>
        </m:r>
      </m:oMath>
      <w:r>
        <w:t xml:space="preserve"> </w:t>
      </w:r>
      <w:r>
        <w:t xml:space="preserve">members of the original research team manually screened songs to confirm that the lyrics matched the metadata of the song, selecting</w:t>
      </w:r>
      <w:r>
        <w:t xml:space="preserve"> </w:t>
      </w:r>
      <m:oMath>
        <m:r>
          <m:t>380</m:t>
        </m:r>
      </m:oMath>
      <w:r>
        <w:t xml:space="preserve"> </w:t>
      </w:r>
      <w:r>
        <w:t xml:space="preserve">songs. Our team further screened songs until a total of</w:t>
      </w:r>
      <w:r>
        <w:t xml:space="preserve"> </w:t>
      </w:r>
      <m:oMath>
        <m:r>
          <m:t>1200</m:t>
        </m:r>
      </m:oMath>
      <w:r>
        <w:t xml:space="preserve"> </w:t>
      </w:r>
      <w:r>
        <w:t xml:space="preserve">potential songs were considered usable. Screening was conducted independently initially, and disagreements were resolved via discussion. Screening primarily confirmed that the song matched the song title and artist title if searched on the internet. Screening secondarily removed songs that were (1) not in English; (2) nonsense; (3) comprised of single words or single phrases; (4) consisted of too few words. We used</w:t>
      </w:r>
      <w:r>
        <w:t xml:space="preserve"> </w:t>
      </w:r>
      <m:oMath>
        <m:r>
          <m:t>14</m:t>
        </m:r>
      </m:oMath>
      <w:r>
        <w:t xml:space="preserve"> </w:t>
      </w:r>
      <w:r>
        <w:t xml:space="preserve">songs from the end of the list for our pilot study, and a total of</w:t>
      </w:r>
      <w:r>
        <w:t xml:space="preserve"> </w:t>
      </w:r>
      <m:oMath>
        <m:r>
          <m:t>800</m:t>
        </m:r>
      </m:oMath>
      <w:r>
        <w:t xml:space="preserve"> </w:t>
      </w:r>
      <w:r>
        <w:t xml:space="preserve">songs from the beginning of the list for annotation. From that pool, the first</w:t>
      </w:r>
      <w:r>
        <w:t xml:space="preserve"> </w:t>
      </w:r>
      <m:oMath>
        <m:r>
          <m:t>400</m:t>
        </m:r>
      </m:oMath>
      <w:r>
        <w:t xml:space="preserve"> </w:t>
      </w:r>
      <w:r>
        <w:t xml:space="preserve">were then rated by LLMs using our procedure.</w:t>
      </w:r>
    </w:p>
    <w:bookmarkEnd w:id="23"/>
    <w:bookmarkEnd w:id="24"/>
    <w:bookmarkStart w:id="85" w:name="results"/>
    <w:p>
      <w:pPr>
        <w:pStyle w:val="Heading1"/>
      </w:pPr>
      <w:r>
        <w:t xml:space="preserve">Results</w:t>
      </w:r>
    </w:p>
    <w:p>
      <w:pPr>
        <w:pStyle w:val="FirstParagraph"/>
      </w:pPr>
      <w:r>
        <w:t xml:space="preserve">All analysis and visualization is conducted using R [citation], and rendered via Quarto [citation]. A repository for this study can be found here [github link].</w:t>
      </w:r>
    </w:p>
    <w:bookmarkStart w:id="47" w:name="pilot-study"/>
    <w:p>
      <w:pPr>
        <w:pStyle w:val="Heading2"/>
      </w:pPr>
      <w:r>
        <w:t xml:space="preserve">Pilot Study</w:t>
      </w:r>
    </w:p>
    <w:bookmarkStart w:id="35" w:name="determining-annotator-sample-strata"/>
    <w:p>
      <w:pPr>
        <w:pStyle w:val="Heading3"/>
      </w:pPr>
      <w:r>
        <w:t xml:space="preserve">Determining annotator sample strata</w:t>
      </w:r>
    </w:p>
    <w:p>
      <w:pPr>
        <w:pStyle w:val="FirstParagraph"/>
      </w:pPr>
      <w:r>
        <w:t xml:space="preserve">We estimate ICC2k overall, and for subgroups separately. For our lyrics pilot, we observe overall</w:t>
      </w:r>
      <w:r>
        <w:t xml:space="preserve"> </w:t>
      </w:r>
      <w:r>
        <w:t xml:space="preserve">‘good’</w:t>
      </w:r>
      <w:r>
        <w:t xml:space="preserve"> </w:t>
      </w:r>
      <w:r>
        <w:t xml:space="preserve">ICC2k estimates, with the exception of</w:t>
      </w:r>
      <w:r>
        <w:t xml:space="preserve"> </w:t>
      </w:r>
      <w:r>
        <w:rPr>
          <w:rStyle w:val="VerbatimChar"/>
        </w:rPr>
        <w:t xml:space="preserve">SELF-DIRECTION</w:t>
      </w:r>
      <w:r>
        <w:t xml:space="preserve">, which shows a large confidence interval that exceeds our threshold. These ICC2k scores overall do not appear to improve when we estimate them separately for each Ethnicity.</w:t>
      </w:r>
    </w:p>
    <w:p>
      <w:pPr>
        <w:pStyle w:val="BodyText"/>
      </w:pPr>
      <w:r>
        <w:drawing>
          <wp:inline>
            <wp:extent cx="5334000" cy="6858000"/>
            <wp:effectExtent b="0" l="0" r="0" t="0"/>
            <wp:docPr descr="" title="" id="26" name="Picture"/>
            <a:graphic>
              <a:graphicData uri="http://schemas.openxmlformats.org/drawingml/2006/picture">
                <pic:pic>
                  <pic:nvPicPr>
                    <pic:cNvPr descr="images/pilot_2_lyrics_ICC2k.png" id="27" name="Picture"/>
                    <pic:cNvPicPr>
                      <a:picLocks noChangeArrowheads="1" noChangeAspect="1"/>
                    </pic:cNvPicPr>
                  </pic:nvPicPr>
                  <pic:blipFill>
                    <a:blip r:embed="rId25"/>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This is not the case for our two pilots which used political speech data. Overall, agreement on the speech data was unusably poor, however it appeared to improve when estimated separately for each ethnicity, with most values showing ICC2k scores over the threshold. Note that estimation for</w:t>
      </w:r>
      <w:r>
        <w:t xml:space="preserve"> </w:t>
      </w:r>
      <w:r>
        <w:rPr>
          <w:rStyle w:val="VerbatimChar"/>
        </w:rPr>
        <w:t xml:space="preserve">HEDONISM</w:t>
      </w:r>
      <w:r>
        <w:t xml:space="preserve"> </w:t>
      </w:r>
      <w:r>
        <w:t xml:space="preserve">is generally poor in subsamples, and that</w:t>
      </w:r>
      <w:r>
        <w:t xml:space="preserve"> </w:t>
      </w:r>
      <w:r>
        <w:rPr>
          <w:rStyle w:val="VerbatimChar"/>
        </w:rPr>
        <w:t xml:space="preserve">STIMULATION</w:t>
      </w:r>
      <w:r>
        <w:t xml:space="preserve"> </w:t>
      </w:r>
      <w:r>
        <w:t xml:space="preserve">is poor in some subsamples.</w:t>
      </w:r>
    </w:p>
    <w:p>
      <w:pPr>
        <w:pStyle w:val="BodyText"/>
      </w:pPr>
      <w:r>
        <w:drawing>
          <wp:inline>
            <wp:extent cx="5334000" cy="6858000"/>
            <wp:effectExtent b="0" l="0" r="0" t="0"/>
            <wp:docPr descr="" title="" id="29" name="Picture"/>
            <a:graphic>
              <a:graphicData uri="http://schemas.openxmlformats.org/drawingml/2006/picture">
                <pic:pic>
                  <pic:nvPicPr>
                    <pic:cNvPr descr="images/pilot_2_speeches1_ICC2k.png" id="30" name="Picture"/>
                    <pic:cNvPicPr>
                      <a:picLocks noChangeArrowheads="1" noChangeAspect="1"/>
                    </pic:cNvPicPr>
                  </pic:nvPicPr>
                  <pic:blipFill>
                    <a:blip r:embed="rId28"/>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We observe similar results for our second speeches pilot, which show substantially higher ICC2k scores when they are estimated separately for each political spectrum category.</w:t>
      </w:r>
    </w:p>
    <w:p>
      <w:pPr>
        <w:pStyle w:val="BodyText"/>
      </w:pPr>
      <w:r>
        <w:drawing>
          <wp:inline>
            <wp:extent cx="5334000" cy="6858000"/>
            <wp:effectExtent b="0" l="0" r="0" t="0"/>
            <wp:docPr descr="" title="" id="32" name="Picture"/>
            <a:graphic>
              <a:graphicData uri="http://schemas.openxmlformats.org/drawingml/2006/picture">
                <pic:pic>
                  <pic:nvPicPr>
                    <pic:cNvPr descr="images/pilot_2_speeches2_ICC2k.png" id="33" name="Picture"/>
                    <pic:cNvPicPr>
                      <a:picLocks noChangeArrowheads="1" noChangeAspect="1"/>
                    </pic:cNvPicPr>
                  </pic:nvPicPr>
                  <pic:blipFill>
                    <a:blip r:embed="rId31"/>
                    <a:stretch>
                      <a:fillRect/>
                    </a:stretch>
                  </pic:blipFill>
                  <pic:spPr bwMode="auto">
                    <a:xfrm>
                      <a:off x="0" y="0"/>
                      <a:ext cx="5334000" cy="6858000"/>
                    </a:xfrm>
                    <a:prstGeom prst="rect">
                      <a:avLst/>
                    </a:prstGeom>
                    <a:noFill/>
                    <a:ln w="9525">
                      <a:noFill/>
                      <a:headEnd/>
                      <a:tailEnd/>
                    </a:ln>
                  </pic:spPr>
                </pic:pic>
              </a:graphicData>
            </a:graphic>
          </wp:inline>
        </w:drawing>
      </w:r>
    </w:p>
    <w:bookmarkStart w:id="34" w:name="conclusion"/>
    <w:p>
      <w:pPr>
        <w:pStyle w:val="Heading4"/>
      </w:pPr>
      <w:r>
        <w:t xml:space="preserve">Conclusion</w:t>
      </w:r>
    </w:p>
    <w:p>
      <w:pPr>
        <w:pStyle w:val="FirstParagraph"/>
      </w:pPr>
      <w:r>
        <w:t xml:space="preserve">We tentatively conclude that Ethnicity will have a substantially smaller effect on ratings of song lyrics than either Ethnicity or Political Spectrum will have on ratings of speeches. Thus, the sample for our main study data collection will be stratified by Ethnicity, and for political speeches, it will also be stratified by political affiliation.</w:t>
      </w:r>
    </w:p>
    <w:bookmarkEnd w:id="34"/>
    <w:bookmarkEnd w:id="35"/>
    <w:bookmarkStart w:id="46" w:name="estimating-the-number-of-raters"/>
    <w:p>
      <w:pPr>
        <w:pStyle w:val="Heading3"/>
      </w:pPr>
      <w:r>
        <w:t xml:space="preserve">Estimating the number of raters</w:t>
      </w:r>
    </w:p>
    <w:p>
      <w:pPr>
        <w:pStyle w:val="FirstParagraph"/>
      </w:pPr>
      <w:r>
        <w:t xml:space="preserve">The results from our bootstrapping procedure show adequate ICC2k scores with 15 ratings for lyrics, in both ICC2k scores, and correlations between subsample means and the overall mean.</w:t>
      </w:r>
    </w:p>
    <w:p>
      <w:pPr>
        <w:pStyle w:val="BodyText"/>
      </w:pPr>
      <w:r>
        <w:drawing>
          <wp:inline>
            <wp:extent cx="5334000" cy="5334000"/>
            <wp:effectExtent b="0" l="0" r="0" t="0"/>
            <wp:docPr descr="" title="" id="37" name="Picture"/>
            <a:graphic>
              <a:graphicData uri="http://schemas.openxmlformats.org/drawingml/2006/picture">
                <pic:pic>
                  <pic:nvPicPr>
                    <pic:cNvPr descr="images/pilot_2_lyrics_rater_N.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For both samples in our speech pilots, we observe a bimodal distribution in ICC2k scores, with peaks nearing our threshold, but also around 0.</w:t>
      </w:r>
    </w:p>
    <w:p>
      <w:pPr>
        <w:pStyle w:val="BodyText"/>
      </w:pPr>
      <w:r>
        <w:t xml:space="preserve">Our sample of annotators in our first speeches pilot were stratified by Ethncitiy. Our bootstrapping analysis shows sufficiently high correlations between subsample means and the overall mean at around 40 ratings, however, ICC2k scores do not reach sufficiently high ICC2k scores even with 50 ratings.</w:t>
      </w:r>
    </w:p>
    <w:p>
      <w:pPr>
        <w:pStyle w:val="BodyText"/>
      </w:pPr>
      <w:r>
        <w:drawing>
          <wp:inline>
            <wp:extent cx="5334000" cy="5334000"/>
            <wp:effectExtent b="0" l="0" r="0" t="0"/>
            <wp:docPr descr="" title="" id="40" name="Picture"/>
            <a:graphic>
              <a:graphicData uri="http://schemas.openxmlformats.org/drawingml/2006/picture">
                <pic:pic>
                  <pic:nvPicPr>
                    <pic:cNvPr descr="images/pilot_2_speeches1_rater_N.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Our sample of annotators in our first speeches pilot were stratified by political affiliation. We observe a similar pattern, where the correlations between subsample means and the overall mean reach our threshold 35 ratings, but ICC2k scores are not sufficiently high even with 50 ratings.</w:t>
      </w:r>
    </w:p>
    <w:p>
      <w:pPr>
        <w:pStyle w:val="BodyText"/>
      </w:pPr>
      <w:r>
        <w:drawing>
          <wp:inline>
            <wp:extent cx="5334000" cy="5334000"/>
            <wp:effectExtent b="0" l="0" r="0" t="0"/>
            <wp:docPr descr="" title="" id="43" name="Picture"/>
            <a:graphic>
              <a:graphicData uri="http://schemas.openxmlformats.org/drawingml/2006/picture">
                <pic:pic>
                  <pic:nvPicPr>
                    <pic:cNvPr descr="images/pilot_2_speeches2_rater_N.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bookmarkStart w:id="45" w:name="conclusion-1"/>
    <w:p>
      <w:pPr>
        <w:pStyle w:val="Heading4"/>
      </w:pPr>
      <w:r>
        <w:t xml:space="preserve">Conclusion</w:t>
      </w:r>
    </w:p>
    <w:p>
      <w:pPr>
        <w:pStyle w:val="FirstParagraph"/>
      </w:pPr>
      <w:r>
        <w:t xml:space="preserve">We thus proceed with a target median 15 ratings per song lyric excerpt. Based on bootstrapped correlations between subsamples and the overall sample, as well as budgetary constraints, we aim for median 40 ratings per political speech excerpt.</w:t>
      </w:r>
    </w:p>
    <w:bookmarkEnd w:id="45"/>
    <w:bookmarkEnd w:id="46"/>
    <w:bookmarkEnd w:id="47"/>
    <w:bookmarkStart w:id="84" w:name="main-study"/>
    <w:p>
      <w:pPr>
        <w:pStyle w:val="Heading2"/>
      </w:pPr>
      <w:r>
        <w:t xml:space="preserve">Main Study</w:t>
      </w:r>
    </w:p>
    <w:bookmarkStart w:id="54" w:name="initial-validation"/>
    <w:p>
      <w:pPr>
        <w:pStyle w:val="Heading3"/>
      </w:pPr>
      <w:r>
        <w:t xml:space="preserve">Initial Validation</w:t>
      </w:r>
    </w:p>
    <w:p>
      <w:pPr>
        <w:pStyle w:val="FirstParagraph"/>
      </w:pPr>
      <w:r>
        <w:t xml:space="preserve">We take a first look at the SSVS by examining multidimensional scaling plots from participant self-ratings, and compare these to the canonical Schwartz circumplex illustration:</w:t>
      </w:r>
    </w:p>
    <w:p>
      <w:pPr>
        <w:pStyle w:val="BodyText"/>
      </w:pPr>
      <w:r>
        <w:drawing>
          <wp:inline>
            <wp:extent cx="5334000" cy="4876538"/>
            <wp:effectExtent b="0" l="0" r="0" t="0"/>
            <wp:docPr descr="" title="" id="49" name="Picture"/>
            <a:graphic>
              <a:graphicData uri="http://schemas.openxmlformats.org/drawingml/2006/picture">
                <pic:pic>
                  <pic:nvPicPr>
                    <pic:cNvPr descr="images/Schwartz_circle.png" id="50" name="Picture"/>
                    <pic:cNvPicPr>
                      <a:picLocks noChangeArrowheads="1" noChangeAspect="1"/>
                    </pic:cNvPicPr>
                  </pic:nvPicPr>
                  <pic:blipFill>
                    <a:blip r:embed="rId48"/>
                    <a:stretch>
                      <a:fillRect/>
                    </a:stretch>
                  </pic:blipFill>
                  <pic:spPr bwMode="auto">
                    <a:xfrm>
                      <a:off x="0" y="0"/>
                      <a:ext cx="5334000" cy="4876538"/>
                    </a:xfrm>
                    <a:prstGeom prst="rect">
                      <a:avLst/>
                    </a:prstGeom>
                    <a:noFill/>
                    <a:ln w="9525">
                      <a:noFill/>
                      <a:headEnd/>
                      <a:tailEnd/>
                    </a:ln>
                  </pic:spPr>
                </pic:pic>
              </a:graphicData>
            </a:graphic>
          </wp:inline>
        </w:drawing>
      </w:r>
    </w:p>
    <w:p>
      <w:pPr>
        <w:pStyle w:val="BodyText"/>
      </w:pPr>
      <w:r>
        <w:t xml:space="preserve">As an initial measure of validity, we examine multi-dimensional scaling plots (MDS)</w:t>
      </w:r>
      <w:r>
        <w:t xml:space="preserve"> </w:t>
      </w:r>
      <w:r>
        <w:t xml:space="preserve">, which has previously been used as method to assess measurements conform to theory~</w:t>
      </w:r>
      <w:r>
        <w:t xml:space="preserve">. We compute correlations from our sample of annotations, and, from data simulated from the upper triangle of a correlation matrix reported in~</w:t>
      </w:r>
      <w:r>
        <w:t xml:space="preserve">. To compute the correlations from our sample, we averaged participant ratings per value, per song. To interpret the plots we observe whether there is a similar structure to that in Figure~</w:t>
      </w:r>
      <w:r>
        <w:t xml:space="preserve">, and whether each value appears next to its appropriate neighbors (note: absolute position is unimportant). MDS plots (Figure~</w:t>
      </w:r>
      <w:r>
        <w:t xml:space="preserve">), show promising results, although</w:t>
      </w:r>
      <w:r>
        <w:t xml:space="preserve"> </w:t>
      </w:r>
      <w:r>
        <w:rPr>
          <w:rStyle w:val="VerbatimChar"/>
        </w:rPr>
        <w:t xml:space="preserve">ACHIEVEMENT' appears closer to</w:t>
      </w:r>
      <w:r>
        <w:t xml:space="preserve">SECURITY’, and</w:t>
      </w:r>
      <w:r>
        <w:t xml:space="preserve"> </w:t>
      </w:r>
      <w:r>
        <w:rPr>
          <w:rStyle w:val="VerbatimChar"/>
        </w:rPr>
        <w:t xml:space="preserve">HEDONISM' and</w:t>
      </w:r>
      <w:r>
        <w:t xml:space="preserve">STIMULATION’ are transposed.</w:t>
      </w:r>
    </w:p>
    <w:p>
      <w:pPr>
        <w:pStyle w:val="BodyText"/>
      </w:pPr>
      <w:r>
        <w:t xml:space="preserve">We further compare to an MDS plot from the correlation matrix reported in a landmark study. In general, the aim of the test is to observe whether values appear next to the appropriate neighbor; note that absolute position is not relevant.</w:t>
      </w:r>
    </w:p>
    <w:p>
      <w:pPr>
        <w:pStyle w:val="BodyText"/>
      </w:pPr>
      <w:r>
        <w:t xml:space="preserve">Although not identical, and not quite as circular as expected, we do observe most of the expected patterns. As we also see in the landmark study, not every point aligns with the canonical illustration.</w:t>
      </w:r>
    </w:p>
    <w:p>
      <w:pPr>
        <w:pStyle w:val="BodyText"/>
      </w:pPr>
      <w:r>
        <w:drawing>
          <wp:inline>
            <wp:extent cx="5334000" cy="3295031"/>
            <wp:effectExtent b="0" l="0" r="0" t="0"/>
            <wp:docPr descr="" title="" id="52" name="Picture"/>
            <a:graphic>
              <a:graphicData uri="http://schemas.openxmlformats.org/drawingml/2006/picture">
                <pic:pic>
                  <pic:nvPicPr>
                    <pic:cNvPr descr="images/wave_2_participant_MDS.png" id="53" name="Picture"/>
                    <pic:cNvPicPr>
                      <a:picLocks noChangeArrowheads="1" noChangeAspect="1"/>
                    </pic:cNvPicPr>
                  </pic:nvPicPr>
                  <pic:blipFill>
                    <a:blip r:embed="rId51"/>
                    <a:stretch>
                      <a:fillRect/>
                    </a:stretch>
                  </pic:blipFill>
                  <pic:spPr bwMode="auto">
                    <a:xfrm>
                      <a:off x="0" y="0"/>
                      <a:ext cx="5334000" cy="3295031"/>
                    </a:xfrm>
                    <a:prstGeom prst="rect">
                      <a:avLst/>
                    </a:prstGeom>
                    <a:noFill/>
                    <a:ln w="9525">
                      <a:noFill/>
                      <a:headEnd/>
                      <a:tailEnd/>
                    </a:ln>
                  </pic:spPr>
                </pic:pic>
              </a:graphicData>
            </a:graphic>
          </wp:inline>
        </w:drawing>
      </w:r>
    </w:p>
    <w:bookmarkEnd w:id="54"/>
    <w:bookmarkStart w:id="64" w:name="inter-rater-reliability"/>
    <w:p>
      <w:pPr>
        <w:pStyle w:val="Heading3"/>
      </w:pPr>
      <w:r>
        <w:t xml:space="preserve">Inter-rater reliability</w:t>
      </w:r>
    </w:p>
    <w:p>
      <w:pPr>
        <w:pStyle w:val="FirstParagraph"/>
      </w:pPr>
      <w:r>
        <w:t xml:space="preserve">In contrast to our pilot study, in general we observe sufficient ICC2k scores, with no visible improvement when estimated by ethnicity or political leaning.</w:t>
      </w:r>
    </w:p>
    <w:p>
      <w:pPr>
        <w:pStyle w:val="BodyText"/>
      </w:pPr>
      <w:r>
        <w:t xml:space="preserve">ICC2k scores for lyrics ratings appear to be exceptionally high overall, and when estimated separately within Ethnic groups, and do not seem to improve when estimated separately for each Ethnic group.</w:t>
      </w:r>
    </w:p>
    <w:p>
      <w:pPr>
        <w:pStyle w:val="BodyText"/>
      </w:pPr>
      <w:r>
        <w:drawing>
          <wp:inline>
            <wp:extent cx="5334000" cy="6858000"/>
            <wp:effectExtent b="0" l="0" r="0" t="0"/>
            <wp:docPr descr="" title="" id="56" name="Picture"/>
            <a:graphic>
              <a:graphicData uri="http://schemas.openxmlformats.org/drawingml/2006/picture">
                <pic:pic>
                  <pic:nvPicPr>
                    <pic:cNvPr descr="images/wave_2_lyrics_ICC2k.png" id="57" name="Picture"/>
                    <pic:cNvPicPr>
                      <a:picLocks noChangeArrowheads="1" noChangeAspect="1"/>
                    </pic:cNvPicPr>
                  </pic:nvPicPr>
                  <pic:blipFill>
                    <a:blip r:embed="rId55"/>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Ratings of political speeches exceed our threshold overall, though ratings do not always meet the threshold when estimated separately within Ethnic groups. In general, the estimates are visibly worse than for lyrics. Once again, we see issues with</w:t>
      </w:r>
      <w:r>
        <w:t xml:space="preserve"> </w:t>
      </w:r>
      <w:r>
        <w:rPr>
          <w:rStyle w:val="VerbatimChar"/>
        </w:rPr>
        <w:t xml:space="preserve">HEDONISM</w:t>
      </w:r>
      <w:r>
        <w:t xml:space="preserve"> </w:t>
      </w:r>
      <w:r>
        <w:t xml:space="preserve">being poorly estimated for one group, and</w:t>
      </w:r>
      <w:r>
        <w:t xml:space="preserve"> </w:t>
      </w:r>
      <w:r>
        <w:rPr>
          <w:rStyle w:val="VerbatimChar"/>
        </w:rPr>
        <w:t xml:space="preserve">STIMULATION</w:t>
      </w:r>
      <w:r>
        <w:t xml:space="preserve"> </w:t>
      </w:r>
      <w:r>
        <w:t xml:space="preserve">is poorly estimated for another group.</w:t>
      </w:r>
    </w:p>
    <w:p>
      <w:pPr>
        <w:pStyle w:val="BodyText"/>
      </w:pPr>
      <w:r>
        <w:drawing>
          <wp:inline>
            <wp:extent cx="5334000" cy="6858000"/>
            <wp:effectExtent b="0" l="0" r="0" t="0"/>
            <wp:docPr descr="" title="" id="59" name="Picture"/>
            <a:graphic>
              <a:graphicData uri="http://schemas.openxmlformats.org/drawingml/2006/picture">
                <pic:pic>
                  <pic:nvPicPr>
                    <pic:cNvPr descr="images/wave_2_speeches1_ICC2k.png" id="60" name="Picture"/>
                    <pic:cNvPicPr>
                      <a:picLocks noChangeArrowheads="1" noChangeAspect="1"/>
                    </pic:cNvPicPr>
                  </pic:nvPicPr>
                  <pic:blipFill>
                    <a:blip r:embed="rId58"/>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We observe a similar pattern when separating groups by political affiliation.</w:t>
      </w:r>
    </w:p>
    <w:p>
      <w:pPr>
        <w:pStyle w:val="BodyText"/>
      </w:pPr>
      <w:r>
        <w:drawing>
          <wp:inline>
            <wp:extent cx="5334000" cy="6858000"/>
            <wp:effectExtent b="0" l="0" r="0" t="0"/>
            <wp:docPr descr="" title="" id="62" name="Picture"/>
            <a:graphic>
              <a:graphicData uri="http://schemas.openxmlformats.org/drawingml/2006/picture">
                <pic:pic>
                  <pic:nvPicPr>
                    <pic:cNvPr descr="images/wave_2_speeches2_ICC2k.png" id="63" name="Picture"/>
                    <pic:cNvPicPr>
                      <a:picLocks noChangeArrowheads="1" noChangeAspect="1"/>
                    </pic:cNvPicPr>
                  </pic:nvPicPr>
                  <pic:blipFill>
                    <a:blip r:embed="rId61"/>
                    <a:stretch>
                      <a:fillRect/>
                    </a:stretch>
                  </pic:blipFill>
                  <pic:spPr bwMode="auto">
                    <a:xfrm>
                      <a:off x="0" y="0"/>
                      <a:ext cx="5334000" cy="6858000"/>
                    </a:xfrm>
                    <a:prstGeom prst="rect">
                      <a:avLst/>
                    </a:prstGeom>
                    <a:noFill/>
                    <a:ln w="9525">
                      <a:noFill/>
                      <a:headEnd/>
                      <a:tailEnd/>
                    </a:ln>
                  </pic:spPr>
                </pic:pic>
              </a:graphicData>
            </a:graphic>
          </wp:inline>
        </w:drawing>
      </w:r>
    </w:p>
    <w:bookmarkEnd w:id="64"/>
    <w:bookmarkStart w:id="68" w:name="mds-plots-of-text-annotations"/>
    <w:p>
      <w:pPr>
        <w:pStyle w:val="Heading3"/>
      </w:pPr>
      <w:r>
        <w:t xml:space="preserve">MDS plots of text annotations</w:t>
      </w:r>
    </w:p>
    <w:p>
      <w:pPr>
        <w:pStyle w:val="FirstParagraph"/>
      </w:pPr>
      <w:r>
        <w:t xml:space="preserve">When examining the MDS plots for our lyrics annotations, we generally see acceptable patterns with most values appearing next to appropriate neighbors, although</w:t>
      </w:r>
      <w:r>
        <w:t xml:space="preserve"> </w:t>
      </w:r>
      <w:r>
        <w:rPr>
          <w:rStyle w:val="VerbatimChar"/>
        </w:rPr>
        <w:t xml:space="preserve">STIMULATION</w:t>
      </w:r>
      <w:r>
        <w:t xml:space="preserve"> </w:t>
      </w:r>
      <w:r>
        <w:t xml:space="preserve">and</w:t>
      </w:r>
      <w:r>
        <w:t xml:space="preserve"> </w:t>
      </w:r>
      <w:r>
        <w:rPr>
          <w:rStyle w:val="VerbatimChar"/>
        </w:rPr>
        <w:t xml:space="preserve">HEDONISM</w:t>
      </w:r>
      <w:r>
        <w:t xml:space="preserve"> </w:t>
      </w:r>
      <w:r>
        <w:t xml:space="preserve">appear transposed, and</w:t>
      </w:r>
      <w:r>
        <w:t xml:space="preserve"> </w:t>
      </w:r>
      <w:r>
        <w:rPr>
          <w:rStyle w:val="VerbatimChar"/>
        </w:rPr>
        <w:t xml:space="preserve">ACHEIVEMENT</w:t>
      </w:r>
      <w:r>
        <w:t xml:space="preserve"> </w:t>
      </w:r>
      <w:r>
        <w:t xml:space="preserve">shows a shift from the perimeter of the circumplex. These patterns are visibly worse for speeches, where we observe a strong shift for</w:t>
      </w:r>
      <w:r>
        <w:t xml:space="preserve"> </w:t>
      </w:r>
      <w:r>
        <w:rPr>
          <w:rStyle w:val="VerbatimChar"/>
        </w:rPr>
        <w:t xml:space="preserve">HEDONISM</w:t>
      </w:r>
      <w:r>
        <w:t xml:space="preserve"> </w:t>
      </w:r>
      <w:r>
        <w:t xml:space="preserve">from the perimeter of the circumplex.</w:t>
      </w:r>
    </w:p>
    <w:p>
      <w:pPr>
        <w:pStyle w:val="BodyText"/>
      </w:pPr>
      <w:r>
        <w:drawing>
          <wp:inline>
            <wp:extent cx="5334000" cy="2963333"/>
            <wp:effectExtent b="0" l="0" r="0" t="0"/>
            <wp:docPr descr="" title="" id="66" name="Picture"/>
            <a:graphic>
              <a:graphicData uri="http://schemas.openxmlformats.org/drawingml/2006/picture">
                <pic:pic>
                  <pic:nvPicPr>
                    <pic:cNvPr descr="images/wave_2_lyrics_speeches_MDS.png" id="67" name="Picture"/>
                    <pic:cNvPicPr>
                      <a:picLocks noChangeArrowheads="1" noChangeAspect="1"/>
                    </pic:cNvPicPr>
                  </pic:nvPicPr>
                  <pic:blipFill>
                    <a:blip r:embed="rId65"/>
                    <a:stretch>
                      <a:fillRect/>
                    </a:stretch>
                  </pic:blipFill>
                  <pic:spPr bwMode="auto">
                    <a:xfrm>
                      <a:off x="0" y="0"/>
                      <a:ext cx="5334000" cy="2963333"/>
                    </a:xfrm>
                    <a:prstGeom prst="rect">
                      <a:avLst/>
                    </a:prstGeom>
                    <a:noFill/>
                    <a:ln w="9525">
                      <a:noFill/>
                      <a:headEnd/>
                      <a:tailEnd/>
                    </a:ln>
                  </pic:spPr>
                </pic:pic>
              </a:graphicData>
            </a:graphic>
          </wp:inline>
        </w:drawing>
      </w:r>
    </w:p>
    <w:bookmarkEnd w:id="68"/>
    <w:bookmarkStart w:id="83" w:name="model-approach-selection"/>
    <w:p>
      <w:pPr>
        <w:pStyle w:val="Heading3"/>
      </w:pPr>
      <w:r>
        <w:t xml:space="preserve">Model approach selection</w:t>
      </w:r>
    </w:p>
    <w:p>
      <w:pPr>
        <w:pStyle w:val="FirstParagraph"/>
      </w:pPr>
      <w:r>
        <w:t xml:space="preserve">We then determine a general modelling approach in order to estimate the effect of Ethnicity on ratings of lyrics, and Ethnicity and Political spectrum on ratings of political speeches.</w:t>
      </w:r>
    </w:p>
    <w:p>
      <w:pPr>
        <w:pStyle w:val="BodyText"/>
      </w:pPr>
      <w:r>
        <w:t xml:space="preserve">To do so we plot the observed vs. predicted values and estimate a pseudo R^2, for three models:</w:t>
      </w:r>
    </w:p>
    <w:p>
      <w:pPr>
        <w:pStyle w:val="Compact"/>
        <w:numPr>
          <w:ilvl w:val="0"/>
          <w:numId w:val="1001"/>
        </w:numPr>
      </w:pPr>
      <w:r>
        <w:t xml:space="preserve">general linear mixed effects model (lmer)</w:t>
      </w:r>
    </w:p>
    <w:p>
      <w:pPr>
        <w:pStyle w:val="Compact"/>
        <w:numPr>
          <w:ilvl w:val="0"/>
          <w:numId w:val="1001"/>
        </w:numPr>
      </w:pPr>
      <w:r>
        <w:t xml:space="preserve">ordinal mixed effects model (clmm)</w:t>
      </w:r>
    </w:p>
    <w:p>
      <w:pPr>
        <w:pStyle w:val="Compact"/>
        <w:numPr>
          <w:ilvl w:val="0"/>
          <w:numId w:val="1001"/>
        </w:numPr>
      </w:pPr>
      <w:r>
        <w:t xml:space="preserve">generalized linear mixed effects logistic model (glmer)</w:t>
      </w:r>
    </w:p>
    <w:p>
      <w:pPr>
        <w:pStyle w:val="FirstParagraph"/>
      </w:pPr>
      <w:r>
        <w:t xml:space="preserve">Model fit was slightly worse for Lyrics:</w:t>
      </w:r>
    </w:p>
    <w:p>
      <w:pPr>
        <w:pStyle w:val="BodyText"/>
      </w:pPr>
      <w:r>
        <w:drawing>
          <wp:inline>
            <wp:extent cx="5334000" cy="3295031"/>
            <wp:effectExtent b="0" l="0" r="0" t="0"/>
            <wp:docPr descr="" title="" id="70" name="Picture"/>
            <a:graphic>
              <a:graphicData uri="http://schemas.openxmlformats.org/drawingml/2006/picture">
                <pic:pic>
                  <pic:nvPicPr>
                    <pic:cNvPr descr="images/wave_2_lyrics_yhat_plots.png" id="71" name="Picture"/>
                    <pic:cNvPicPr>
                      <a:picLocks noChangeArrowheads="1" noChangeAspect="1"/>
                    </pic:cNvPicPr>
                  </pic:nvPicPr>
                  <pic:blipFill>
                    <a:blip r:embed="rId69"/>
                    <a:stretch>
                      <a:fillRect/>
                    </a:stretch>
                  </pic:blipFill>
                  <pic:spPr bwMode="auto">
                    <a:xfrm>
                      <a:off x="0" y="0"/>
                      <a:ext cx="5334000" cy="3295031"/>
                    </a:xfrm>
                    <a:prstGeom prst="rect">
                      <a:avLst/>
                    </a:prstGeom>
                    <a:noFill/>
                    <a:ln w="9525">
                      <a:noFill/>
                      <a:headEnd/>
                      <a:tailEnd/>
                    </a:ln>
                  </pic:spPr>
                </pic:pic>
              </a:graphicData>
            </a:graphic>
          </wp:inline>
        </w:drawing>
      </w:r>
    </w:p>
    <w:p>
      <w:pPr>
        <w:pStyle w:val="BodyText"/>
      </w:pPr>
      <w:r>
        <w:t xml:space="preserve">than for speeches:</w:t>
      </w:r>
    </w:p>
    <w:p>
      <w:pPr>
        <w:pStyle w:val="BodyText"/>
      </w:pPr>
      <w:r>
        <w:drawing>
          <wp:inline>
            <wp:extent cx="5334000" cy="3295031"/>
            <wp:effectExtent b="0" l="0" r="0" t="0"/>
            <wp:docPr descr="" title="" id="73" name="Picture"/>
            <a:graphic>
              <a:graphicData uri="http://schemas.openxmlformats.org/drawingml/2006/picture">
                <pic:pic>
                  <pic:nvPicPr>
                    <pic:cNvPr descr="images/wave_2_speeches_ethnicity_yhat_plots.png" id="74" name="Picture"/>
                    <pic:cNvPicPr>
                      <a:picLocks noChangeArrowheads="1" noChangeAspect="1"/>
                    </pic:cNvPicPr>
                  </pic:nvPicPr>
                  <pic:blipFill>
                    <a:blip r:embed="rId72"/>
                    <a:stretch>
                      <a:fillRect/>
                    </a:stretch>
                  </pic:blipFill>
                  <pic:spPr bwMode="auto">
                    <a:xfrm>
                      <a:off x="0" y="0"/>
                      <a:ext cx="5334000" cy="3295031"/>
                    </a:xfrm>
                    <a:prstGeom prst="rect">
                      <a:avLst/>
                    </a:prstGeom>
                    <a:noFill/>
                    <a:ln w="9525">
                      <a:noFill/>
                      <a:headEnd/>
                      <a:tailEnd/>
                    </a:ln>
                  </pic:spPr>
                </pic:pic>
              </a:graphicData>
            </a:graphic>
          </wp:inline>
        </w:drawing>
      </w:r>
    </w:p>
    <w:p>
      <w:pPr>
        <w:pStyle w:val="BodyText"/>
      </w:pPr>
      <w:r>
        <w:t xml:space="preserve">or for speeches with spectrum also being estimated in place of Ethnicity:</w:t>
      </w:r>
    </w:p>
    <w:p>
      <w:pPr>
        <w:pStyle w:val="BodyText"/>
      </w:pPr>
      <w:r>
        <w:drawing>
          <wp:inline>
            <wp:extent cx="5334000" cy="3295031"/>
            <wp:effectExtent b="0" l="0" r="0" t="0"/>
            <wp:docPr descr="" title="" id="76" name="Picture"/>
            <a:graphic>
              <a:graphicData uri="http://schemas.openxmlformats.org/drawingml/2006/picture">
                <pic:pic>
                  <pic:nvPicPr>
                    <pic:cNvPr descr="images/wave_2_speeches_spectrum_yhat_plots.png" id="77" name="Picture"/>
                    <pic:cNvPicPr>
                      <a:picLocks noChangeArrowheads="1" noChangeAspect="1"/>
                    </pic:cNvPicPr>
                  </pic:nvPicPr>
                  <pic:blipFill>
                    <a:blip r:embed="rId75"/>
                    <a:stretch>
                      <a:fillRect/>
                    </a:stretch>
                  </pic:blipFill>
                  <pic:spPr bwMode="auto">
                    <a:xfrm>
                      <a:off x="0" y="0"/>
                      <a:ext cx="5334000" cy="3295031"/>
                    </a:xfrm>
                    <a:prstGeom prst="rect">
                      <a:avLst/>
                    </a:prstGeom>
                    <a:noFill/>
                    <a:ln w="9525">
                      <a:noFill/>
                      <a:headEnd/>
                      <a:tailEnd/>
                    </a:ln>
                  </pic:spPr>
                </pic:pic>
              </a:graphicData>
            </a:graphic>
          </wp:inline>
        </w:drawing>
      </w:r>
    </w:p>
    <w:bookmarkStart w:id="82" w:name="conclusion-2"/>
    <w:p>
      <w:pPr>
        <w:pStyle w:val="Heading4"/>
      </w:pPr>
      <w:r>
        <w:t xml:space="preserve">Conclusion</w:t>
      </w:r>
    </w:p>
    <w:p>
      <w:pPr>
        <w:pStyle w:val="FirstParagraph"/>
      </w:pPr>
      <w:r>
        <w:t xml:space="preserve">Model fit was consistently worse for ordinal mixed effects models, vs. general or generalized linear mixed effects models. We thus proceed to our specification curve analysis using general mixed effects models for ease of interpretation and computation.</w:t>
      </w:r>
    </w:p>
    <w:bookmarkStart w:id="81" w:name="refs"/>
    <w:bookmarkStart w:id="79" w:name="ref-DeBruine_Jones_2018"/>
    <w:p>
      <w:pPr>
        <w:pStyle w:val="Bibliography"/>
      </w:pPr>
      <w:r>
        <w:t xml:space="preserve">DeBruine, L. M., &amp; Jones, B. C. (2018).</w:t>
      </w:r>
      <w:r>
        <w:t xml:space="preserve"> </w:t>
      </w:r>
      <w:r>
        <w:rPr>
          <w:i/>
          <w:iCs/>
        </w:rPr>
        <w:t xml:space="preserve">Determining the number of raters for reliable mean ratings</w:t>
      </w:r>
      <w:r>
        <w:t xml:space="preserve">. OSF.</w:t>
      </w:r>
      <w:r>
        <w:t xml:space="preserve"> </w:t>
      </w:r>
      <w:hyperlink r:id="rId78">
        <w:r>
          <w:rPr>
            <w:rStyle w:val="Hyperlink"/>
          </w:rPr>
          <w:t xml:space="preserve">https://doi.org/10.17605/OSF.IO/X7FUS</w:t>
        </w:r>
      </w:hyperlink>
    </w:p>
    <w:bookmarkEnd w:id="79"/>
    <w:bookmarkStart w:id="80" w:name="ref-koo2016guideline"/>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p>
    <w:bookmarkEnd w:id="80"/>
    <w:bookmarkEnd w:id="81"/>
    <w:bookmarkEnd w:id="82"/>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prolific.com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78" Target="https://doi.org/10.17605/OSF.IO/X7FUS"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7605/OSF.IO/X7F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dc:title>
  <dc:creator/>
  <cp:keywords/>
  <dcterms:created xsi:type="dcterms:W3CDTF">2025-06-02T13:23:01Z</dcterms:created>
  <dcterms:modified xsi:type="dcterms:W3CDTF">2025-06-02T13:23:01Z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