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0.png" ContentType="image/png"/>
  <Override PartName="/word/media/rId23.png" ContentType="image/png"/>
  <Override PartName="/word/media/rId33.png" ContentType="image/png"/>
  <Override PartName="/word/media/rId26.png" ContentType="image/png"/>
  <Override PartName="/word/media/rId36.png" ContentType="image/png"/>
  <Override PartName="/word/media/rId45.png" ContentType="image/png"/>
  <Override PartName="/word/media/rId55.png" ContentType="image/png"/>
  <Override PartName="/word/media/rId41.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Welcome</w:t>
      </w:r>
    </w:p>
    <w:bookmarkStart w:id="60" w:name="results"/>
    <w:p>
      <w:pPr>
        <w:pStyle w:val="Heading1"/>
      </w:pPr>
      <w:r>
        <w:t xml:space="preserve">Results</w:t>
      </w:r>
    </w:p>
    <w:bookmarkStart w:id="40" w:name="pilot-study"/>
    <w:p>
      <w:pPr>
        <w:pStyle w:val="Heading2"/>
      </w:pPr>
      <w:r>
        <w:t xml:space="preserve">Pilot Study</w:t>
      </w:r>
    </w:p>
    <w:bookmarkStart w:id="29" w:name="determining-annotator-sample-strata"/>
    <w:p>
      <w:pPr>
        <w:pStyle w:val="Heading3"/>
      </w:pPr>
      <w:r>
        <w:t xml:space="preserve">Determining annotator sample strata</w:t>
      </w:r>
    </w:p>
    <w:p>
      <w:pPr>
        <w:pStyle w:val="FirstParagraph"/>
      </w:pPr>
      <w:r>
        <w:t xml:space="preserve">We estimate ICC2k overall, and for subgroups separately. For our lyrics pilot, we observe overall</w:t>
      </w:r>
      <w:r>
        <w:t xml:space="preserve"> </w:t>
      </w:r>
      <w:r>
        <w:t xml:space="preserve">‘good’</w:t>
      </w:r>
      <w:r>
        <w:t xml:space="preserve"> </w:t>
      </w:r>
      <w:r>
        <w:t xml:space="preserve">ICC2k estimates, with the exception of</w:t>
      </w:r>
      <w:r>
        <w:t xml:space="preserve"> </w:t>
      </w:r>
      <w:r>
        <w:rPr>
          <w:rStyle w:val="VerbatimChar"/>
        </w:rPr>
        <w:t xml:space="preserve">SELF-DIRECTION</w:t>
      </w:r>
      <w:r>
        <w:t xml:space="preserve">, which shows a large confidence interval that exceeds our threshold. These ICC2k scores overall do not appear to improve when we estimate them separately for each Ethnicity.</w:t>
      </w:r>
    </w:p>
    <w:p>
      <w:pPr>
        <w:pStyle w:val="BodyText"/>
      </w:pPr>
      <w:r>
        <w:drawing>
          <wp:inline>
            <wp:extent cx="5334000" cy="6858000"/>
            <wp:effectExtent b="0" l="0" r="0" t="0"/>
            <wp:docPr descr="" title="" id="21" name="Picture"/>
            <a:graphic>
              <a:graphicData uri="http://schemas.openxmlformats.org/drawingml/2006/picture">
                <pic:pic>
                  <pic:nvPicPr>
                    <pic:cNvPr descr="images/pilot_2_lyrics_ICC2k.png" id="22" name="Picture"/>
                    <pic:cNvPicPr>
                      <a:picLocks noChangeArrowheads="1" noChangeAspect="1"/>
                    </pic:cNvPicPr>
                  </pic:nvPicPr>
                  <pic:blipFill>
                    <a:blip r:embed="rId20"/>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This is not the case for our two pilots which used political speech data. Overall, agreement on the speech data was unusably poor, however it appeared to improve when estimated separately for each ethnicity, with most values showing ICC2k scores over the threshold.</w:t>
      </w:r>
    </w:p>
    <w:p>
      <w:pPr>
        <w:pStyle w:val="BodyText"/>
      </w:pPr>
      <w:r>
        <w:drawing>
          <wp:inline>
            <wp:extent cx="5334000" cy="6858000"/>
            <wp:effectExtent b="0" l="0" r="0" t="0"/>
            <wp:docPr descr="" title="" id="24" name="Picture"/>
            <a:graphic>
              <a:graphicData uri="http://schemas.openxmlformats.org/drawingml/2006/picture">
                <pic:pic>
                  <pic:nvPicPr>
                    <pic:cNvPr descr="images/pilot_2_speeches1_ICC2k.png" id="25" name="Picture"/>
                    <pic:cNvPicPr>
                      <a:picLocks noChangeArrowheads="1" noChangeAspect="1"/>
                    </pic:cNvPicPr>
                  </pic:nvPicPr>
                  <pic:blipFill>
                    <a:blip r:embed="rId23"/>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similar results for our second speeches pilot, which show substantially higher ICC2k scores when they are estimated separately for each political spectrum category.</w:t>
      </w:r>
    </w:p>
    <w:p>
      <w:pPr>
        <w:pStyle w:val="BodyText"/>
      </w:pPr>
      <w:r>
        <w:drawing>
          <wp:inline>
            <wp:extent cx="5334000" cy="6858000"/>
            <wp:effectExtent b="0" l="0" r="0" t="0"/>
            <wp:docPr descr="" title="" id="27" name="Picture"/>
            <a:graphic>
              <a:graphicData uri="http://schemas.openxmlformats.org/drawingml/2006/picture">
                <pic:pic>
                  <pic:nvPicPr>
                    <pic:cNvPr descr="images/pilot_2_speeches2_ICC2k.png" id="28" name="Picture"/>
                    <pic:cNvPicPr>
                      <a:picLocks noChangeArrowheads="1" noChangeAspect="1"/>
                    </pic:cNvPicPr>
                  </pic:nvPicPr>
                  <pic:blipFill>
                    <a:blip r:embed="rId26"/>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tentatively conclude that Ethnicity will have a substantially smaller effect on ratings of song lyrics than either Ethnicity or Political Spectrum will have on ratings of speeches. Thus, the sample for our main study data collection will be stratified by Ethnicity, and for political speeches, it will also be stratified by political affiliation.</w:t>
      </w:r>
    </w:p>
    <w:bookmarkEnd w:id="29"/>
    <w:bookmarkStart w:id="39" w:name="estimating-the-number-of-raters"/>
    <w:p>
      <w:pPr>
        <w:pStyle w:val="Heading3"/>
      </w:pPr>
      <w:r>
        <w:t xml:space="preserve">Estimating the number of raters</w:t>
      </w:r>
    </w:p>
    <w:p>
      <w:pPr>
        <w:pStyle w:val="FirstParagraph"/>
      </w:pPr>
      <w:r>
        <w:t xml:space="preserve">The results from our bootstrapping procedure show adequate ICC2k scores with 15 ratings for lyrics, in both ICC2k scores, and correlations between subsample means and the overall mean.</w:t>
      </w:r>
    </w:p>
    <w:p>
      <w:pPr>
        <w:pStyle w:val="BodyText"/>
      </w:pPr>
      <w:r>
        <w:drawing>
          <wp:inline>
            <wp:extent cx="5334000" cy="5334000"/>
            <wp:effectExtent b="0" l="0" r="0" t="0"/>
            <wp:docPr descr="" title="" id="31" name="Picture"/>
            <a:graphic>
              <a:graphicData uri="http://schemas.openxmlformats.org/drawingml/2006/picture">
                <pic:pic>
                  <pic:nvPicPr>
                    <pic:cNvPr descr="images/pilot_2_lyrics_rater_N.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For both samples in our speech pilots, we observe a bimodal distribution in ICC2k scores, with peaks nearing our threshold, but also around 0.</w:t>
      </w:r>
    </w:p>
    <w:p>
      <w:pPr>
        <w:pStyle w:val="BodyText"/>
      </w:pPr>
      <w:r>
        <w:t xml:space="preserve">Our sample of annotators in our first speeches pilot were stratified by Ethncitiy. Our bootstrapping analysis shows sufficiently high correlations between subsample means and the overall mean at around 40 ratings, however, ICC2k scores do not reach sufficiently high ICC2k scores even with 50 ratings.</w:t>
      </w:r>
    </w:p>
    <w:p>
      <w:pPr>
        <w:pStyle w:val="BodyText"/>
      </w:pPr>
      <w:r>
        <w:drawing>
          <wp:inline>
            <wp:extent cx="5334000" cy="5334000"/>
            <wp:effectExtent b="0" l="0" r="0" t="0"/>
            <wp:docPr descr="" title="" id="34" name="Picture"/>
            <a:graphic>
              <a:graphicData uri="http://schemas.openxmlformats.org/drawingml/2006/picture">
                <pic:pic>
                  <pic:nvPicPr>
                    <pic:cNvPr descr="images/pilot_2_speeches1_rater_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Our sample of annotators in our first speeches pilot were stratified by political affiliation. We observe a similar pattern, where the correlations between subsample means and the overall mean reach our threshold 35 ratings, but ICC2k scores are not sufficiently high even with 50 ratings.</w:t>
      </w:r>
    </w:p>
    <w:p>
      <w:pPr>
        <w:pStyle w:val="BodyText"/>
      </w:pPr>
      <w:r>
        <w:drawing>
          <wp:inline>
            <wp:extent cx="5334000" cy="5334000"/>
            <wp:effectExtent b="0" l="0" r="0" t="0"/>
            <wp:docPr descr="" title="" id="37" name="Picture"/>
            <a:graphic>
              <a:graphicData uri="http://schemas.openxmlformats.org/drawingml/2006/picture">
                <pic:pic>
                  <pic:nvPicPr>
                    <pic:cNvPr descr="images/pilot_2_speeches2_rater_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thus proceed with a target median 15 ratings per song lyric, and median 40 ratings per political speech.</w:t>
      </w:r>
    </w:p>
    <w:bookmarkEnd w:id="39"/>
    <w:bookmarkEnd w:id="40"/>
    <w:bookmarkStart w:id="59" w:name="main-study"/>
    <w:p>
      <w:pPr>
        <w:pStyle w:val="Heading2"/>
      </w:pPr>
      <w:r>
        <w:t xml:space="preserve">Main Study</w:t>
      </w:r>
    </w:p>
    <w:bookmarkStart w:id="44" w:name="initial-validation"/>
    <w:p>
      <w:pPr>
        <w:pStyle w:val="Heading3"/>
      </w:pPr>
      <w:r>
        <w:t xml:space="preserve">Initial Validation</w:t>
      </w:r>
    </w:p>
    <w:p>
      <w:pPr>
        <w:pStyle w:val="FirstParagraph"/>
      </w:pPr>
      <w:r>
        <w:t xml:space="preserve">We take a first look at the SSVS by examining multidimensional scaling plots from participant self-ratings. We compare to an MDS plot from the correlation matrix reported in a landmark study. Although not identical, and not quite as circular we do observe most of the expected patterns.</w:t>
      </w:r>
    </w:p>
    <w:p>
      <w:pPr>
        <w:pStyle w:val="BodyText"/>
      </w:pPr>
      <w:r>
        <w:drawing>
          <wp:inline>
            <wp:extent cx="5334000" cy="3295031"/>
            <wp:effectExtent b="0" l="0" r="0" t="0"/>
            <wp:docPr descr="" title="" id="42" name="Picture"/>
            <a:graphic>
              <a:graphicData uri="http://schemas.openxmlformats.org/drawingml/2006/picture">
                <pic:pic>
                  <pic:nvPicPr>
                    <pic:cNvPr descr="images/wave_2_participant_MDS.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bookmarkEnd w:id="44"/>
    <w:bookmarkStart w:id="54" w:name="inter-rater-reliability"/>
    <w:p>
      <w:pPr>
        <w:pStyle w:val="Heading3"/>
      </w:pPr>
      <w:r>
        <w:t xml:space="preserve">Inter-rater reliability</w:t>
      </w:r>
    </w:p>
    <w:p>
      <w:pPr>
        <w:pStyle w:val="FirstParagraph"/>
      </w:pPr>
      <w:r>
        <w:t xml:space="preserve">In general we observe sufficient ICC2k scores , with no visible improvement when estimated by ethnicity or political leaning.</w:t>
      </w:r>
    </w:p>
    <w:p>
      <w:pPr>
        <w:pStyle w:val="BodyText"/>
      </w:pPr>
      <w:r>
        <w:t xml:space="preserve">ICC2k scores for lyrics ratings appear to be exceptionally high overall, and when estimated separately within Ethnic groups.</w:t>
      </w:r>
    </w:p>
    <w:p>
      <w:pPr>
        <w:pStyle w:val="BodyText"/>
      </w:pPr>
      <w:r>
        <w:drawing>
          <wp:inline>
            <wp:extent cx="5334000" cy="6858000"/>
            <wp:effectExtent b="0" l="0" r="0" t="0"/>
            <wp:docPr descr="" title="" id="46" name="Picture"/>
            <a:graphic>
              <a:graphicData uri="http://schemas.openxmlformats.org/drawingml/2006/picture">
                <pic:pic>
                  <pic:nvPicPr>
                    <pic:cNvPr descr="images/wave_2_lyrics_ICC2k.png" id="47" name="Picture"/>
                    <pic:cNvPicPr>
                      <a:picLocks noChangeArrowheads="1" noChangeAspect="1"/>
                    </pic:cNvPicPr>
                  </pic:nvPicPr>
                  <pic:blipFill>
                    <a:blip r:embed="rId45"/>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Ratings of political speeches exceed our threshold overall, though ratings do not always meet the threshold when estimated separately within Ethnic groups.</w:t>
      </w:r>
    </w:p>
    <w:p>
      <w:pPr>
        <w:pStyle w:val="BodyText"/>
      </w:pPr>
      <w:r>
        <w:drawing>
          <wp:inline>
            <wp:extent cx="5334000" cy="6858000"/>
            <wp:effectExtent b="0" l="0" r="0" t="0"/>
            <wp:docPr descr="" title="" id="49" name="Picture"/>
            <a:graphic>
              <a:graphicData uri="http://schemas.openxmlformats.org/drawingml/2006/picture">
                <pic:pic>
                  <pic:nvPicPr>
                    <pic:cNvPr descr="images/wave_2_speeches1_ICC2k.png" id="50" name="Picture"/>
                    <pic:cNvPicPr>
                      <a:picLocks noChangeArrowheads="1" noChangeAspect="1"/>
                    </pic:cNvPicPr>
                  </pic:nvPicPr>
                  <pic:blipFill>
                    <a:blip r:embed="rId48"/>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a similar pattern when separating groups by political affiliation.</w:t>
      </w:r>
    </w:p>
    <w:p>
      <w:pPr>
        <w:pStyle w:val="BodyText"/>
      </w:pPr>
      <w:r>
        <w:drawing>
          <wp:inline>
            <wp:extent cx="5334000" cy="6858000"/>
            <wp:effectExtent b="0" l="0" r="0" t="0"/>
            <wp:docPr descr="" title="" id="52" name="Picture"/>
            <a:graphic>
              <a:graphicData uri="http://schemas.openxmlformats.org/drawingml/2006/picture">
                <pic:pic>
                  <pic:nvPicPr>
                    <pic:cNvPr descr="images/wave_2_speeches2_ICC2k.png" id="53" name="Picture"/>
                    <pic:cNvPicPr>
                      <a:picLocks noChangeArrowheads="1" noChangeAspect="1"/>
                    </pic:cNvPicPr>
                  </pic:nvPicPr>
                  <pic:blipFill>
                    <a:blip r:embed="rId51"/>
                    <a:stretch>
                      <a:fillRect/>
                    </a:stretch>
                  </pic:blipFill>
                  <pic:spPr bwMode="auto">
                    <a:xfrm>
                      <a:off x="0" y="0"/>
                      <a:ext cx="5334000" cy="6858000"/>
                    </a:xfrm>
                    <a:prstGeom prst="rect">
                      <a:avLst/>
                    </a:prstGeom>
                    <a:noFill/>
                    <a:ln w="9525">
                      <a:noFill/>
                      <a:headEnd/>
                      <a:tailEnd/>
                    </a:ln>
                  </pic:spPr>
                </pic:pic>
              </a:graphicData>
            </a:graphic>
          </wp:inline>
        </w:drawing>
      </w:r>
    </w:p>
    <w:bookmarkEnd w:id="54"/>
    <w:bookmarkStart w:id="58" w:name="mds-plots-of-text-annotations"/>
    <w:p>
      <w:pPr>
        <w:pStyle w:val="Heading3"/>
      </w:pPr>
      <w:r>
        <w:t xml:space="preserve">MDS plots of text annotations</w:t>
      </w:r>
    </w:p>
    <w:p>
      <w:pPr>
        <w:pStyle w:val="FirstParagraph"/>
      </w:pPr>
      <w:r>
        <w:drawing>
          <wp:inline>
            <wp:extent cx="5334000" cy="2963333"/>
            <wp:effectExtent b="0" l="0" r="0" t="0"/>
            <wp:docPr descr="" title="" id="56" name="Picture"/>
            <a:graphic>
              <a:graphicData uri="http://schemas.openxmlformats.org/drawingml/2006/picture">
                <pic:pic>
                  <pic:nvPicPr>
                    <pic:cNvPr descr="images/wave_2_lyrics_speeches_MDS.png" id="57" name="Picture"/>
                    <pic:cNvPicPr>
                      <a:picLocks noChangeArrowheads="1" noChangeAspect="1"/>
                    </pic:cNvPicPr>
                  </pic:nvPicPr>
                  <pic:blipFill>
                    <a:blip r:embed="rId55"/>
                    <a:stretch>
                      <a:fillRect/>
                    </a:stretch>
                  </pic:blipFill>
                  <pic:spPr bwMode="auto">
                    <a:xfrm>
                      <a:off x="0" y="0"/>
                      <a:ext cx="5334000" cy="2963333"/>
                    </a:xfrm>
                    <a:prstGeom prst="rect">
                      <a:avLst/>
                    </a:prstGeom>
                    <a:noFill/>
                    <a:ln w="9525">
                      <a:noFill/>
                      <a:headEnd/>
                      <a:tailEnd/>
                    </a:ln>
                  </pic:spPr>
                </pic:pic>
              </a:graphicData>
            </a:graphic>
          </wp:inline>
        </w:drawing>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dc:title>
  <dc:creator/>
  <cp:keywords/>
  <dcterms:created xsi:type="dcterms:W3CDTF">2025-04-05T10:05:39Z</dcterms:created>
  <dcterms:modified xsi:type="dcterms:W3CDTF">2025-04-05T10:05:39Z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