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8256" w14:textId="77777777" w:rsidR="000C33A9" w:rsidRDefault="000C33A9" w:rsidP="00ED495E">
      <w:pPr>
        <w:rPr>
          <w:b/>
          <w:bCs/>
        </w:rPr>
      </w:pPr>
    </w:p>
    <w:p w14:paraId="347C885D" w14:textId="77777777" w:rsidR="000C33A9" w:rsidRDefault="000C33A9" w:rsidP="000C33A9">
      <w:pPr>
        <w:pStyle w:val="Sinespaciado"/>
      </w:pPr>
      <w:r>
        <w:t xml:space="preserve">MY. GOMEZ RODRIGUEZ </w:t>
      </w:r>
    </w:p>
    <w:p w14:paraId="073AEA1A" w14:textId="77777777" w:rsidR="000C33A9" w:rsidRDefault="000C33A9" w:rsidP="000C33A9">
      <w:pPr>
        <w:pStyle w:val="Sinespaciado"/>
      </w:pPr>
      <w:r>
        <w:t>AULA: R</w:t>
      </w:r>
    </w:p>
    <w:p w14:paraId="5C52FA10" w14:textId="77777777" w:rsidR="000C33A9" w:rsidRDefault="000C33A9" w:rsidP="000C33A9">
      <w:pPr>
        <w:pStyle w:val="Sinespaciado"/>
      </w:pPr>
      <w:r>
        <w:t>FECHA 25 DE JUNIO 2025</w:t>
      </w:r>
    </w:p>
    <w:p w14:paraId="299A328E" w14:textId="77777777" w:rsidR="000C33A9" w:rsidRDefault="000C33A9" w:rsidP="000C33A9">
      <w:pPr>
        <w:pStyle w:val="Sinespaciado"/>
      </w:pPr>
    </w:p>
    <w:p w14:paraId="5553528E" w14:textId="77777777" w:rsidR="000C33A9" w:rsidRDefault="000C33A9" w:rsidP="000C33A9">
      <w:pPr>
        <w:pStyle w:val="Sinespaciado"/>
      </w:pPr>
    </w:p>
    <w:p w14:paraId="535A317E" w14:textId="083E626F" w:rsidR="00ED495E" w:rsidRPr="00ED495E" w:rsidRDefault="00ED495E" w:rsidP="00ED495E">
      <w:r w:rsidRPr="00ED495E">
        <w:rPr>
          <w:b/>
          <w:bCs/>
        </w:rPr>
        <w:t>Cuestionario</w:t>
      </w:r>
    </w:p>
    <w:p w14:paraId="2C71E3F5" w14:textId="77777777" w:rsidR="00ED495E" w:rsidRPr="00ED495E" w:rsidRDefault="00ED495E" w:rsidP="00ED495E">
      <w:r w:rsidRPr="00ED495E">
        <w:t>1. ¿Cuál es la diferencia fundamental, según el texto, entre "misinformation" y "disinformation"?</w:t>
      </w:r>
    </w:p>
    <w:p w14:paraId="2842F8DC" w14:textId="77777777" w:rsidR="00ED495E" w:rsidRPr="00ED495E" w:rsidRDefault="00ED495E" w:rsidP="00ED495E">
      <w:r w:rsidRPr="00ED495E">
        <w:rPr>
          <w:b/>
          <w:bCs/>
        </w:rPr>
        <w:t>Respuesta:</w:t>
      </w:r>
      <w:r w:rsidRPr="00ED495E">
        <w:br/>
        <w:t>La diferencia fundamental radica en la intencionalidad y la veracidad. </w:t>
      </w:r>
      <w:r w:rsidRPr="00ED495E">
        <w:rPr>
          <w:i/>
          <w:iCs/>
        </w:rPr>
        <w:t>Misinformation</w:t>
      </w:r>
      <w:r w:rsidRPr="00ED495E">
        <w:t> es información falsa difundida sin intención deliberada de causar daño, es decir, el emisor cree que es verdadera. En cambio, </w:t>
      </w:r>
      <w:r w:rsidRPr="00ED495E">
        <w:rPr>
          <w:i/>
          <w:iCs/>
        </w:rPr>
        <w:t>disinformation</w:t>
      </w:r>
      <w:r w:rsidRPr="00ED495E">
        <w:t> es información falsa creada y difundida deliberadamente con la intención de causar perjuicio o engañar. Además, el texto menciona el término </w:t>
      </w:r>
      <w:proofErr w:type="spellStart"/>
      <w:r w:rsidRPr="00ED495E">
        <w:rPr>
          <w:i/>
          <w:iCs/>
        </w:rPr>
        <w:t>malinformation</w:t>
      </w:r>
      <w:proofErr w:type="spellEnd"/>
      <w:r w:rsidRPr="00ED495E">
        <w:t>, que es información verdadera pero difundida con intención maliciosa o fuera de contexto. Esta distinción se explica en la página 15, primer párrafo, donde se presenta la figura 1 que ilustra estas diferencias.</w:t>
      </w:r>
    </w:p>
    <w:p w14:paraId="2C51D502" w14:textId="5FB8AC03" w:rsidR="00ED495E" w:rsidRPr="00ED495E" w:rsidRDefault="00ED495E" w:rsidP="00ED495E">
      <w:r w:rsidRPr="00ED495E">
        <w:rPr>
          <w:b/>
          <w:bCs/>
        </w:rPr>
        <w:t>Referencia académica:</w:t>
      </w:r>
      <w:r w:rsidRPr="00ED495E">
        <w:br/>
      </w:r>
      <w:proofErr w:type="spellStart"/>
      <w:r w:rsidRPr="00ED495E">
        <w:t>Fallis</w:t>
      </w:r>
      <w:proofErr w:type="spellEnd"/>
      <w:r w:rsidRPr="00ED495E">
        <w:t xml:space="preserve"> (2014a, 2015) y Ireton y </w:t>
      </w:r>
      <w:proofErr w:type="spellStart"/>
      <w:r w:rsidRPr="00ED495E">
        <w:t>Posetti</w:t>
      </w:r>
      <w:proofErr w:type="spellEnd"/>
      <w:r w:rsidRPr="00ED495E">
        <w:t xml:space="preserve"> (2018) son citados para fundamentar esta clasificación, destacando la importancia de la intencionalidad en la definición de desinformación</w:t>
      </w:r>
      <w:r>
        <w:t xml:space="preserve"> </w:t>
      </w:r>
      <w:r w:rsidRPr="00ED495E">
        <w:t>[p.15].</w:t>
      </w:r>
    </w:p>
    <w:p w14:paraId="5A657355" w14:textId="77777777" w:rsidR="00ED495E" w:rsidRPr="00ED495E" w:rsidRDefault="00ED495E" w:rsidP="00ED495E">
      <w:r w:rsidRPr="00ED495E">
        <w:t xml:space="preserve">2. Según el Reuters </w:t>
      </w:r>
      <w:proofErr w:type="spellStart"/>
      <w:r w:rsidRPr="00ED495E">
        <w:t>Institute</w:t>
      </w:r>
      <w:proofErr w:type="spellEnd"/>
      <w:r w:rsidRPr="00ED495E">
        <w:t xml:space="preserve"> Digital News </w:t>
      </w:r>
      <w:proofErr w:type="spellStart"/>
      <w:r w:rsidRPr="00ED495E">
        <w:t>Report</w:t>
      </w:r>
      <w:proofErr w:type="spellEnd"/>
      <w:r w:rsidRPr="00ED495E">
        <w:t xml:space="preserve"> 2023, ¿qué tendencia preocupante se observa en España con respecto al interés por las noticias?</w:t>
      </w:r>
    </w:p>
    <w:p w14:paraId="01067A45" w14:textId="77777777" w:rsidR="00ED495E" w:rsidRPr="00ED495E" w:rsidRDefault="00ED495E" w:rsidP="00ED495E">
      <w:r w:rsidRPr="00ED495E">
        <w:rPr>
          <w:b/>
          <w:bCs/>
        </w:rPr>
        <w:t>Respuesta:</w:t>
      </w:r>
      <w:r w:rsidRPr="00ED495E">
        <w:br/>
        <w:t>En España se observa una caída significativa en el interés por las noticias, pasando del 85% de personas con alto o muy alto interés en 2015 al 51% en 2023, es decir, una disminución de 34 puntos porcentuales. Además, la desconfianza en los medios alcanza un récord del 40%, especialmente entre menores de 45 años. Esto genera un contexto propicio para la proliferación de la desinformación. Esta información está en el prefacio, página 13, segundo párrafo.</w:t>
      </w:r>
    </w:p>
    <w:p w14:paraId="708D5C3D" w14:textId="77777777" w:rsidR="00ED495E" w:rsidRPr="00ED495E" w:rsidRDefault="00ED495E" w:rsidP="00ED495E">
      <w:r w:rsidRPr="00ED495E">
        <w:rPr>
          <w:b/>
          <w:bCs/>
        </w:rPr>
        <w:t>Referencia académica:</w:t>
      </w:r>
      <w:r w:rsidRPr="00ED495E">
        <w:br/>
      </w:r>
      <w:proofErr w:type="spellStart"/>
      <w:r w:rsidRPr="00ED495E">
        <w:t>Nic</w:t>
      </w:r>
      <w:proofErr w:type="spellEnd"/>
      <w:r w:rsidRPr="00ED495E">
        <w:t xml:space="preserve"> Newman et al. (2023) es la fuente del Reuters </w:t>
      </w:r>
      <w:proofErr w:type="spellStart"/>
      <w:r w:rsidRPr="00ED495E">
        <w:t>Institute</w:t>
      </w:r>
      <w:proofErr w:type="spellEnd"/>
      <w:r w:rsidRPr="00ED495E">
        <w:t xml:space="preserve"> Digital News </w:t>
      </w:r>
      <w:proofErr w:type="spellStart"/>
      <w:r w:rsidRPr="00ED495E">
        <w:t>Report</w:t>
      </w:r>
      <w:proofErr w:type="spellEnd"/>
      <w:r w:rsidRPr="00ED495E">
        <w:t xml:space="preserve"> citado en el texto1[p.13].</w:t>
      </w:r>
    </w:p>
    <w:p w14:paraId="7A1892AF" w14:textId="77777777" w:rsidR="00ED495E" w:rsidRPr="00ED495E" w:rsidRDefault="00ED495E" w:rsidP="00ED495E">
      <w:r w:rsidRPr="00ED495E">
        <w:t xml:space="preserve">3. ¿Cómo se comparan, según los experimentos de </w:t>
      </w:r>
      <w:proofErr w:type="spellStart"/>
      <w:r w:rsidRPr="00ED495E">
        <w:t>Vosoughi</w:t>
      </w:r>
      <w:proofErr w:type="spellEnd"/>
      <w:r w:rsidRPr="00ED495E">
        <w:t>, Roy y Aral (2018), la velocidad y facilidad de difusión de noticias falsas frente a las verdaderas?</w:t>
      </w:r>
    </w:p>
    <w:p w14:paraId="1BC038FD" w14:textId="77777777" w:rsidR="00ED495E" w:rsidRPr="00ED495E" w:rsidRDefault="00ED495E" w:rsidP="00ED495E">
      <w:r w:rsidRPr="00ED495E">
        <w:rPr>
          <w:b/>
          <w:bCs/>
        </w:rPr>
        <w:t>Respuesta:</w:t>
      </w:r>
      <w:r w:rsidRPr="00ED495E">
        <w:br/>
        <w:t>Las noticias falsas se difunden más rápido y con mayor facilidad que las verdaderas. En el estudio, el 1% de las noticias falsas más difundidas alcanzaron entre 1.000 y 100.000 personas, mientras que el 1% de las verdaderas más difundidas rara vez superaron las 1.000 personas. Esta diferencia en patrones de difusión permite desarrollar filtros para detectar noticias falsas. Esta explicación se encuentra en la página 21, segundo párrafo.</w:t>
      </w:r>
    </w:p>
    <w:p w14:paraId="38570DAA" w14:textId="77777777" w:rsidR="00ED495E" w:rsidRPr="00ED495E" w:rsidRDefault="00ED495E" w:rsidP="00ED495E">
      <w:r w:rsidRPr="00ED495E">
        <w:rPr>
          <w:b/>
          <w:bCs/>
        </w:rPr>
        <w:lastRenderedPageBreak/>
        <w:t>Referencia académica:</w:t>
      </w:r>
      <w:r w:rsidRPr="00ED495E">
        <w:br/>
      </w:r>
      <w:proofErr w:type="spellStart"/>
      <w:r w:rsidRPr="00ED495E">
        <w:t>Vosoughi</w:t>
      </w:r>
      <w:proofErr w:type="spellEnd"/>
      <w:r w:rsidRPr="00ED495E">
        <w:t>, Roy y Aral (2018) es la referencia principal que sustenta este hallazgo1[p.21].</w:t>
      </w:r>
    </w:p>
    <w:p w14:paraId="7EB3FEBB" w14:textId="77777777" w:rsidR="00ED495E" w:rsidRPr="00ED495E" w:rsidRDefault="00ED495E" w:rsidP="00ED495E">
      <w:r w:rsidRPr="00ED495E">
        <w:t>4. ¿Qué ventaja clave ofrecen las redes latentes de difusión sobre los modelos epidemiológicos para el estudio de la desinformación?</w:t>
      </w:r>
    </w:p>
    <w:p w14:paraId="5A40532E" w14:textId="77777777" w:rsidR="00ED495E" w:rsidRPr="00ED495E" w:rsidRDefault="00ED495E" w:rsidP="00ED495E">
      <w:r w:rsidRPr="00ED495E">
        <w:rPr>
          <w:b/>
          <w:bCs/>
        </w:rPr>
        <w:t>Respuesta:</w:t>
      </w:r>
      <w:r w:rsidRPr="00ED495E">
        <w:br/>
        <w:t xml:space="preserve">Las redes latentes de difusión permiten no solo predecir cómo evoluciona la propagación de la información, sino también identificar quién la propaga y cómo lo hace, eliminando el anonimato presente en los modelos epidemiológicos. Los modelos epidemiológicos solo permiten detectar flujos </w:t>
      </w:r>
      <w:proofErr w:type="gramStart"/>
      <w:r w:rsidRPr="00ED495E">
        <w:t>anómalos</w:t>
      </w:r>
      <w:proofErr w:type="gramEnd"/>
      <w:r w:rsidRPr="00ED495E">
        <w:t xml:space="preserve"> pero no identificar a los agentes responsables. Esta ventaja se explica en la página 23, último párrafo, y página 24, primer párrafo.</w:t>
      </w:r>
    </w:p>
    <w:p w14:paraId="70C3E04D" w14:textId="77777777" w:rsidR="00ED495E" w:rsidRPr="00ED495E" w:rsidRDefault="00ED495E" w:rsidP="00ED495E">
      <w:r w:rsidRPr="00ED495E">
        <w:rPr>
          <w:b/>
          <w:bCs/>
        </w:rPr>
        <w:t>Referencia académica:</w:t>
      </w:r>
      <w:r w:rsidRPr="00ED495E">
        <w:br/>
        <w:t>Guille et al. (2013) y otros estudios sobre modelización de difusión en redes sociales1[pp.23-24].</w:t>
      </w:r>
    </w:p>
    <w:p w14:paraId="2580ECF3" w14:textId="77777777" w:rsidR="00ED495E" w:rsidRPr="00ED495E" w:rsidRDefault="00ED495E" w:rsidP="00ED495E">
      <w:r w:rsidRPr="00ED495E">
        <w:t>5. ¿Qué son los "grandes modelos de lenguaje" y cuál es su principal riesgo en el contexto de la desinformación?</w:t>
      </w:r>
    </w:p>
    <w:p w14:paraId="5E0EED3C" w14:textId="77777777" w:rsidR="00ED495E" w:rsidRPr="00ED495E" w:rsidRDefault="00ED495E" w:rsidP="00ED495E">
      <w:r w:rsidRPr="00ED495E">
        <w:rPr>
          <w:b/>
          <w:bCs/>
        </w:rPr>
        <w:t>Respuesta:</w:t>
      </w:r>
      <w:r w:rsidRPr="00ED495E">
        <w:br/>
        <w:t>Los grandes modelos de lenguaje (</w:t>
      </w:r>
      <w:proofErr w:type="spellStart"/>
      <w:r w:rsidRPr="00ED495E">
        <w:t>large</w:t>
      </w:r>
      <w:proofErr w:type="spellEnd"/>
      <w:r w:rsidRPr="00ED495E">
        <w:t xml:space="preserve"> </w:t>
      </w:r>
      <w:proofErr w:type="spellStart"/>
      <w:r w:rsidRPr="00ED495E">
        <w:t>language</w:t>
      </w:r>
      <w:proofErr w:type="spellEnd"/>
      <w:r w:rsidRPr="00ED495E">
        <w:t xml:space="preserve"> </w:t>
      </w:r>
      <w:proofErr w:type="spellStart"/>
      <w:r w:rsidRPr="00ED495E">
        <w:t>models</w:t>
      </w:r>
      <w:proofErr w:type="spellEnd"/>
      <w:r w:rsidRPr="00ED495E">
        <w:t xml:space="preserve">) son sistemas basados en arquitecturas </w:t>
      </w:r>
      <w:proofErr w:type="spellStart"/>
      <w:r w:rsidRPr="00ED495E">
        <w:t>Transformer</w:t>
      </w:r>
      <w:proofErr w:type="spellEnd"/>
      <w:r w:rsidRPr="00ED495E">
        <w:t xml:space="preserve"> que generan texto de alta calidad y velocidad, capaces de producir contenido convincente y controlado. Su principal riesgo es que no tienen noción de la veracidad del contenido generado y pueden ser manipulados para crear noticias falsas con intencionalidad maliciosa, facilitando la generación masiva de desinformación. Esta información está en la página 27, segundo párrafo y página 28, primer párrafo.</w:t>
      </w:r>
    </w:p>
    <w:p w14:paraId="7DAFF128" w14:textId="77777777" w:rsidR="00ED495E" w:rsidRPr="00ED495E" w:rsidRDefault="00ED495E" w:rsidP="00ED495E">
      <w:r w:rsidRPr="00ED495E">
        <w:rPr>
          <w:b/>
          <w:bCs/>
        </w:rPr>
        <w:t>Referencia académica:</w:t>
      </w:r>
      <w:r w:rsidRPr="00ED495E">
        <w:br/>
        <w:t>Brown et al. (2020) y Ray (2023) son citados para explicar estos modelos y sus limitaciones1[pp.27-28].</w:t>
      </w:r>
    </w:p>
    <w:p w14:paraId="61C38DFB" w14:textId="77777777" w:rsidR="00ED495E" w:rsidRPr="00ED495E" w:rsidRDefault="00ED495E" w:rsidP="00ED495E">
      <w:r w:rsidRPr="00ED495E">
        <w:t>6. ¿Cómo facilita la accesibilidad de los modelos de IA la generación de desinformación?</w:t>
      </w:r>
    </w:p>
    <w:p w14:paraId="262AB92A" w14:textId="77777777" w:rsidR="00ED495E" w:rsidRPr="00ED495E" w:rsidRDefault="00ED495E" w:rsidP="00ED495E">
      <w:r w:rsidRPr="00ED495E">
        <w:rPr>
          <w:b/>
          <w:bCs/>
        </w:rPr>
        <w:t>Respuesta:</w:t>
      </w:r>
      <w:r w:rsidRPr="00ED495E">
        <w:br/>
        <w:t>La accesibilidad se refiere a la facilidad de uso, disponibilidad pública y la reducción de requisitos técnicos y de hardware para ejecutar modelos generativos. Esto permite que personas sin conocimientos técnicos especializados puedan generar contenido falso de calidad aceptable, reduciendo costos y tiempos para campañas de desinformación. Esto se detalla en la página 27, tercer párrafo y página 47, tercer punto.</w:t>
      </w:r>
    </w:p>
    <w:p w14:paraId="500E5813" w14:textId="77777777" w:rsidR="00ED495E" w:rsidRPr="00ED495E" w:rsidRDefault="00ED495E" w:rsidP="00ED495E">
      <w:r w:rsidRPr="00ED495E">
        <w:rPr>
          <w:b/>
          <w:bCs/>
        </w:rPr>
        <w:t>Referencia académica:</w:t>
      </w:r>
      <w:r w:rsidRPr="00ED495E">
        <w:br/>
      </w:r>
      <w:proofErr w:type="spellStart"/>
      <w:r w:rsidRPr="00ED495E">
        <w:t>Hu</w:t>
      </w:r>
      <w:proofErr w:type="spellEnd"/>
      <w:r w:rsidRPr="00ED495E">
        <w:t xml:space="preserve"> et al. (2021) y la discusión sobre modelos open </w:t>
      </w:r>
      <w:proofErr w:type="spellStart"/>
      <w:r w:rsidRPr="00ED495E">
        <w:t>source</w:t>
      </w:r>
      <w:proofErr w:type="spellEnd"/>
      <w:r w:rsidRPr="00ED495E">
        <w:t xml:space="preserve"> y su integración en dispositivos móviles1[pp.27, 47].</w:t>
      </w:r>
    </w:p>
    <w:p w14:paraId="5155A63F" w14:textId="77777777" w:rsidR="00ED495E" w:rsidRPr="00ED495E" w:rsidRDefault="00ED495E" w:rsidP="00ED495E">
      <w:r w:rsidRPr="00ED495E">
        <w:t>7. ¿Qué son las "cajas negras" en el contexto de la IA explicativa y cuál es el desafío asociado?</w:t>
      </w:r>
    </w:p>
    <w:p w14:paraId="5DD79474" w14:textId="77777777" w:rsidR="00ED495E" w:rsidRPr="00ED495E" w:rsidRDefault="00ED495E" w:rsidP="00ED495E">
      <w:r w:rsidRPr="00ED495E">
        <w:rPr>
          <w:b/>
          <w:bCs/>
        </w:rPr>
        <w:lastRenderedPageBreak/>
        <w:t>Respuesta:</w:t>
      </w:r>
      <w:r w:rsidRPr="00ED495E">
        <w:br/>
        <w:t>Las "cajas negras" son modelos de IA cuya lógica interna y toma de decisiones no son transparentes ni comprensibles para los usuarios. El desafío es hacer estos sistemas más explicables y transparentes para aumentar la confianza pública, permitir la detección de sesgos y errores, y facilitar la educación sobre la desinformación. Este concepto y sus retos se abordan en la página 48, primer y segundo párrafo.</w:t>
      </w:r>
    </w:p>
    <w:p w14:paraId="3267109D" w14:textId="77777777" w:rsidR="00ED495E" w:rsidRPr="00ED495E" w:rsidRDefault="00ED495E" w:rsidP="00ED495E">
      <w:r w:rsidRPr="00ED495E">
        <w:rPr>
          <w:b/>
          <w:bCs/>
        </w:rPr>
        <w:t>Referencia académica:</w:t>
      </w:r>
      <w:r w:rsidRPr="00ED495E">
        <w:br/>
        <w:t>La IA explicativa (XAI) es un campo emergente que busca superar la opacidad de los modelos actuales basados en cajas negras1[p.48].</w:t>
      </w:r>
    </w:p>
    <w:p w14:paraId="36F53525" w14:textId="77777777" w:rsidR="00ED495E" w:rsidRPr="00ED495E" w:rsidRDefault="00ED495E" w:rsidP="00ED495E">
      <w:r w:rsidRPr="00ED495E">
        <w:t>8. ¿Qué implicaciones tiene el concepto de "Inteligencia Artificial General (AGI)" para la lucha contra la desinformación?</w:t>
      </w:r>
    </w:p>
    <w:p w14:paraId="7804ABAC" w14:textId="77777777" w:rsidR="00ED495E" w:rsidRPr="00ED495E" w:rsidRDefault="00ED495E" w:rsidP="00ED495E">
      <w:r w:rsidRPr="00ED495E">
        <w:rPr>
          <w:b/>
          <w:bCs/>
        </w:rPr>
        <w:t>Respuesta:</w:t>
      </w:r>
      <w:r w:rsidRPr="00ED495E">
        <w:br/>
        <w:t>La AGI representa sistemas de IA con capacidades cognitivas generales similares a las humanas, capaces de entender y realizar cualquier tarea intelectual. Su desarrollo implica un cambio radical en la generación y detección de desinformación, ya que podría automatizar y sofisticar ambas tareas. Esto supone un reto y una oportunidad para diseñar sistemas más efectivos en la lucha contra la desinformación. Se menciona en la página 49, primer párrafo.</w:t>
      </w:r>
    </w:p>
    <w:p w14:paraId="663AE084" w14:textId="77777777" w:rsidR="00ED495E" w:rsidRPr="00ED495E" w:rsidRDefault="00ED495E" w:rsidP="00ED495E">
      <w:r w:rsidRPr="00ED495E">
        <w:rPr>
          <w:b/>
          <w:bCs/>
        </w:rPr>
        <w:t>Referencia académica:</w:t>
      </w:r>
      <w:r w:rsidRPr="00ED495E">
        <w:br/>
        <w:t>El texto señala que la AGI es un desafío futuro para la IA en general y su impacto en la desinformación1[p.49].</w:t>
      </w:r>
    </w:p>
    <w:p w14:paraId="7BC40BAE" w14:textId="77777777" w:rsidR="00ED495E" w:rsidRPr="00ED495E" w:rsidRDefault="00ED495E" w:rsidP="00ED495E">
      <w:r w:rsidRPr="00ED495E">
        <w:t>9. ¿Qué normativas europeas importantes se mencionan en relación con la IA y la privacidad?</w:t>
      </w:r>
    </w:p>
    <w:p w14:paraId="2B010959" w14:textId="77777777" w:rsidR="00ED495E" w:rsidRPr="00ED495E" w:rsidRDefault="00ED495E" w:rsidP="00ED495E">
      <w:r w:rsidRPr="00ED495E">
        <w:rPr>
          <w:b/>
          <w:bCs/>
        </w:rPr>
        <w:t>Respuesta:</w:t>
      </w:r>
      <w:r w:rsidRPr="00ED495E">
        <w:br/>
        <w:t xml:space="preserve">Se mencionan normativas europeas relevantes como el Reglamento General de Protección de Datos (GDPR) y la propuesta de la Ley de Inteligencia Artificial (AI </w:t>
      </w:r>
      <w:proofErr w:type="spellStart"/>
      <w:r w:rsidRPr="00ED495E">
        <w:t>Act</w:t>
      </w:r>
      <w:proofErr w:type="spellEnd"/>
      <w:r w:rsidRPr="00ED495E">
        <w:t>) que regulan la privacidad, protección de datos y el uso ético de la IA. Estas normativas buscan garantizar la transparencia, responsabilidad y protección de los derechos fundamentales en el uso de tecnologías de IA. Esta información aparece en la página 49, segundo párrafo.</w:t>
      </w:r>
    </w:p>
    <w:p w14:paraId="61D06DFA" w14:textId="77777777" w:rsidR="00ED495E" w:rsidRPr="00ED495E" w:rsidRDefault="00ED495E" w:rsidP="00ED495E">
      <w:r w:rsidRPr="00ED495E">
        <w:rPr>
          <w:b/>
          <w:bCs/>
        </w:rPr>
        <w:t>Referencia académica:</w:t>
      </w:r>
      <w:r w:rsidRPr="00ED495E">
        <w:br/>
        <w:t xml:space="preserve">La referencia a GDPR y AI </w:t>
      </w:r>
      <w:proofErr w:type="spellStart"/>
      <w:r w:rsidRPr="00ED495E">
        <w:t>Act</w:t>
      </w:r>
      <w:proofErr w:type="spellEnd"/>
      <w:r w:rsidRPr="00ED495E">
        <w:t xml:space="preserve"> es estándar en la regulación europea de IA y privacidad1[p.49].</w:t>
      </w:r>
    </w:p>
    <w:p w14:paraId="1417F713" w14:textId="77777777" w:rsidR="00ED495E" w:rsidRPr="00ED495E" w:rsidRDefault="00ED495E" w:rsidP="00ED495E">
      <w:r w:rsidRPr="00ED495E">
        <w:t xml:space="preserve">10. ¿Cómo garantiza </w:t>
      </w:r>
      <w:proofErr w:type="spellStart"/>
      <w:r w:rsidRPr="00ED495E">
        <w:t>FacTeR-Check</w:t>
      </w:r>
      <w:proofErr w:type="spellEnd"/>
      <w:r w:rsidRPr="00ED495E">
        <w:t xml:space="preserve"> el cumplimiento de la normativa de protección de datos al analizar redes sociales?</w:t>
      </w:r>
    </w:p>
    <w:p w14:paraId="766E52EA" w14:textId="77777777" w:rsidR="00ED495E" w:rsidRPr="00ED495E" w:rsidRDefault="00ED495E" w:rsidP="00ED495E">
      <w:r w:rsidRPr="00ED495E">
        <w:rPr>
          <w:b/>
          <w:bCs/>
        </w:rPr>
        <w:t>Respuesta:</w:t>
      </w:r>
      <w:r w:rsidRPr="00ED495E">
        <w:br/>
      </w:r>
      <w:proofErr w:type="spellStart"/>
      <w:r w:rsidRPr="00ED495E">
        <w:t>FacTeR-Check</w:t>
      </w:r>
      <w:proofErr w:type="spellEnd"/>
      <w:r w:rsidRPr="00ED495E">
        <w:t xml:space="preserve"> garantiza el cumplimiento mediante el uso de datos públicos accesibles a través de </w:t>
      </w:r>
      <w:proofErr w:type="spellStart"/>
      <w:r w:rsidRPr="00ED495E">
        <w:t>APIs</w:t>
      </w:r>
      <w:proofErr w:type="spellEnd"/>
      <w:r w:rsidRPr="00ED495E">
        <w:t xml:space="preserve"> oficiales (como la de Twitter), evitando la recopilación de datos privados o sensibles. Además, su análisis se basa en técnicas de similitud semántica </w:t>
      </w:r>
      <w:proofErr w:type="spellStart"/>
      <w:r w:rsidRPr="00ED495E">
        <w:t>y</w:t>
      </w:r>
      <w:proofErr w:type="spellEnd"/>
      <w:r w:rsidRPr="00ED495E">
        <w:t xml:space="preserve"> inferencia del lenguaje natural que no requieren almacenar datos personales identificables. También se </w:t>
      </w:r>
      <w:r w:rsidRPr="00ED495E">
        <w:lastRenderedPageBreak/>
        <w:t>apoya en bases de datos de hechos verificados por entidades oficiales, asegurando un tratamiento responsable de la información. Esto se explica en la sección 3.5, páginas 41 a 44.</w:t>
      </w:r>
    </w:p>
    <w:p w14:paraId="016FD200" w14:textId="77777777" w:rsidR="00ED495E" w:rsidRPr="00ED495E" w:rsidRDefault="00ED495E" w:rsidP="00ED495E">
      <w:r w:rsidRPr="00ED495E">
        <w:rPr>
          <w:b/>
          <w:bCs/>
        </w:rPr>
        <w:t>Referencia académica:</w:t>
      </w:r>
      <w:r w:rsidRPr="00ED495E">
        <w:br/>
        <w:t xml:space="preserve">El uso de </w:t>
      </w:r>
      <w:proofErr w:type="spellStart"/>
      <w:r w:rsidRPr="00ED495E">
        <w:t>APIs</w:t>
      </w:r>
      <w:proofErr w:type="spellEnd"/>
      <w:r w:rsidRPr="00ED495E">
        <w:t xml:space="preserve"> oficiales y técnicas de </w:t>
      </w:r>
      <w:proofErr w:type="spellStart"/>
      <w:r w:rsidRPr="00ED495E">
        <w:t>anonimización</w:t>
      </w:r>
      <w:proofErr w:type="spellEnd"/>
      <w:r w:rsidRPr="00ED495E">
        <w:t xml:space="preserve"> son prácticas recomendadas para cumplir con normativas como GDPR (Boyd 2023; </w:t>
      </w:r>
      <w:proofErr w:type="spellStart"/>
      <w:r w:rsidRPr="00ED495E">
        <w:t>Akbik</w:t>
      </w:r>
      <w:proofErr w:type="spellEnd"/>
      <w:r w:rsidRPr="00ED495E">
        <w:t xml:space="preserve"> et al. 2019)1[pp.41-44].</w:t>
      </w:r>
    </w:p>
    <w:p w14:paraId="39D7E832" w14:textId="77777777" w:rsidR="00ED495E" w:rsidRPr="00ED495E" w:rsidRDefault="00ED495E" w:rsidP="00ED495E">
      <w:r w:rsidRPr="00ED495E">
        <w:t>11. Formato Ensayo: Analice las diferentes formas en que la Inteligencia Artificial puede ser utilizada tanto para generar como para combatir la desinformación, basándose en los ejemplos y conceptos presentados en el texto.</w:t>
      </w:r>
    </w:p>
    <w:p w14:paraId="2AF3A7B9" w14:textId="77777777" w:rsidR="00ED495E" w:rsidRPr="00ED495E" w:rsidRDefault="00ED495E" w:rsidP="00ED495E">
      <w:r w:rsidRPr="00ED495E">
        <w:rPr>
          <w:b/>
          <w:bCs/>
        </w:rPr>
        <w:t>Respuesta:</w:t>
      </w:r>
      <w:r w:rsidRPr="00ED495E">
        <w:br/>
        <w:t xml:space="preserve">La IA tiene un papel dual en la desinformación. Por un lado, los grandes modelos de lenguaje y generadores de imágenes y audio (como </w:t>
      </w:r>
      <w:proofErr w:type="spellStart"/>
      <w:r w:rsidRPr="00ED495E">
        <w:t>ChatGPT</w:t>
      </w:r>
      <w:proofErr w:type="spellEnd"/>
      <w:r w:rsidRPr="00ED495E">
        <w:t xml:space="preserve">, DALL-E, </w:t>
      </w:r>
      <w:proofErr w:type="spellStart"/>
      <w:r w:rsidRPr="00ED495E">
        <w:t>Stable</w:t>
      </w:r>
      <w:proofErr w:type="spellEnd"/>
      <w:r w:rsidRPr="00ED495E">
        <w:t xml:space="preserve"> </w:t>
      </w:r>
      <w:proofErr w:type="spellStart"/>
      <w:r w:rsidRPr="00ED495E">
        <w:t>Diffusion</w:t>
      </w:r>
      <w:proofErr w:type="spellEnd"/>
      <w:r w:rsidRPr="00ED495E">
        <w:t>) facilitan la creación rápida y masiva de contenido falso, como textos convincentes, imágenes manipuladas (</w:t>
      </w:r>
      <w:proofErr w:type="spellStart"/>
      <w:r w:rsidRPr="00ED495E">
        <w:t>deepfakes</w:t>
      </w:r>
      <w:proofErr w:type="spellEnd"/>
      <w:r w:rsidRPr="00ED495E">
        <w:t>), y audios clonados que pueden engañar al público. La accesibilidad y velocidad de estos modelos reducen barreras para actores maliciosos, incrementando la infoxicación y la propagación de bulos.</w:t>
      </w:r>
    </w:p>
    <w:p w14:paraId="6076362D" w14:textId="77777777" w:rsidR="00ED495E" w:rsidRPr="00ED495E" w:rsidRDefault="00ED495E" w:rsidP="00ED495E">
      <w:r w:rsidRPr="00ED495E">
        <w:t xml:space="preserve">Por otro lado, la IA es fundamental para combatir la desinformación mediante herramientas como </w:t>
      </w:r>
      <w:proofErr w:type="spellStart"/>
      <w:r w:rsidRPr="00ED495E">
        <w:t>FacTeR-Check</w:t>
      </w:r>
      <w:proofErr w:type="spellEnd"/>
      <w:r w:rsidRPr="00ED495E">
        <w:t>, que utiliza modelos avanzados de procesamiento del lenguaje natural para verificar hechos, analizar similitud semántica, y monitorizar redes sociales en múltiples idiomas. Además, la IA explicativa (XAI) mejora la transparencia y confianza en estos sistemas, facilitando la educación del usuario y la detección de sesgos.</w:t>
      </w:r>
    </w:p>
    <w:p w14:paraId="3209519D" w14:textId="77777777" w:rsidR="00ED495E" w:rsidRPr="00ED495E" w:rsidRDefault="00ED495E" w:rsidP="00ED495E">
      <w:r w:rsidRPr="00ED495E">
        <w:t>Este enfoque integral permite una lucha más eficiente, aunque enfrenta retos como la plasticidad de la desinformación y la necesidad de actualización constante de bases de datos y modelos.</w:t>
      </w:r>
    </w:p>
    <w:p w14:paraId="2A8CB1C7" w14:textId="77777777" w:rsidR="00ED495E" w:rsidRPr="00ED495E" w:rsidRDefault="00ED495E" w:rsidP="00ED495E">
      <w:r w:rsidRPr="00ED495E">
        <w:rPr>
          <w:b/>
          <w:bCs/>
        </w:rPr>
        <w:t>Referencia académica:</w:t>
      </w:r>
      <w:r w:rsidRPr="00ED495E">
        <w:br/>
        <w:t xml:space="preserve">Brown et al. (2020), Ramesh et al. (2022), </w:t>
      </w:r>
      <w:proofErr w:type="spellStart"/>
      <w:r w:rsidRPr="00ED495E">
        <w:t>Mirsky</w:t>
      </w:r>
      <w:proofErr w:type="spellEnd"/>
      <w:r w:rsidRPr="00ED495E">
        <w:t xml:space="preserve"> y Lee (2021), Martín et al. (2022a, 2022b), y la literatura sobre IA explicativa1[pp.27-30, 37-46, 48].</w:t>
      </w:r>
    </w:p>
    <w:p w14:paraId="728CEC8B" w14:textId="77777777" w:rsidR="00ED495E" w:rsidRPr="00ED495E" w:rsidRDefault="00ED495E" w:rsidP="00ED495E">
      <w:r w:rsidRPr="00ED495E">
        <w:t>12. Discuta el papel de la Inteligencia Artificial Explicativa (XAI) en la mejora de la confianza pública en los sistemas de detección de desinformación y en la educación de los usuarios. ¿Cuáles son los principales obstáculos para su desarrollo?</w:t>
      </w:r>
    </w:p>
    <w:p w14:paraId="235B74C1" w14:textId="77777777" w:rsidR="00ED495E" w:rsidRPr="00ED495E" w:rsidRDefault="00ED495E" w:rsidP="00ED495E">
      <w:r w:rsidRPr="00ED495E">
        <w:rPr>
          <w:b/>
          <w:bCs/>
        </w:rPr>
        <w:t>Respuesta:</w:t>
      </w:r>
      <w:r w:rsidRPr="00ED495E">
        <w:br/>
        <w:t>La IA explicativa (XAI) es clave para aumentar la confianza pública al hacer transparentes las decisiones de los sistemas de detección de desinformación, proporcionando razones claras y comprensibles sobre por qué un contenido es clasificado como falso o verdadero. Esto permite a los usuarios entender y aprender a identificar desinformación por sí mismos. Además, ayuda a detectar y corregir sesgos y errores en los modelos, mejorando su precisión.</w:t>
      </w:r>
    </w:p>
    <w:p w14:paraId="069AC517" w14:textId="77777777" w:rsidR="00ED495E" w:rsidRPr="00ED495E" w:rsidRDefault="00ED495E" w:rsidP="00ED495E">
      <w:r w:rsidRPr="00ED495E">
        <w:t xml:space="preserve">Los principales obstáculos son que la mayoría de los modelos actuales son "cajas negras", con procesos internos opacos difíciles de interpretar. Además, explicar decisiones </w:t>
      </w:r>
      <w:r w:rsidRPr="00ED495E">
        <w:lastRenderedPageBreak/>
        <w:t xml:space="preserve">complejas de modelos basados en </w:t>
      </w:r>
      <w:proofErr w:type="spellStart"/>
      <w:r w:rsidRPr="00ED495E">
        <w:t>deep</w:t>
      </w:r>
      <w:proofErr w:type="spellEnd"/>
      <w:r w:rsidRPr="00ED495E">
        <w:t xml:space="preserve"> </w:t>
      </w:r>
      <w:proofErr w:type="spellStart"/>
      <w:r w:rsidRPr="00ED495E">
        <w:t>learning</w:t>
      </w:r>
      <w:proofErr w:type="spellEnd"/>
      <w:r w:rsidRPr="00ED495E">
        <w:t xml:space="preserve"> requiere técnicas avanzadas que aún están en desarrollo, y existe el riesgo de simplificar en exceso o generar explicaciones poco fiables.</w:t>
      </w:r>
    </w:p>
    <w:p w14:paraId="7A87C6F0" w14:textId="77777777" w:rsidR="00ED495E" w:rsidRPr="00ED495E" w:rsidRDefault="00ED495E" w:rsidP="00ED495E">
      <w:r w:rsidRPr="00ED495E">
        <w:t>Esta discusión se encuentra en la página 48, primer y segundo párrafo.</w:t>
      </w:r>
    </w:p>
    <w:p w14:paraId="45E7DF3F" w14:textId="77777777" w:rsidR="00ED495E" w:rsidRPr="00ED495E" w:rsidRDefault="00ED495E" w:rsidP="00ED495E">
      <w:r w:rsidRPr="00ED495E">
        <w:rPr>
          <w:b/>
          <w:bCs/>
        </w:rPr>
        <w:t>Referencia académica:</w:t>
      </w:r>
      <w:r w:rsidRPr="00ED495E">
        <w:br/>
        <w:t xml:space="preserve">Literatura emergente en XAI y sus aplicaciones en confianza y educación (p. ej., Ribeiro et al., 2016; </w:t>
      </w:r>
      <w:proofErr w:type="spellStart"/>
      <w:r w:rsidRPr="00ED495E">
        <w:t>Doshi-Velez</w:t>
      </w:r>
      <w:proofErr w:type="spellEnd"/>
      <w:r w:rsidRPr="00ED495E">
        <w:t xml:space="preserve"> y Kim, 2017) complementan este análisis1[p.48].</w:t>
      </w:r>
    </w:p>
    <w:p w14:paraId="6B6C49AD" w14:textId="77777777" w:rsidR="00ED495E" w:rsidRPr="00ED495E" w:rsidRDefault="00ED495E" w:rsidP="00ED495E">
      <w:r w:rsidRPr="00ED495E">
        <w:t>13. Compare los modelos epidemiológicos y las redes latentes de difusión como enfoques para estudiar la propagación de la desinformación en las redes sociales. ¿Qué información específica puede obtenerse de cada tipo de modelo?</w:t>
      </w:r>
    </w:p>
    <w:p w14:paraId="3453713A" w14:textId="77777777" w:rsidR="00ED495E" w:rsidRPr="00ED495E" w:rsidRDefault="00ED495E" w:rsidP="00ED495E">
      <w:r w:rsidRPr="00ED495E">
        <w:rPr>
          <w:b/>
          <w:bCs/>
        </w:rPr>
        <w:t>Respuesta:</w:t>
      </w:r>
    </w:p>
    <w:p w14:paraId="002B8FD2" w14:textId="77777777" w:rsidR="00ED495E" w:rsidRPr="00ED495E" w:rsidRDefault="00ED495E" w:rsidP="00ED495E">
      <w:pPr>
        <w:numPr>
          <w:ilvl w:val="0"/>
          <w:numId w:val="2"/>
        </w:numPr>
      </w:pPr>
      <w:r w:rsidRPr="00ED495E">
        <w:rPr>
          <w:b/>
          <w:bCs/>
        </w:rPr>
        <w:t>Modelos epidemiológicos:</w:t>
      </w:r>
      <w:r w:rsidRPr="00ED495E">
        <w:t> Dividen la población en grupos (susceptibles, infectados, recuperados) y modelan probabilidades de transición entre ellos. Permiten predecir la evolución general de la propagación y detectar flujos anómalos de información, pero no identifican individuos específicos ni su rol en la difusión.</w:t>
      </w:r>
    </w:p>
    <w:p w14:paraId="22392549" w14:textId="77777777" w:rsidR="00ED495E" w:rsidRPr="00ED495E" w:rsidRDefault="00ED495E" w:rsidP="00ED495E">
      <w:pPr>
        <w:numPr>
          <w:ilvl w:val="0"/>
          <w:numId w:val="2"/>
        </w:numPr>
      </w:pPr>
      <w:r w:rsidRPr="00ED495E">
        <w:rPr>
          <w:b/>
          <w:bCs/>
        </w:rPr>
        <w:t>Redes latentes de difusión:</w:t>
      </w:r>
      <w:r w:rsidRPr="00ED495E">
        <w:t> Son modelos generativos que incorporan la interacción entre usuarios, permitiendo identificar quién influye a quién y con qué intensidad. Proporcionan información detallada sobre la estructura de la red, actores influyentes, comunidades y patrones de difusión específicos.</w:t>
      </w:r>
    </w:p>
    <w:p w14:paraId="05582BA1" w14:textId="77777777" w:rsidR="00ED495E" w:rsidRPr="00ED495E" w:rsidRDefault="00ED495E" w:rsidP="00ED495E">
      <w:r w:rsidRPr="00ED495E">
        <w:t>Esta comparación está en las páginas 23 y 24, con esquemas y figuras ilustrativas.</w:t>
      </w:r>
    </w:p>
    <w:p w14:paraId="228E73A4" w14:textId="77777777" w:rsidR="00ED495E" w:rsidRPr="00ED495E" w:rsidRDefault="00ED495E" w:rsidP="00ED495E">
      <w:r w:rsidRPr="00ED495E">
        <w:rPr>
          <w:b/>
          <w:bCs/>
        </w:rPr>
        <w:t>Referencia académica:</w:t>
      </w:r>
      <w:r w:rsidRPr="00ED495E">
        <w:br/>
        <w:t>Guille et al. (2013) y estudios sobre modelización de difusión en redes sociales1[pp.23-24].</w:t>
      </w:r>
    </w:p>
    <w:p w14:paraId="4DF71E3D" w14:textId="77777777" w:rsidR="00ED495E" w:rsidRPr="00ED495E" w:rsidRDefault="00ED495E" w:rsidP="00ED495E">
      <w:r w:rsidRPr="00ED495E">
        <w:t>14. Examine la relación entre la accesibilidad de las herramientas de IA generativa y el aumento potencial de la desinformación. ¿Qué estrategias se sugieren para mitigar este riesgo?</w:t>
      </w:r>
    </w:p>
    <w:p w14:paraId="1C4FE4D3" w14:textId="77777777" w:rsidR="00ED495E" w:rsidRPr="00ED495E" w:rsidRDefault="00ED495E" w:rsidP="00ED495E">
      <w:r w:rsidRPr="00ED495E">
        <w:rPr>
          <w:b/>
          <w:bCs/>
        </w:rPr>
        <w:t>Respuesta:</w:t>
      </w:r>
      <w:r w:rsidRPr="00ED495E">
        <w:br/>
        <w:t xml:space="preserve">La mayor accesibilidad de herramientas de IA generativa (modelos open </w:t>
      </w:r>
      <w:proofErr w:type="spellStart"/>
      <w:r w:rsidRPr="00ED495E">
        <w:t>source</w:t>
      </w:r>
      <w:proofErr w:type="spellEnd"/>
      <w:r w:rsidRPr="00ED495E">
        <w:t>, ejecución en hardware doméstico, interfaces amigables) reduce las barreras para generar desinformación, facilitando campañas masivas y sofisticadas. Esto puede provocar un boom de desinformación asistida por IA.</w:t>
      </w:r>
    </w:p>
    <w:p w14:paraId="400A4440" w14:textId="77777777" w:rsidR="00ED495E" w:rsidRPr="00ED495E" w:rsidRDefault="00ED495E" w:rsidP="00ED495E">
      <w:r w:rsidRPr="00ED495E">
        <w:t>Para mitigar este riesgo, se sugiere desarrollar métodos ágiles y escalables para detectar y clasificar desinformación, actualizar continuamente bases de datos de hechos verificados, explotar análisis de estilo y contexto, y analizar redes de influencia para identificar desinformadores. Además, fomentar la educación mediática y la transparencia en IA (XAI) son estrategias complementarias.</w:t>
      </w:r>
    </w:p>
    <w:p w14:paraId="64E91DAB" w14:textId="77777777" w:rsidR="00ED495E" w:rsidRPr="00ED495E" w:rsidRDefault="00ED495E" w:rsidP="00ED495E">
      <w:r w:rsidRPr="00ED495E">
        <w:t>Esta información se encuentra en la página 47, último párrafo y página 48, primer párrafo.</w:t>
      </w:r>
    </w:p>
    <w:p w14:paraId="5E2421D4" w14:textId="77777777" w:rsidR="00ED495E" w:rsidRPr="00ED495E" w:rsidRDefault="00ED495E" w:rsidP="00ED495E">
      <w:r w:rsidRPr="00ED495E">
        <w:rPr>
          <w:b/>
          <w:bCs/>
        </w:rPr>
        <w:lastRenderedPageBreak/>
        <w:t>Referencia académica:</w:t>
      </w:r>
      <w:r w:rsidRPr="00ED495E">
        <w:br/>
      </w:r>
      <w:proofErr w:type="spellStart"/>
      <w:r w:rsidRPr="00ED495E">
        <w:t>Hu</w:t>
      </w:r>
      <w:proofErr w:type="spellEnd"/>
      <w:r w:rsidRPr="00ED495E">
        <w:t xml:space="preserve"> et al. (2021), Ruffo et al. (2021), y literatura sobre detección y mitigación de desinformación1[pp.47-48].</w:t>
      </w:r>
    </w:p>
    <w:p w14:paraId="2B32B3C2" w14:textId="77777777" w:rsidR="00ED495E" w:rsidRPr="00ED495E" w:rsidRDefault="00ED495E" w:rsidP="00ED495E">
      <w:r w:rsidRPr="00ED495E">
        <w:t>15. Analice las consideraciones éticas y de privacidad asociadas con el uso de la Inteligencia Artificial para combatir la desinformación, haciendo referencia a las normativas europeas mencionadas e identificado si existen normativas en nuestro país similares.</w:t>
      </w:r>
    </w:p>
    <w:p w14:paraId="5326E8FA" w14:textId="77777777" w:rsidR="00ED495E" w:rsidRPr="00ED495E" w:rsidRDefault="00ED495E" w:rsidP="00ED495E">
      <w:r w:rsidRPr="00ED495E">
        <w:rPr>
          <w:b/>
          <w:bCs/>
        </w:rPr>
        <w:t>Respuesta:</w:t>
      </w:r>
      <w:r w:rsidRPr="00ED495E">
        <w:br/>
        <w:t xml:space="preserve">El uso de IA para combatir la desinformación implica consideraciones éticas sobre transparencia, responsabilidad, no sesgo y protección de datos personales. Las normativas europeas como el GDPR y la AI </w:t>
      </w:r>
      <w:proofErr w:type="spellStart"/>
      <w:r w:rsidRPr="00ED495E">
        <w:t>Act</w:t>
      </w:r>
      <w:proofErr w:type="spellEnd"/>
      <w:r w:rsidRPr="00ED495E">
        <w:t xml:space="preserve"> establecen requisitos para garantizar la privacidad, el consentimiento informado y la explicación de decisiones automatizadas.</w:t>
      </w:r>
    </w:p>
    <w:p w14:paraId="16C48DF3" w14:textId="77777777" w:rsidR="00ED495E" w:rsidRPr="00ED495E" w:rsidRDefault="00ED495E" w:rsidP="00ED495E">
      <w:r w:rsidRPr="00ED495E">
        <w:t>En Colombia, normativas similares incluyen la Ley 1581 de 2012 sobre protección de datos personales, que regula el tratamiento de datos personales y exige medidas de seguridad y transparencia. La aplicación de estas leyes es crucial para asegurar que las herramientas de IA respeten derechos fundamentales al analizar información pública y privada.</w:t>
      </w:r>
    </w:p>
    <w:p w14:paraId="0D864F90" w14:textId="77777777" w:rsidR="00ED495E" w:rsidRPr="00ED495E" w:rsidRDefault="00ED495E" w:rsidP="00ED495E">
      <w:r w:rsidRPr="00ED495E">
        <w:t>Esta reflexión se basa en la sección 4.3, página 49, y en conocimientos jurídicos complementarios sobre legislación colombiana.</w:t>
      </w:r>
    </w:p>
    <w:p w14:paraId="74A70833" w14:textId="77777777" w:rsidR="00ED495E" w:rsidRPr="00ED495E" w:rsidRDefault="00ED495E" w:rsidP="00ED495E">
      <w:r w:rsidRPr="00ED495E">
        <w:rPr>
          <w:b/>
          <w:bCs/>
        </w:rPr>
        <w:t>Referencia académica:</w:t>
      </w:r>
      <w:r w:rsidRPr="00ED495E">
        <w:br/>
        <w:t xml:space="preserve">Reglamento General de Protección de Datos (GDPR), AI </w:t>
      </w:r>
      <w:proofErr w:type="spellStart"/>
      <w:r w:rsidRPr="00ED495E">
        <w:t>Act</w:t>
      </w:r>
      <w:proofErr w:type="spellEnd"/>
      <w:r w:rsidRPr="00ED495E">
        <w:t xml:space="preserve"> (UE), Ley 1581 de 2012 (Colombia)1[p.49].</w:t>
      </w:r>
    </w:p>
    <w:p w14:paraId="2ECD4D7C" w14:textId="77777777" w:rsidR="00545B9E" w:rsidRDefault="00545B9E"/>
    <w:sectPr w:rsidR="00545B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91742" w14:textId="77777777" w:rsidR="00FB6721" w:rsidRDefault="00FB6721" w:rsidP="000C33A9">
      <w:pPr>
        <w:spacing w:after="0" w:line="240" w:lineRule="auto"/>
      </w:pPr>
      <w:r>
        <w:separator/>
      </w:r>
    </w:p>
  </w:endnote>
  <w:endnote w:type="continuationSeparator" w:id="0">
    <w:p w14:paraId="0CAC6771" w14:textId="77777777" w:rsidR="00FB6721" w:rsidRDefault="00FB6721" w:rsidP="000C3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EA2F3" w14:textId="77777777" w:rsidR="00FB6721" w:rsidRDefault="00FB6721" w:rsidP="000C33A9">
      <w:pPr>
        <w:spacing w:after="0" w:line="240" w:lineRule="auto"/>
      </w:pPr>
      <w:r>
        <w:separator/>
      </w:r>
    </w:p>
  </w:footnote>
  <w:footnote w:type="continuationSeparator" w:id="0">
    <w:p w14:paraId="48AE1356" w14:textId="77777777" w:rsidR="00FB6721" w:rsidRDefault="00FB6721" w:rsidP="000C3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F16B4"/>
    <w:multiLevelType w:val="multilevel"/>
    <w:tmpl w:val="5E0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0A5E68"/>
    <w:multiLevelType w:val="multilevel"/>
    <w:tmpl w:val="2806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664266">
    <w:abstractNumId w:val="1"/>
  </w:num>
  <w:num w:numId="2" w16cid:durableId="197074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5E"/>
    <w:rsid w:val="000C33A9"/>
    <w:rsid w:val="00545B9E"/>
    <w:rsid w:val="0065540E"/>
    <w:rsid w:val="00AD3823"/>
    <w:rsid w:val="00E916A3"/>
    <w:rsid w:val="00ED495E"/>
    <w:rsid w:val="00FB6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C1EE"/>
  <w15:chartTrackingRefBased/>
  <w15:docId w15:val="{AE1685E0-EEF1-4574-88DF-B2249500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49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ED49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D495E"/>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D495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D495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D49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49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49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49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495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ED495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D495E"/>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D495E"/>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ED495E"/>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ED49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49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49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495E"/>
    <w:rPr>
      <w:rFonts w:eastAsiaTheme="majorEastAsia" w:cstheme="majorBidi"/>
      <w:color w:val="272727" w:themeColor="text1" w:themeTint="D8"/>
    </w:rPr>
  </w:style>
  <w:style w:type="paragraph" w:styleId="Ttulo">
    <w:name w:val="Title"/>
    <w:basedOn w:val="Normal"/>
    <w:next w:val="Normal"/>
    <w:link w:val="TtuloCar"/>
    <w:uiPriority w:val="10"/>
    <w:qFormat/>
    <w:rsid w:val="00ED4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49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49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49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495E"/>
    <w:pPr>
      <w:spacing w:before="160"/>
      <w:jc w:val="center"/>
    </w:pPr>
    <w:rPr>
      <w:i/>
      <w:iCs/>
      <w:color w:val="404040" w:themeColor="text1" w:themeTint="BF"/>
    </w:rPr>
  </w:style>
  <w:style w:type="character" w:customStyle="1" w:styleId="CitaCar">
    <w:name w:val="Cita Car"/>
    <w:basedOn w:val="Fuentedeprrafopredeter"/>
    <w:link w:val="Cita"/>
    <w:uiPriority w:val="29"/>
    <w:rsid w:val="00ED495E"/>
    <w:rPr>
      <w:i/>
      <w:iCs/>
      <w:color w:val="404040" w:themeColor="text1" w:themeTint="BF"/>
    </w:rPr>
  </w:style>
  <w:style w:type="paragraph" w:styleId="Prrafodelista">
    <w:name w:val="List Paragraph"/>
    <w:basedOn w:val="Normal"/>
    <w:uiPriority w:val="34"/>
    <w:qFormat/>
    <w:rsid w:val="00ED495E"/>
    <w:pPr>
      <w:ind w:left="720"/>
      <w:contextualSpacing/>
    </w:pPr>
  </w:style>
  <w:style w:type="character" w:styleId="nfasisintenso">
    <w:name w:val="Intense Emphasis"/>
    <w:basedOn w:val="Fuentedeprrafopredeter"/>
    <w:uiPriority w:val="21"/>
    <w:qFormat/>
    <w:rsid w:val="00ED495E"/>
    <w:rPr>
      <w:i/>
      <w:iCs/>
      <w:color w:val="2E74B5" w:themeColor="accent1" w:themeShade="BF"/>
    </w:rPr>
  </w:style>
  <w:style w:type="paragraph" w:styleId="Citadestacada">
    <w:name w:val="Intense Quote"/>
    <w:basedOn w:val="Normal"/>
    <w:next w:val="Normal"/>
    <w:link w:val="CitadestacadaCar"/>
    <w:uiPriority w:val="30"/>
    <w:qFormat/>
    <w:rsid w:val="00ED49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D495E"/>
    <w:rPr>
      <w:i/>
      <w:iCs/>
      <w:color w:val="2E74B5" w:themeColor="accent1" w:themeShade="BF"/>
    </w:rPr>
  </w:style>
  <w:style w:type="character" w:styleId="Referenciaintensa">
    <w:name w:val="Intense Reference"/>
    <w:basedOn w:val="Fuentedeprrafopredeter"/>
    <w:uiPriority w:val="32"/>
    <w:qFormat/>
    <w:rsid w:val="00ED495E"/>
    <w:rPr>
      <w:b/>
      <w:bCs/>
      <w:smallCaps/>
      <w:color w:val="2E74B5" w:themeColor="accent1" w:themeShade="BF"/>
      <w:spacing w:val="5"/>
    </w:rPr>
  </w:style>
  <w:style w:type="paragraph" w:styleId="Encabezado">
    <w:name w:val="header"/>
    <w:basedOn w:val="Normal"/>
    <w:link w:val="EncabezadoCar"/>
    <w:uiPriority w:val="99"/>
    <w:unhideWhenUsed/>
    <w:rsid w:val="000C3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3A9"/>
  </w:style>
  <w:style w:type="paragraph" w:styleId="Piedepgina">
    <w:name w:val="footer"/>
    <w:basedOn w:val="Normal"/>
    <w:link w:val="PiedepginaCar"/>
    <w:uiPriority w:val="99"/>
    <w:unhideWhenUsed/>
    <w:rsid w:val="000C3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3A9"/>
  </w:style>
  <w:style w:type="paragraph" w:styleId="Sinespaciado">
    <w:name w:val="No Spacing"/>
    <w:uiPriority w:val="1"/>
    <w:qFormat/>
    <w:rsid w:val="000C33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0594">
      <w:bodyDiv w:val="1"/>
      <w:marLeft w:val="0"/>
      <w:marRight w:val="0"/>
      <w:marTop w:val="0"/>
      <w:marBottom w:val="0"/>
      <w:divBdr>
        <w:top w:val="none" w:sz="0" w:space="0" w:color="auto"/>
        <w:left w:val="none" w:sz="0" w:space="0" w:color="auto"/>
        <w:bottom w:val="none" w:sz="0" w:space="0" w:color="auto"/>
        <w:right w:val="none" w:sz="0" w:space="0" w:color="auto"/>
      </w:divBdr>
    </w:div>
    <w:div w:id="1105541200">
      <w:bodyDiv w:val="1"/>
      <w:marLeft w:val="0"/>
      <w:marRight w:val="0"/>
      <w:marTop w:val="0"/>
      <w:marBottom w:val="0"/>
      <w:divBdr>
        <w:top w:val="none" w:sz="0" w:space="0" w:color="auto"/>
        <w:left w:val="none" w:sz="0" w:space="0" w:color="auto"/>
        <w:bottom w:val="none" w:sz="0" w:space="0" w:color="auto"/>
        <w:right w:val="none" w:sz="0" w:space="0" w:color="auto"/>
      </w:divBdr>
    </w:div>
    <w:div w:id="1454783576">
      <w:bodyDiv w:val="1"/>
      <w:marLeft w:val="0"/>
      <w:marRight w:val="0"/>
      <w:marTop w:val="0"/>
      <w:marBottom w:val="0"/>
      <w:divBdr>
        <w:top w:val="none" w:sz="0" w:space="0" w:color="auto"/>
        <w:left w:val="none" w:sz="0" w:space="0" w:color="auto"/>
        <w:bottom w:val="none" w:sz="0" w:space="0" w:color="auto"/>
        <w:right w:val="none" w:sz="0" w:space="0" w:color="auto"/>
      </w:divBdr>
    </w:div>
    <w:div w:id="197841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2099</Words>
  <Characters>11548</Characters>
  <Application>Microsoft Office Word</Application>
  <DocSecurity>0</DocSecurity>
  <Lines>96</Lines>
  <Paragraphs>27</Paragraphs>
  <ScaleCrop>false</ScaleCrop>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Contreras</dc:creator>
  <cp:keywords/>
  <dc:description/>
  <cp:lastModifiedBy>BASOE</cp:lastModifiedBy>
  <cp:revision>3</cp:revision>
  <dcterms:created xsi:type="dcterms:W3CDTF">2025-06-25T18:43:00Z</dcterms:created>
  <dcterms:modified xsi:type="dcterms:W3CDTF">2025-06-25T18:44:00Z</dcterms:modified>
</cp:coreProperties>
</file>