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sz w:val="40"/>
          <w:szCs w:val="40"/>
        </w:rPr>
        <w:t xml:space="preserve">Real-Time Korean Sign Language Translation on a Raspberry Pi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with LLM-based Natural-Language Sentence Generation</w:t>
      </w:r>
    </w:p>
    <w:p>
      <w:pPr>
        <w:spacing w:after="40"/>
        <w:jc w:val="center"/>
      </w:pPr>
      <w:r>
        <w:rPr>
          <w:sz w:val="24"/>
          <w:szCs w:val="24"/>
        </w:rPr>
        <w:t xml:space="preserve">Internet of Things (IoT) Systems — Spring 2026, HUFS</w:t>
      </w:r>
    </w:p>
    <w:p>
      <w:pPr>
        <w:spacing w:after="40"/>
        <w:jc w:val="center"/>
      </w:pPr>
      <w:r>
        <w:rPr>
          <w:sz w:val="24"/>
          <w:szCs w:val="24"/>
        </w:rPr>
        <w:t xml:space="preserve">Lee Sungjoon (202102467) · Bae Jingyu (202001647)</w:t>
      </w:r>
    </w:p>
    <w:p>
      <w:pPr>
        <w:spacing w:after="200"/>
        <w:jc w:val="center"/>
      </w:pPr>
      <w:r>
        <w:rPr>
          <w:sz w:val="24"/>
          <w:szCs w:val="24"/>
        </w:rPr>
        <w:t xml:space="preserve">Submission: 2026-06-22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KSL-LLM-IoT is a real-time Korean Sign Language (KSL) translator that runs on a Raspberry Pi 4B edge device. A camera captures two-hand signing; MediaPipe extracts 3D hand landmarks; a TensorFlow-Lite LSTM classifies 30 KSL words; and a large language model (Gemini 2.5 Flash) composes the recognized word sequence into a natural Korean sentence, delivered through a speaker (TTS) and an I2C LCD. Physical buttons provide an accessible, latency-free control interface. On a held-out set of two unseen signers the deployed TFLite model reaches 0.72 word-classification accuracy; on the physical device 27 of 30 words are recognized reliably. The main engineering contributions are (i) an empirically verified coordinate-system alignment between a public keypoint dataset and the runtime camera, (ii) a single-source feature representation that structurally eliminates train/serve skew, and (iii) a leakage-corrected, signer-level evaluation protocol.</w:t>
      </w:r>
    </w:p>
    <w:p>
      <w:pPr>
        <w:pStyle w:val="Heading1"/>
      </w:pPr>
      <w:r>
        <w:t xml:space="preserve">1. Project Idea</w:t>
      </w:r>
    </w:p>
    <w:p>
      <w:pPr>
        <w:spacing w:after="120"/>
      </w:pPr>
      <w:r>
        <w:rPr>
          <w:b/>
          <w:bCs/>
        </w:rPr>
        <w:t xml:space="preserve">Problem. </w:t>
      </w:r>
      <w:r>
        <w:t xml:space="preserve">Roughly 400,000 deaf people in Korea use KSL as their primary language, yet very few hearing people understand it, creating a daily communication barrier that today depends on scarce human interpreters. Most prior KSL work stops at word-level classification; an end-to-end pipeline that produces natural sentences and speech on an edge device is rare.</w:t>
      </w:r>
    </w:p>
    <w:p>
      <w:pPr>
        <w:spacing w:after="120"/>
      </w:pPr>
      <w:r>
        <w:rPr>
          <w:b/>
          <w:bCs/>
        </w:rPr>
        <w:t xml:space="preserve">Concept. </w:t>
      </w:r>
      <w:r>
        <w:t xml:space="preserve">A low-cost Raspberry Pi performs all perception locally (privacy, low latency) and calls a cloud LLM only for the final sentence-generation step: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Camera → MediaPipe (2 hands) → 131-dim feature → LSTM (TFLite) → word buffer → [complete button | 완료 sign] → Gemini 2.5 Flash → TTS (Korean) + LCD (English).</w:t>
      </w:r>
    </w:p>
    <w:p>
      <w:pPr>
        <w:spacing w:after="120"/>
      </w:pPr>
      <w:r>
        <w:rPr>
          <w:b/>
          <w:bCs/>
        </w:rPr>
        <w:t xml:space="preserve">IoT characteristics. </w:t>
      </w:r>
      <w:r>
        <w:t xml:space="preserve">Sensors/actuators (camera, GPIO buttons, buzzer, status LED) → on-device inference → outputs (LCD, speaker); plus a cloud-train → edge-deploy lifecycle.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Differentiators: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LLM sentences rather than a word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User-selectable sentence persona (polite / friendly).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Accessibility-first control: physical buttons + synchronized buzzer/LED feedback — the LED gives visual confirmation for deaf / hard-of-hearing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measured train/serve coordinate alignment between the AI-Hub dataset and the runtime camera.</w:t>
      </w:r>
    </w:p>
    <w:p>
      <w:pPr>
        <w:pStyle w:val="Heading1"/>
      </w:pPr>
      <w:r>
        <w:t xml:space="preserve">2. System Design &amp; Methodology</w:t>
      </w:r>
    </w:p>
    <w:p>
      <w:pPr>
        <w:pStyle w:val="Heading2"/>
      </w:pPr>
      <w:r>
        <w:t xml:space="preserve">2.1 Pipeline (Fig.1)</w:t>
      </w:r>
    </w:p>
    <w:p>
      <w:pPr>
        <w:spacing w:after="120"/>
      </w:pPr>
      <w:r>
        <w:t xml:space="preserve">Camera → MediaPipe (2 hands) → 131-dim feature → LSTM (TFLite) → word buffer → trigger → Gemini → TTS + LCD.</w:t>
      </w:r>
    </w:p>
    <w:p>
      <w:pPr>
        <w:pStyle w:val="Heading2"/>
      </w:pPr>
      <w:r>
        <w:t xml:space="preserve">2.2 Two-Hand 131-Dim Representation (Fig.2)</w:t>
      </w:r>
    </w:p>
    <w:p>
      <w:pPr>
        <w:spacing w:after="120"/>
      </w:pPr>
      <w:r>
        <w:t xml:space="preserve">KSL is a two-handed language, so a single-hand (63-dim) input cannot preserve meaning. The feature is 131 = [ LEFT 21×3 | RIGHT 21×3 | wrist-to-wrist vector 3 | presence flags 2 ]. Each hand is normalized by its wrist-relative coordinates divided by an intra-hand scale (‖landmark9 − landmark0‖), making it invariant to camera distance, hand size, and coordinate units. A missing hand is zero-filled with its presence flag cleared.</w:t>
      </w:r>
    </w:p>
    <w:p>
      <w:pPr>
        <w:pStyle w:val="Heading2"/>
      </w:pPr>
      <w:r>
        <w:t xml:space="preserve">2.3 Train/Serve Consistency by Construction</w:t>
      </w:r>
    </w:p>
    <w:p>
      <w:pPr>
        <w:spacing w:after="120"/>
      </w:pPr>
      <w:r>
        <w:t xml:space="preserve">Inference (hand_tracker.py) and dataset conversion (convert_aihub.py) share a single module, feature_format.py. Because the exact same code assembles the 131-dim vector in both paths, preprocessing-level train/serve skew is structurally impossible.</w:t>
      </w:r>
    </w:p>
    <w:p>
      <w:pPr>
        <w:pStyle w:val="Heading2"/>
      </w:pPr>
      <w:r>
        <w:t xml:space="preserve">2.4 Empirical Axis Alignment (Fig.3)</w:t>
      </w:r>
    </w:p>
    <w:p>
      <w:pPr>
        <w:spacing w:after="120"/>
      </w:pPr>
      <w:r>
        <w:t xml:space="preserve">AI-Hub provides multi-view 3D-reconstructed keypoints (meters, non-mirrored); MediaPipe provides normalized [0,1] coordinates from a mirrored selfie image. We compared the MP4 (runtime path) and the keypoints of the same clip frame-by-frame (725 pairs):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transform = x-axis sign flip (AIHUB_AXIS_SIGNS = (-1, 1, 1)).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after transform: x = 0.954, y = 0.982, z = 0.577 (without it, x = −0.954 → a left-right-flipped model).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 = 0.577 reflects the limits of monocular depth but is a directionally consistent auxiliary signal (no ToF camera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additional (w, h, w) isotropy correction aligns MediaPipe's per-axis normalization to the dataset's isotropic metric coordinates.</w:t>
      </w:r>
    </w:p>
    <w:p>
      <w:pPr>
        <w:pStyle w:val="Heading2"/>
      </w:pPr>
      <w:r>
        <w:t xml:space="preserve">2.5 Classifier and Temporal Normalization</w:t>
      </w:r>
    </w:p>
    <w:p>
      <w:pPr>
        <w:spacing w:after="120"/>
      </w:pPr>
      <w:r>
        <w:t xml:space="preserve">2×LSTM (128, 64) + Dense, input (30, 131), 30 classes, exported to a 740 KB float32 TFLite model. Because on-device MediaPipe runs at only ~8–9 FPS, a fixed 30-frame buffer would stretch a 1-second sign into a ~4-second window. The classifier instead keeps a (timestamp, vector) buffer and linearly resamples the most recent 1.0 s into 30 points, restoring the training-time temporal window.</w:t>
      </w:r>
    </w:p>
    <w:p>
      <w:pPr>
        <w:pStyle w:val="Heading2"/>
      </w:pPr>
      <w:r>
        <w:t xml:space="preserve">2.6 Leakage-Corrected, Signer-Level Evaluation</w:t>
      </w:r>
    </w:p>
    <w:p>
      <w:pPr>
        <w:spacing w:after="120"/>
      </w:pPr>
      <w:r>
        <w:t xml:space="preserve">An early model evaluated with a random frame-level split reported a misleading 1.0000 test accuracy because sliding windows and augmentations of the same clip leaked across train/test. We switched to a held-out-signer split (model/data_split.py, holdout.json): two signers are held out entirely, and their augmented variants are excluded from both train and test. The held-out accuracy of unseen signers is the only number used for judgment.</w:t>
      </w:r>
    </w:p>
    <w:p>
      <w:pPr>
        <w:pStyle w:val="Heading2"/>
      </w:pPr>
      <w:r>
        <w:t xml:space="preserve">2.7 LLM Sentence Generation</w:t>
      </w:r>
    </w:p>
    <w:p>
      <w:pPr>
        <w:spacing w:after="120"/>
      </w:pPr>
      <w:r>
        <w:t xml:space="preserve">The word buffer is sent to Gemini 2.5 Flash with a persona-specific system prompt; the call runs in an async worker so the camera loop never blocks, and falls back to a plain word concatenation when offline.</w:t>
      </w:r>
    </w:p>
    <w:p>
      <w:pPr>
        <w:pStyle w:val="Heading1"/>
      </w:pPr>
      <w:r>
        <w:t xml:space="preserve">3. Hardware &amp; Software Details</w:t>
      </w:r>
    </w:p>
    <w:p>
      <w:pPr>
        <w:pStyle w:val="Heading2"/>
      </w:pPr>
      <w:r>
        <w:t xml:space="preserve">3.1 Hardware (Fig.4)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webcam (/dev/video0, demo) — Pi Camera v1/CSI also supported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/ CSI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I2C LCD 20×4 (0x27)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GPIO2/3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buzzer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GPIO17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LED (mirrors buzzer, via resistor)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GPIO22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buttons ×4 (complete + undo + persona×2)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in (pull-up)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GPIO5/6/13/19 ↔ GND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Speaker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3.5mm / USB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power</w:t>
            </w:r>
          </w:p>
        </w:tc>
      </w:tr>
    </w:tbl>
    <w:p>
      <w:pPr>
        <w:spacing w:after="120" w:before="120"/>
      </w:pPr>
      <w:r>
        <w:t xml:space="preserve">Buttons use internal pull-ups switching to GND (~66 µA, no external resistor): complete (GPIO5), undo (GPIO6), and two persona buttons (polite GPIO13, friendly GPIO19). The buzzer beeps 1/2 times to confirm the selected persona, and a status LED (GPIO22) blinks in sync with every beep so deaf/HoH users receive the same cue visually. Sentence completion is signalled by a single long beep+LED (distinct from the short per-word cue). The undo button is context-sensitive: while words are being entered it removes the last buffered word (short triple beep); after a sentence is produced it re-generates only the current persona's sentence (long beep) to recover from a wrong reading. Because one completion call generates both personas at once and caches them, switching persona or re-pressing complete replays the cached sentence with zero extra API calls.</w:t>
      </w:r>
    </w:p>
    <w:p>
      <w:pPr>
        <w:pStyle w:val="Heading2"/>
      </w:pPr>
      <w:r>
        <w:t xml:space="preserve">3.2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MediaPipe Hands (&lt;0.10.30), OpenCV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solutions 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inference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tflite-runtime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RPi, Python 3.11 via uv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TensorFlow 2.15.1 (GPU)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server (RTX 4000 Ada)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google-genai (Gemini 2.5 Flash)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 system prompt, async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/ IoT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RPi OS Trixie, RPi.GPIO (polling), smbus2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rpicam-vid camera backend</w:t>
            </w:r>
          </w:p>
        </w:tc>
      </w:tr>
    </w:tbl>
    <w:p>
      <w:pPr>
        <w:pStyle w:val="Heading2"/>
      </w:pPr>
      <w:r>
        <w:t xml:space="preserve">3.3 Engineering Pitfalls Solved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LabelEncoder bug: scikit-learn sorted labels by Unicode, breaking the index↔label mapping → fixed with an original-order LABEL_TO_IDX plus a smoke-test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TFLite conversion: TF ≥2.16 cannot convert the LSTM (MLIR bug) and float16 quantization OOMs → pinned TF 2.15.1, batch-size-1 conversion, float32 (model only 740 KB).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 training failure: an exit-0 retrain had silently trained on stale code (a dirty server tree made git pull fail without error) → chain_train.sh uses fetch + reset --hard + a code-marker grep before training.</w:t>
      </w:r>
    </w:p>
    <w:p>
      <w:pPr>
        <w:pStyle w:val="Heading1"/>
      </w:pPr>
      <w:r>
        <w:t xml:space="preserve">4. Results &amp; Contributions</w:t>
      </w:r>
    </w:p>
    <w:p>
      <w:pPr>
        <w:pStyle w:val="Heading2"/>
      </w:pPr>
      <w:r>
        <w:t xml:space="preserve">4.1 Quantitative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validation (example 18 classes, 3,540 samples)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TFLite accuracy 0.98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Deployed model (30 classes, 16 signers) — held-out (2 unseen signers, 2,595 seq)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TFLite accuracy 0.72 (0.7168)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device (USB webcam, diagnose_live)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27/30 words reliable, confidence 0.3–0.9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TFLite inference latency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0.41 ms (server CPU) / not yet measured (RPi)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FPS on RPi 4B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 — target ≥20 not met (Future Work)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740 KB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 latency (Gemini)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measured (target ≤ 4 s)</w:t>
            </w:r>
          </w:p>
        </w:tc>
      </w:tr>
    </w:tbl>
    <w:p>
      <w:pPr>
        <w:pStyle w:val="Heading2"/>
      </w:pPr>
      <w:r>
        <w:t xml:space="preserve">4.2 Evaluation Integrity: a Corrected TFLite State-Carryover Artifact</w:t>
      </w:r>
    </w:p>
    <w:p>
      <w:pPr>
        <w:spacing w:after="120"/>
      </w:pPr>
      <w:r>
        <w:t xml:space="preserve">An earlier evaluation reported 0.94, while the Keras checkpoint scored 0.7129 on the same 2,595 held-out inputs. We traced the gap to a bug in the evaluation harness, not the model: the TFLite interpreter was reused across samples and its fused UnidirectionalSequenceLSTM cell/hidden state was not reset between invoke() calls. Because the held-out set is stored in contiguous per-label blocks, each sample inherited residual state from a same-label neighbor, inflating accuracy to 0.94. Resetting state on every inference (reset_all_variables()) makes TFLite reproduce the Keras number exactly (0.7168, bit-for-bit); shuffling the same leaked evaluation collapses it to 0.45, confirming the artifact. We fixed both the evaluation script (model/evaluate.py) and the on-device inference path (src/classifier.py) to reset state per window, and report 0.72 (0.7168) as the deployed model's held-out accuracy on two unseen signers. (The confusion matrix produced by the buggy run is invalid and is being regenerated with the corrected harness.)</w:t>
      </w:r>
    </w:p>
    <w:p>
      <w:pPr>
        <w:pStyle w:val="Heading2"/>
      </w:pPr>
      <w:r>
        <w:t xml:space="preserve">4.3 Honest Limitations</w:t>
      </w:r>
    </w:p>
    <w:p>
      <w:pPr>
        <w:spacing w:after="120"/>
      </w:pPr>
      <w:r>
        <w:t xml:space="preserve">Accuracy is reported on two held-out signers (wide confidence interval); recognition of 밥/배고프다/주다 remains confusable on-device; and the FPS target is not met. These are discussed rather than hidden.</w:t>
      </w:r>
    </w:p>
    <w:p>
      <w:pPr>
        <w:pStyle w:val="Heading2"/>
      </w:pPr>
      <w:r>
        <w:t xml:space="preserve">4.4 Contributions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reusable methodology and tool (verify_aihub_alignment.py) for empirically verifying coordinate alignment between a public keypoint dataset and a runtime extractor.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Single-source feature preprocessing that structurally prevents train/serve skew.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leakage-corrected, signer-level evaluation that documents the honest accuracy trajectory (1.0000 leaked → 0.36 single-signer → 0.72 with 16 signers).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Accessibility-first interface: deterministic physical buttons replace recognition-latency triggers; feedback is both audible (buzzer) and visual (a buzzer-synchronized LED) for deaf/HoH users, with a distinct long cue for sentence completion and a replay-last-sentence 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fully automated cloud-train → edge-deploy pipeline.</w:t>
      </w:r>
    </w:p>
    <w:p>
      <w:pPr>
        <w:pStyle w:val="Heading1"/>
      </w:pPr>
      <w:r>
        <w:t xml:space="preserve">5. Future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Continuous-signing recognition using the AI-Hub sentence (SEN)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Vocabulary scaling (30 → hundreds); the label↔headword pipeline already generalizes.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upper-body pose keypoints to separate position-dependent signs (나 vs 당신).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On-device lightweight LLM (e.g., Gemma) for fully offline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Higher-FPS path (MediaPipe Tasks API) to close the ≥20 FPS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Korean-capable graphic LCD or a mobile companion app.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Shin, J. et al. (2023). Dynamic KSL Recognition. IEEE Access 11.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Miah, A. S. M. et al. (2023). KSL Recognition Using a Transformer DNN. Applied Sciences 13(5).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Sánchez-Vicinaiz, T. J. et al. (2024). MediaPipe + CNN on Raspberry Pi. Technologies 12(8).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AI-Hub Korean Sign Language video dataset (keypoints).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KSL-LLM-IoT — IoT Systems Term Project    </w:t>
    </w: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2026-06-21T08:41:32.393Z</dcterms:created>
  <dcterms:modified xsi:type="dcterms:W3CDTF">2026-06-21T08:41:32.393Z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