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№ 2</w:t>
      </w:r>
    </w:p>
    <w:p>
      <w:pPr>
        <w:jc w:val="center"/>
      </w:pPr>
      <w:r>
        <w:t>Включение и агрегирование компонентов в архитектуре ACOM</w:t>
      </w:r>
    </w:p>
    <w:p>
      <w:pPr>
        <w:jc w:val="center"/>
      </w:pPr>
      <w:r>
        <w:t>Проект: Eco.MaxMin  •  Платформа: macOS ARM64  •  Язык: C, режим компиляции -std=c89</w:t>
      </w:r>
    </w:p>
    <w:p>
      <w:pPr>
        <w:pStyle w:val="Heading1"/>
      </w:pPr>
      <w:r>
        <w:t>Цель работы</w:t>
      </w:r>
    </w:p>
    <w:p>
      <w:r>
        <w:t>Расширить компонент Eco.MaxMin из первой лабораторной работы, повторно используя компоненты учебного набора InsideACOM: Eco.CalculatorA, B, C, D, E. Продемонстрировать включение, агрегирование и переходы между программными интерфейсами с помощью QueryInterface.</w:t>
      </w:r>
    </w:p>
    <w:p>
      <w:pPr>
        <w:pStyle w:val="Heading1"/>
      </w:pPr>
      <w:r>
        <w:t>Структура решения</w:t>
      </w:r>
    </w:p>
    <w:p>
      <w:r>
        <w:t>Внешний компонент Eco.MaxMin предоставляет интерфейсы IEcoMaxMin, IEcoCalculatorX и IEcoCalculatorY. Собственные Max и Min сохранены. Вызовы Addition / Subtraction и Multiplication / Division направляются к внутренним компонентам, полученным через IEcoInterfaceBus1.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Вариант</w:t>
            </w:r>
          </w:p>
        </w:tc>
        <w:tc>
          <w:tcPr>
            <w:tcW w:type="dxa" w:w="4986"/>
          </w:tcPr>
          <w:p>
            <w:r>
              <w:t>Схема взаимодействия</w:t>
            </w:r>
          </w:p>
        </w:tc>
      </w:tr>
      <w:tr>
        <w:tc>
          <w:tcPr>
            <w:tcW w:type="dxa" w:w="4986"/>
          </w:tcPr>
          <w:p>
            <w:r>
              <w:t>A</w:t>
            </w:r>
          </w:p>
        </w:tc>
        <w:tc>
          <w:tcPr>
            <w:tcW w:type="dxa" w:w="4986"/>
          </w:tcPr>
          <w:p>
            <w:r>
              <w:t>Eco.MaxMin включает A по X и E по Y; E агрегирует B</w:t>
            </w:r>
          </w:p>
        </w:tc>
      </w:tr>
      <w:tr>
        <w:tc>
          <w:tcPr>
            <w:tcW w:type="dxa" w:w="4986"/>
          </w:tcPr>
          <w:p>
            <w:r>
              <w:t>C</w:t>
            </w:r>
          </w:p>
        </w:tc>
        <w:tc>
          <w:tcPr>
            <w:tcW w:type="dxa" w:w="4986"/>
          </w:tcPr>
          <w:p>
            <w:r>
              <w:t>Eco.MaxMin включает C по X и E по Y; C поддерживает X и Y</w:t>
            </w:r>
          </w:p>
        </w:tc>
      </w:tr>
      <w:tr>
        <w:tc>
          <w:tcPr>
            <w:tcW w:type="dxa" w:w="4986"/>
          </w:tcPr>
          <w:p>
            <w:r>
              <w:t>D</w:t>
            </w:r>
          </w:p>
        </w:tc>
        <w:tc>
          <w:tcPr>
            <w:tcW w:type="dxa" w:w="4986"/>
          </w:tcPr>
          <w:p>
            <w:r>
              <w:t>Eco.MaxMin включает D по X и E по Y; D включает B, E агрегирует B</w:t>
            </w:r>
          </w:p>
        </w:tc>
      </w:tr>
    </w:tbl>
    <w:p>
      <w:r>
        <w:t>Разные варианты требуются потому, что в учебных исходниках A и C используют один CID и одно имя статической фабрики; одновременная регистрация A и C не предусмотрена. Каждый вариант компилируется и тестируется отдельно.</w:t>
      </w:r>
    </w:p>
    <w:p>
      <w:pPr>
        <w:pStyle w:val="Heading1"/>
      </w:pPr>
      <w:r>
        <w:t>Проверка интерфейсов</w:t>
      </w:r>
    </w:p>
    <w:p>
      <w:r>
        <w:t>UnitTest получает IEcoMaxMin, затем через QueryInterface запрашивает IEcoCalculatorX и IEcoCalculatorY. Проверяет арифметические операции, обратные переходы X → Y → IEcoMaxMin, а также идентичность объекта через IEcoUnknown. Отдельно проверяются D (включение B) и E (запрос X через агрегированный B).</w:t>
      </w:r>
    </w:p>
    <w:p>
      <w:pPr>
        <w:pStyle w:val="Heading1"/>
      </w:pPr>
      <w:r>
        <w:t>Сборка и результаты</w:t>
      </w:r>
    </w:p>
    <w:p>
      <w:r>
        <w:t>Для проверки используется команда make -C AssemblyFiles/Mac/clang_arm64 test. Она последовательно собирает варианты A, C и D, завершает каждый тест с кодом 0 при успехе и печатает отдельные сообщения PASS. Объявлять все варианты успешно пройденными следует только после фактического запуска на целевой машине.</w:t>
      </w:r>
    </w:p>
    <w:p>
      <w:r>
        <w:t>Сборка выполняется Apple Clang с ключом -std=c89. Это режим совместимости с C89/C90, а не утверждение, что все исходники Eco.Framework строго соответствуют ISO C89. Устаревшие комментарии // в фабриках учебных примеров приводятся к синтаксису /*...*/ во временных копиях перед компиляцией; сами источники InsideACOM не меняются.</w:t>
      </w:r>
    </w:p>
    <w:p>
      <w:pPr>
        <w:pStyle w:val="Heading1"/>
      </w:pPr>
      <w:r>
        <w:t>Вывод</w:t>
      </w:r>
    </w:p>
    <w:p>
      <w:r>
        <w:t>Реализована схема повторного использования компонентного кода с несколькими вариантами включения и агрегирования. Тестовый клиент обеспечивает проверку интерфейсов внешнего компонента и внутренней композиции без графического UI.</w:t>
      </w:r>
    </w:p>
    <w:p>
      <w:r>
        <w:t>Источник: peerf-eco/Eco.Education, Eco.Pro.Training/001.InsideACOM, Lessons 02, 03, 05–07.</w:t>
      </w:r>
    </w:p>
    <w:sectPr w:rsidR="00FC693F" w:rsidRPr="0006063C" w:rsidSect="00034616">
      <w:pgSz w:w="12240" w:h="15840"/>
      <w:pgMar w:top="709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44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44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44E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