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Лабораторная работа № 2</w:t>
      </w:r>
    </w:p>
    <w:p>
      <w:r>
        <w:rPr>
          <w:b/>
        </w:rPr>
        <w:t>Включение и агрегирование компонентов ACOM</w:t>
      </w:r>
    </w:p>
    <w:p>
      <w:r>
        <w:t>Проект: Eco.MaxMin  ·  Платформа: macOS ARM64  ·  Сборка: Apple Clang (режим C89)</w:t>
      </w:r>
    </w:p>
    <w:p>
      <w:pPr>
        <w:pStyle w:val="Heading1"/>
      </w:pPr>
      <w:r>
        <w:t>1. Цель и постановка задачи</w:t>
      </w:r>
    </w:p>
    <w:p>
      <w:r>
        <w:t>Цель работы — изучить механизмы повторного использования ACOM-компонентов: включение (containment) и агрегирование (aggregation). На основе Eco.MaxMin, созданного в лабораторной № 1, требуется предоставить операции сложения, вычитания, умножения и деления через интерфейсы IEcoCalculatorX и IEcoCalculatorY. В клиенте необходимо показать получение интерфейсов с помощью QueryInterface.</w:t>
      </w:r>
    </w:p>
    <w:p>
      <w:pPr>
        <w:pStyle w:val="Heading1"/>
      </w:pPr>
      <w:r>
        <w:t>2. Реализация</w:t>
      </w:r>
    </w:p>
    <w:p>
      <w:r>
        <w:t>Внешний компонент Eco.MaxMin сохраняет первоначальный интерфейс IEcoMaxMin и предоставляет два дополнительных интерфейса-адаптера. Вызовы Addition / Subtraction и Multiplication / Division передаются внутренним компонентам, выбранным при сборке. Интерфейсы X и Y поддерживают QueryInterface, AddRef и Release через внешний объект.</w:t>
      </w:r>
    </w:p>
    <w:p>
      <w:r>
        <w:t>Для демонстрации используются учебные компоненты Eco.CalculatorA, B, C, D, E из InsideACOM. При этом D включает B для реализации X, а E агрегирует B и предоставляет Y. В учебных исходниках A и C имеют одинаковый CID и символ статической фабрики; для устранения конфликта они проверяются в разных вариантах компоновки.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Режим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Внутренний X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Внутренний 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Проверяемый механизм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CalculatorA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CalculatorE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Включение A; E агрегирует B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CalculatorC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CalculatorE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Включение C; E агрегирует B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CalculatorD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CalculatorE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7"/>
              </w:rPr>
              <w:t>D включает B; E агрегирует B</w:t>
            </w:r>
          </w:p>
        </w:tc>
      </w:tr>
    </w:tbl>
    <w:p>
      <w:pPr>
        <w:pStyle w:val="Heading1"/>
      </w:pPr>
      <w:r>
        <w:t>3. Интерфейсы и тестирование</w:t>
      </w:r>
    </w:p>
    <w:p>
      <w:r>
        <w:t>В UnitTest внешний объект создаётся через InterfaceBus. Клиент запрашивает IEcoMaxMin, IEcoCalculatorX и IEcoCalculatorY, выполняет вычисления и проверяет получение другого интерфейса через QueryInterface. Идентичность внешнего объекта проверяется посредством IEcoUnknown. Дополнительно отдельно запрашиваются компоненты D и E для демонстрации вложенного включения и агрегирования.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Проверка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Пример / ожидаемый результат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Max / Min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MaxInt(-5, 9) = 9; MinInt(-5, 9) = -5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Сложение / вычитание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Addition(3, 5) = 8; Subtraction(3, 5) = -2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Умножение / деление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Multiplication(3, 5) = 15; Division(15, 3) = 5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Переходы интерфейсов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IEcoCalculatorX ↔ IEcoCalculatorY; Y → IEcoMaxMin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Вложенные компоненты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7"/>
              </w:rPr>
              <w:t>D → B (сложение); E → B (QueryInterface к X)</w:t>
            </w:r>
          </w:p>
        </w:tc>
      </w:tr>
    </w:tbl>
    <w:p>
      <w:pPr>
        <w:pStyle w:val="Heading1"/>
        <w:pageBreakBefore/>
      </w:pPr>
      <w:r>
        <w:t>4. Результаты сборки</w:t>
      </w:r>
    </w:p>
    <w:p>
      <w:r>
        <w:t>Сборка выполнялась статически с Apple Clang для ARM64. В Makefile задан режим -std=c89. Для совместимости исходников InsideACOM применяется макрос ERR_ECO_SUCCESES=ERR_ECO_SUCCESS, а устаревший комментарий фабрики преобразуется во временной копии перед компиляцией, не затрагивая учебный репозиторий.</w:t>
      </w:r>
    </w:p>
    <w:p>
      <w:r>
        <w:t>По результатам запуска на Mac M4 все три режима (A, C, D) успешно прошли UnitTest. Итоговый вывод:</w:t>
      </w:r>
    </w:p>
    <w:p>
      <w:pPr>
        <w:pStyle w:val="SmallCode"/>
      </w:pPr>
      <w:r>
        <w:t>[PASS] mode=A: ...</w:t>
      </w:r>
    </w:p>
    <w:p>
      <w:pPr>
        <w:pStyle w:val="SmallCode"/>
      </w:pPr>
      <w:r>
        <w:t>[PASS] mode=C: ...</w:t>
      </w:r>
    </w:p>
    <w:p>
      <w:pPr>
        <w:pStyle w:val="SmallCode"/>
      </w:pPr>
      <w:r>
        <w:t>[PASS] mode=D: ...</w:t>
      </w:r>
    </w:p>
    <w:p>
      <w:pPr>
        <w:pStyle w:val="SmallCode"/>
      </w:pPr>
      <w:r>
        <w:t>PASS: all 3 build variants and their UnitTests</w:t>
      </w:r>
    </w:p>
    <w:p>
      <w:pPr>
        <w:pStyle w:val="SmallCode"/>
      </w:pPr>
      <w:r>
        <w:t>EXIT CODE: 0</w:t>
      </w:r>
    </w:p>
    <w:p>
      <w:r>
        <w:t>Вторая лабораторная включает базовые регрессионные проверки Max/Min. Полный первоначальный набор из 12 тестов лабораторной № 1 хранится в ветке main; скрипт scripts/test_all.sh позволяет запустить обе лабораторные последовательно, не переключая рабочую ветку.</w:t>
      </w:r>
    </w:p>
    <w:p>
      <w:pPr>
        <w:pStyle w:val="Heading1"/>
      </w:pPr>
      <w:r>
        <w:t>5. Анализ механизмов</w:t>
      </w:r>
    </w:p>
    <w:p>
      <w:r>
        <w:t>Включение использует собственные адаптеры внешнего компонента: методы X/Y пересылают вызовы внутреннему калькулятору, а управление ссылками остаётся у Eco.MaxMin. Агрегирование показано на отдельной связке E → B: внутренний B делегирует запросы интерфейсов своему внешнему объекту E. При таком подходе клиент E получает интерфейс X агрегированного B через QueryInterface, не обращаясь к B напрямую.</w:t>
      </w:r>
    </w:p>
    <w:p>
      <w:pPr>
        <w:pStyle w:val="Heading1"/>
      </w:pPr>
      <w:r>
        <w:t>6. Вывод</w:t>
      </w:r>
    </w:p>
    <w:p>
      <w:r>
        <w:t>На основе Eco.MaxMin продемонстрировано повторное использование реализации калькуляторов без копирования арифметического кода во внешний компонент. Подтверждены доступ к интерфейсам через QueryInterface, делегирование вызовов при включении, работа агрегирования B внутри E и корректность базовых арифметических операций в трёх режимах. Реализована требуемая функциональность с сохранением интерфейса первой лабораторной.</w:t>
      </w:r>
    </w:p>
    <w:p>
      <w:pPr>
        <w:pStyle w:val="Heading1"/>
      </w:pPr>
      <w:r>
        <w:t>Источники</w:t>
      </w:r>
    </w:p>
    <w:p>
      <w:pPr>
        <w:spacing w:after="20"/>
      </w:pPr>
      <w:r>
        <w:t>Задание 2 и лекция 04 по проектированию ОС и технологии ACOM.</w:t>
      </w:r>
    </w:p>
    <w:p>
      <w:pPr>
        <w:spacing w:after="20"/>
      </w:pPr>
      <w:r>
        <w:t>Eco.Education / 001.InsideACOM: https://github.com/peerf-eco/Eco.Education</w:t>
      </w:r>
    </w:p>
    <w:p>
      <w:pPr>
        <w:spacing w:after="20"/>
      </w:pPr>
      <w:r>
        <w:t>Исходный проект и тесты: https://github.com/andrew52522/lab_EcoInterface/tree/lab2-extended-1</w:t>
      </w:r>
    </w:p>
    <w:sectPr w:rsidR="00FC693F" w:rsidRPr="0006063C" w:rsidSect="00034616">
      <w:footerReference w:type="default" r:id="rId9"/>
      <w:pgSz w:w="11906" w:h="16838"/>
      <w:pgMar w:top="935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>Eco.MaxMin · Лабораторная работа №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95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95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DejaVu Sans" w:hAnsi="DejaVu Sans"/>
      <w:b/>
      <w:color w:val="172A4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ode">
    <w:name w:val="SmallCode"/>
    <w:pPr>
      <w:spacing w:after="40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