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BE" w:rsidRDefault="00B820BE" w:rsidP="00B820BE">
      <w:pPr>
        <w:pStyle w:val="Title"/>
      </w:pPr>
      <w:r>
        <w:t>Synthesis Summary</w:t>
      </w:r>
    </w:p>
    <w:p w:rsidR="00E91C2E" w:rsidRDefault="004B2F65" w:rsidP="004B2F65">
      <w:pPr>
        <w:pStyle w:val="Heading1"/>
      </w:pPr>
      <w:r>
        <w:t>Area-Delay Product</w:t>
      </w:r>
    </w:p>
    <w:p w:rsidR="004B2F65" w:rsidRDefault="004B2F65" w:rsidP="004B2F65">
      <w:r>
        <w:t xml:space="preserve">Table 1 shows the </w:t>
      </w:r>
      <w:r w:rsidR="00FE10B5">
        <w:t>different values</w:t>
      </w:r>
      <w:r>
        <w:t xml:space="preserve"> of </w:t>
      </w:r>
      <w:r w:rsidR="00FE10B5">
        <w:t xml:space="preserve">clock </w:t>
      </w:r>
      <w:r>
        <w:t>period and corresponding area</w:t>
      </w:r>
      <w:r w:rsidR="0060025F">
        <w:t>,</w:t>
      </w:r>
      <w:r>
        <w:t xml:space="preserve"> and area</w:t>
      </w:r>
      <w:r w:rsidR="0060025F">
        <w:t>-</w:t>
      </w:r>
      <w:r>
        <w:t>delay products.</w:t>
      </w:r>
      <w:r w:rsidR="00EA79F4"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49"/>
        <w:gridCol w:w="1125"/>
        <w:gridCol w:w="2186"/>
      </w:tblGrid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875D2">
              <w:rPr>
                <w:rFonts w:ascii="Calibri" w:eastAsia="Times New Roman" w:hAnsi="Calibri" w:cs="Times New Roman"/>
                <w:b/>
                <w:bCs/>
                <w:color w:val="FFFFFF"/>
              </w:rPr>
              <w:t>Area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</w:t>
            </w:r>
            <w:r w:rsidRPr="005875D2">
              <w:rPr>
                <w:rFonts w:ascii="Calibri" w:eastAsia="Times New Roman" w:hAnsi="Calibri" w:cs="Times New Roman"/>
                <w:b/>
                <w:bCs/>
                <w:color w:val="FFFFFF"/>
              </w:rPr>
              <w:t>µm2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875D2">
              <w:rPr>
                <w:rFonts w:ascii="Calibri" w:eastAsia="Times New Roman" w:hAnsi="Calibri" w:cs="Times New Roman"/>
                <w:b/>
                <w:bCs/>
                <w:color w:val="FFFFFF"/>
              </w:rPr>
              <w:t>Delay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(ns)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875D2">
              <w:rPr>
                <w:rFonts w:ascii="Calibri" w:eastAsia="Times New Roman" w:hAnsi="Calibri" w:cs="Times New Roman"/>
                <w:b/>
                <w:bCs/>
                <w:color w:val="FFFFFF"/>
              </w:rPr>
              <w:t>Area*Delay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(ns</w:t>
            </w:r>
            <w:r>
              <w:t xml:space="preserve"> </w:t>
            </w:r>
            <w:r w:rsidRPr="005875D2">
              <w:rPr>
                <w:color w:val="FFFFFF" w:themeColor="background1"/>
              </w:rPr>
              <w:t>·</w:t>
            </w:r>
            <w:r w:rsidRPr="005875D2">
              <w:rPr>
                <w:rFonts w:ascii="Calibri" w:eastAsia="Times New Roman" w:hAnsi="Calibri" w:cs="Times New Roman"/>
                <w:b/>
                <w:bCs/>
                <w:color w:val="FFFFFF"/>
              </w:rPr>
              <w:t>µm2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)</w:t>
            </w:r>
          </w:p>
        </w:tc>
      </w:tr>
      <w:tr w:rsidR="00DB0704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DB0704" w:rsidRPr="005875D2" w:rsidRDefault="00DB0704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926598.6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DB0704" w:rsidRPr="005875D2" w:rsidRDefault="00DB0704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704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:rsidR="00DB0704" w:rsidRPr="005875D2" w:rsidRDefault="00DB0704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0704">
              <w:rPr>
                <w:rFonts w:ascii="Calibri" w:eastAsia="Times New Roman" w:hAnsi="Calibri" w:cs="Times New Roman"/>
                <w:color w:val="000000"/>
              </w:rPr>
              <w:t>2372092.372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845136.6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2281868.694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845136.6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2281868.694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926598.6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2372092.372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817226.8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3.12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2549747.653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813349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3.71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3017524.741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815359.9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4.17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3400050.93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773002.8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4.53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3501702.674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753269.2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3766346.014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745961.7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5.51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4110249.148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749387.2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4496322.921</w:t>
            </w:r>
          </w:p>
        </w:tc>
      </w:tr>
      <w:tr w:rsidR="005875D2" w:rsidRPr="005875D2" w:rsidTr="005875D2">
        <w:trPr>
          <w:trHeight w:val="28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730186.2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6.57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5875D2" w:rsidRPr="005875D2" w:rsidRDefault="005875D2" w:rsidP="005875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D2">
              <w:rPr>
                <w:rFonts w:ascii="Calibri" w:eastAsia="Times New Roman" w:hAnsi="Calibri" w:cs="Times New Roman"/>
                <w:color w:val="000000"/>
              </w:rPr>
              <w:t>4797323.423</w:t>
            </w:r>
          </w:p>
        </w:tc>
      </w:tr>
    </w:tbl>
    <w:p w:rsidR="005875D2" w:rsidRDefault="00125D5F" w:rsidP="00125D5F">
      <w:pPr>
        <w:jc w:val="center"/>
      </w:pPr>
      <w:r>
        <w:t>Table 1 – Area*Delay products</w:t>
      </w:r>
    </w:p>
    <w:p w:rsidR="00947B98" w:rsidRDefault="00F271A2" w:rsidP="004B2F65">
      <w:r>
        <w:t>Fig</w:t>
      </w:r>
      <w:r w:rsidR="00CF65AB">
        <w:t>-</w:t>
      </w:r>
      <w:r>
        <w:t>1 shows a graph for the values listed in Table 1.</w:t>
      </w:r>
    </w:p>
    <w:p w:rsidR="00F271A2" w:rsidRDefault="00DB0704" w:rsidP="00F271A2">
      <w:pPr>
        <w:jc w:val="center"/>
      </w:pPr>
      <w:r>
        <w:rPr>
          <w:noProof/>
        </w:rPr>
        <w:drawing>
          <wp:inline distT="0" distB="0" distL="0" distR="0" wp14:anchorId="6D54C728" wp14:editId="39713645">
            <wp:extent cx="4267200" cy="3339548"/>
            <wp:effectExtent l="0" t="0" r="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1C80" w:rsidRDefault="00031C80" w:rsidP="00F271A2">
      <w:pPr>
        <w:jc w:val="center"/>
      </w:pPr>
      <w:r>
        <w:t>Fig</w:t>
      </w:r>
      <w:r w:rsidR="00770D02">
        <w:t>-</w:t>
      </w:r>
      <w:r>
        <w:t>1 – Delay vs. Area*Delay product</w:t>
      </w:r>
    </w:p>
    <w:p w:rsidR="00031C80" w:rsidRDefault="001A4459" w:rsidP="001A4459">
      <w:pPr>
        <w:pStyle w:val="ListParagraph"/>
        <w:numPr>
          <w:ilvl w:val="0"/>
          <w:numId w:val="1"/>
        </w:numPr>
      </w:pPr>
      <w:r>
        <w:t>The delay as reported by Synopsys PrimeTime</w:t>
      </w:r>
      <w:r w:rsidR="00517104">
        <w:t xml:space="preserve"> was </w:t>
      </w:r>
      <w:r w:rsidR="00517104" w:rsidRPr="00F81C57">
        <w:rPr>
          <w:b/>
        </w:rPr>
        <w:t>2.7 ns</w:t>
      </w:r>
    </w:p>
    <w:p w:rsidR="00517104" w:rsidRPr="007C3BD8" w:rsidRDefault="00162365" w:rsidP="001A4459">
      <w:pPr>
        <w:pStyle w:val="ListParagraph"/>
        <w:numPr>
          <w:ilvl w:val="0"/>
          <w:numId w:val="1"/>
        </w:numPr>
      </w:pPr>
      <w:r>
        <w:lastRenderedPageBreak/>
        <w:t xml:space="preserve">The area reported by Synopsys DC Compiler was </w:t>
      </w:r>
      <w:r w:rsidR="007C3BD8" w:rsidRPr="00F81C57">
        <w:rPr>
          <w:b/>
        </w:rPr>
        <w:t>845,136.55 µm</w:t>
      </w:r>
      <w:r w:rsidR="007C3BD8" w:rsidRPr="00F81C57">
        <w:rPr>
          <w:b/>
          <w:vertAlign w:val="superscript"/>
        </w:rPr>
        <w:t>2</w:t>
      </w:r>
    </w:p>
    <w:p w:rsidR="007C3BD8" w:rsidRDefault="00EA0327" w:rsidP="00F81C57">
      <w:pPr>
        <w:pStyle w:val="ListParagraph"/>
        <w:numPr>
          <w:ilvl w:val="0"/>
          <w:numId w:val="1"/>
        </w:numPr>
        <w:rPr>
          <w:b/>
        </w:rPr>
      </w:pPr>
      <w:r>
        <w:t xml:space="preserve">The power reported by Synopsys DC Compiler was </w:t>
      </w:r>
      <w:r w:rsidR="00F81C57" w:rsidRPr="00F81C57">
        <w:rPr>
          <w:b/>
        </w:rPr>
        <w:t xml:space="preserve">79.4254 </w:t>
      </w:r>
      <w:proofErr w:type="spellStart"/>
      <w:r w:rsidR="00F81C57" w:rsidRPr="00F81C57">
        <w:rPr>
          <w:b/>
        </w:rPr>
        <w:t>mW</w:t>
      </w:r>
      <w:proofErr w:type="spellEnd"/>
    </w:p>
    <w:p w:rsidR="002B75FF" w:rsidRPr="002B75FF" w:rsidRDefault="002B75FF" w:rsidP="002B75FF">
      <w:pPr>
        <w:ind w:firstLine="360"/>
      </w:pPr>
      <w:r w:rsidRPr="002B75FF">
        <w:t>When optimizing the area-delay product, we were able to achieve a good reduction in this product by trying several different options within design compiler.  By using the compile -</w:t>
      </w:r>
      <w:proofErr w:type="spellStart"/>
      <w:r w:rsidRPr="002B75FF">
        <w:t>map_effort</w:t>
      </w:r>
      <w:proofErr w:type="spellEnd"/>
      <w:r w:rsidRPr="002B75FF">
        <w:t xml:space="preserve"> high -</w:t>
      </w:r>
      <w:proofErr w:type="spellStart"/>
      <w:r w:rsidRPr="002B75FF">
        <w:t>area_effort</w:t>
      </w:r>
      <w:proofErr w:type="spellEnd"/>
      <w:r w:rsidRPr="002B75FF">
        <w:t xml:space="preserve"> high command, we noticed that design compiler is able to automatically map operators within our </w:t>
      </w:r>
      <w:proofErr w:type="spellStart"/>
      <w:r w:rsidRPr="002B75FF">
        <w:t>alu</w:t>
      </w:r>
      <w:proofErr w:type="spellEnd"/>
      <w:r w:rsidRPr="002B75FF">
        <w:t xml:space="preserve"> such that unused blocks within one operation are shared with another operation, thus reducing area.  Using </w:t>
      </w:r>
      <w:proofErr w:type="gramStart"/>
      <w:r w:rsidRPr="002B75FF">
        <w:t>a for</w:t>
      </w:r>
      <w:proofErr w:type="gramEnd"/>
      <w:r w:rsidRPr="002B75FF">
        <w:t xml:space="preserve"> loop within the design compiler </w:t>
      </w:r>
      <w:proofErr w:type="spellStart"/>
      <w:r w:rsidRPr="002B75FF">
        <w:t>tcl</w:t>
      </w:r>
      <w:proofErr w:type="spellEnd"/>
      <w:r w:rsidRPr="002B75FF">
        <w:t xml:space="preserve"> script, we obtained the </w:t>
      </w:r>
      <w:r>
        <w:t>above</w:t>
      </w:r>
      <w:r w:rsidRPr="002B75FF">
        <w:t xml:space="preserve"> results</w:t>
      </w:r>
      <w:r>
        <w:t xml:space="preserve"> for optimizing our area delay product.</w:t>
      </w:r>
    </w:p>
    <w:p w:rsidR="00E152DC" w:rsidRPr="00E152DC" w:rsidRDefault="00E152DC" w:rsidP="00E152DC">
      <w:pPr>
        <w:pStyle w:val="Heading1"/>
      </w:pPr>
      <w:r w:rsidRPr="00E152DC">
        <w:t>STA</w:t>
      </w:r>
    </w:p>
    <w:p w:rsidR="00E152DC" w:rsidRDefault="00CF7CDB" w:rsidP="00E152DC">
      <w:r>
        <w:t xml:space="preserve">The critical path reported was </w:t>
      </w:r>
      <w:r w:rsidR="0078126B">
        <w:t xml:space="preserve">from </w:t>
      </w:r>
      <w:r w:rsidR="0078126B" w:rsidRPr="003E170E">
        <w:rPr>
          <w:i/>
        </w:rPr>
        <w:t>node0_d_</w:t>
      </w:r>
      <w:proofErr w:type="gramStart"/>
      <w:r w:rsidR="0078126B" w:rsidRPr="003E170E">
        <w:rPr>
          <w:i/>
        </w:rPr>
        <w:t>in[</w:t>
      </w:r>
      <w:proofErr w:type="gramEnd"/>
      <w:r w:rsidR="00B820BE">
        <w:rPr>
          <w:i/>
        </w:rPr>
        <w:t>15</w:t>
      </w:r>
      <w:r w:rsidR="0078126B" w:rsidRPr="003E170E">
        <w:rPr>
          <w:i/>
        </w:rPr>
        <w:t>]</w:t>
      </w:r>
      <w:r w:rsidR="0078126B">
        <w:t xml:space="preserve"> to </w:t>
      </w:r>
      <w:r w:rsidR="0078126B" w:rsidRPr="003E170E">
        <w:rPr>
          <w:i/>
        </w:rPr>
        <w:t>proc_0/</w:t>
      </w:r>
      <w:proofErr w:type="spellStart"/>
      <w:r w:rsidR="0078126B" w:rsidRPr="003E170E">
        <w:rPr>
          <w:i/>
        </w:rPr>
        <w:t>WB_alu_result_reg</w:t>
      </w:r>
      <w:proofErr w:type="spellEnd"/>
      <w:r w:rsidR="0078126B" w:rsidRPr="003E170E">
        <w:rPr>
          <w:i/>
        </w:rPr>
        <w:t>[0]</w:t>
      </w:r>
      <w:r w:rsidR="0078126B">
        <w:t>.</w:t>
      </w:r>
      <w:r w:rsidR="001943F4">
        <w:t xml:space="preserve"> </w:t>
      </w:r>
    </w:p>
    <w:p w:rsidR="002D2BEF" w:rsidRDefault="002D2BEF" w:rsidP="00E152DC">
      <w:r>
        <w:t xml:space="preserve">The histograms generated from </w:t>
      </w:r>
      <w:r w:rsidR="0057240A">
        <w:t xml:space="preserve">PrimeTime are shown in </w:t>
      </w:r>
      <w:r w:rsidR="00F73D4E">
        <w:t xml:space="preserve">Fig. </w:t>
      </w:r>
      <w:r w:rsidR="0057240A">
        <w:t>2 and 3.</w:t>
      </w:r>
      <w:r w:rsidR="00F73D4E">
        <w:t xml:space="preserve"> Fig-2 shows the details for the worst group for path slack, and Fig-3 shows</w:t>
      </w:r>
      <w:r w:rsidR="00452697">
        <w:t xml:space="preserve"> the details for endpoint slack.</w:t>
      </w:r>
    </w:p>
    <w:p w:rsidR="006C531C" w:rsidRDefault="006C531C" w:rsidP="002B4915">
      <w:pPr>
        <w:jc w:val="center"/>
      </w:pPr>
      <w:r>
        <w:rPr>
          <w:noProof/>
        </w:rPr>
        <w:drawing>
          <wp:inline distT="0" distB="0" distL="0" distR="0">
            <wp:extent cx="59436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1C" w:rsidRDefault="006C531C" w:rsidP="006C531C">
      <w:pPr>
        <w:jc w:val="center"/>
      </w:pPr>
      <w:r>
        <w:t>Fig-2 – Path slack histogram from PrimeTime</w:t>
      </w:r>
    </w:p>
    <w:p w:rsidR="007F3827" w:rsidRDefault="007F3827" w:rsidP="006C531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dpo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7B" w:rsidRPr="00A20A41" w:rsidRDefault="007F3827" w:rsidP="00A20A41">
      <w:pPr>
        <w:jc w:val="center"/>
      </w:pPr>
      <w:r>
        <w:t>Fig-3 – Endpoint slack histogram from PrimeTime</w:t>
      </w:r>
      <w:bookmarkStart w:id="0" w:name="_GoBack"/>
      <w:bookmarkEnd w:id="0"/>
    </w:p>
    <w:sectPr w:rsidR="0093227B" w:rsidRPr="00A2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646B3"/>
    <w:multiLevelType w:val="hybridMultilevel"/>
    <w:tmpl w:val="11400CFC"/>
    <w:lvl w:ilvl="0" w:tplc="539E28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4B"/>
    <w:rsid w:val="00031C80"/>
    <w:rsid w:val="00113D91"/>
    <w:rsid w:val="00125D5F"/>
    <w:rsid w:val="00162365"/>
    <w:rsid w:val="001943F4"/>
    <w:rsid w:val="001A4459"/>
    <w:rsid w:val="002B4915"/>
    <w:rsid w:val="002B75FF"/>
    <w:rsid w:val="002D2BEF"/>
    <w:rsid w:val="003E170E"/>
    <w:rsid w:val="00452697"/>
    <w:rsid w:val="004B2F65"/>
    <w:rsid w:val="00517104"/>
    <w:rsid w:val="0057240A"/>
    <w:rsid w:val="005875D2"/>
    <w:rsid w:val="0060025F"/>
    <w:rsid w:val="006C531C"/>
    <w:rsid w:val="00770D02"/>
    <w:rsid w:val="0078126B"/>
    <w:rsid w:val="007C3BD8"/>
    <w:rsid w:val="007F3827"/>
    <w:rsid w:val="0093227B"/>
    <w:rsid w:val="00947B98"/>
    <w:rsid w:val="00A20A41"/>
    <w:rsid w:val="00A81B4B"/>
    <w:rsid w:val="00B820BE"/>
    <w:rsid w:val="00CF65AB"/>
    <w:rsid w:val="00CF7CDB"/>
    <w:rsid w:val="00DB0704"/>
    <w:rsid w:val="00E152DC"/>
    <w:rsid w:val="00E91C2E"/>
    <w:rsid w:val="00EA0327"/>
    <w:rsid w:val="00EA79F4"/>
    <w:rsid w:val="00F271A2"/>
    <w:rsid w:val="00F73D4E"/>
    <w:rsid w:val="00F81C57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37A65-E73B-45C5-B521-5B49E46A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4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2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2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noc-processor\proj-p4\reports\synthesis_reports_1stage\Area_Delay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Area*Delay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77357517810274"/>
          <c:y val="0.13344410680726854"/>
          <c:w val="0.75555305586801647"/>
          <c:h val="0.69008829937464589"/>
        </c:manualLayout>
      </c:layout>
      <c:scatterChart>
        <c:scatterStyle val="lineMarker"/>
        <c:varyColors val="0"/>
        <c:ser>
          <c:idx val="0"/>
          <c:order val="0"/>
          <c:tx>
            <c:strRef>
              <c:f>results!$E$1</c:f>
              <c:strCache>
                <c:ptCount val="1"/>
                <c:pt idx="0">
                  <c:v>Area*Period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1411253280839895"/>
                  <c:y val="0.3746590909090908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results!$D$2:$D$13</c:f>
              <c:numCache>
                <c:formatCode>General</c:formatCode>
                <c:ptCount val="12"/>
                <c:pt idx="0">
                  <c:v>2.56</c:v>
                </c:pt>
                <c:pt idx="1">
                  <c:v>2.7</c:v>
                </c:pt>
                <c:pt idx="2">
                  <c:v>2.7</c:v>
                </c:pt>
                <c:pt idx="3">
                  <c:v>2.56</c:v>
                </c:pt>
                <c:pt idx="4">
                  <c:v>3.12</c:v>
                </c:pt>
                <c:pt idx="5">
                  <c:v>3.71</c:v>
                </c:pt>
                <c:pt idx="6">
                  <c:v>4.17</c:v>
                </c:pt>
                <c:pt idx="7">
                  <c:v>4.53</c:v>
                </c:pt>
                <c:pt idx="8">
                  <c:v>5</c:v>
                </c:pt>
                <c:pt idx="9">
                  <c:v>5.51</c:v>
                </c:pt>
                <c:pt idx="10">
                  <c:v>6</c:v>
                </c:pt>
                <c:pt idx="11">
                  <c:v>6.57</c:v>
                </c:pt>
              </c:numCache>
            </c:numRef>
          </c:xVal>
          <c:yVal>
            <c:numRef>
              <c:f>results!$E$2:$E$13</c:f>
              <c:numCache>
                <c:formatCode>General</c:formatCode>
                <c:ptCount val="12"/>
                <c:pt idx="0">
                  <c:v>2372092.3720396799</c:v>
                </c:pt>
                <c:pt idx="1">
                  <c:v>2281868.6940152999</c:v>
                </c:pt>
                <c:pt idx="2">
                  <c:v>2281868.6940152999</c:v>
                </c:pt>
                <c:pt idx="3">
                  <c:v>2372092.3720396799</c:v>
                </c:pt>
                <c:pt idx="4">
                  <c:v>2549747.6529251998</c:v>
                </c:pt>
                <c:pt idx="5">
                  <c:v>3017524.7407015199</c:v>
                </c:pt>
                <c:pt idx="6">
                  <c:v>3400050.9298423803</c:v>
                </c:pt>
                <c:pt idx="7">
                  <c:v>3501702.6743148598</c:v>
                </c:pt>
                <c:pt idx="8">
                  <c:v>3766346.0140800001</c:v>
                </c:pt>
                <c:pt idx="9">
                  <c:v>4110249.1481081904</c:v>
                </c:pt>
                <c:pt idx="10">
                  <c:v>4496322.9207840003</c:v>
                </c:pt>
                <c:pt idx="11">
                  <c:v>4797323.4231023397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EA6-449F-925F-0C2C48908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95554688"/>
        <c:axId val="-21648864"/>
      </c:scatterChart>
      <c:valAx>
        <c:axId val="-1895554688"/>
        <c:scaling>
          <c:orientation val="minMax"/>
          <c:max val="7"/>
          <c:min val="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648864"/>
        <c:crosses val="autoZero"/>
        <c:crossBetween val="midCat"/>
      </c:valAx>
      <c:valAx>
        <c:axId val="-21648864"/>
        <c:scaling>
          <c:orientation val="minMax"/>
          <c:max val="5000000"/>
          <c:min val="2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Area*Delay (ns·µm2)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9555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36</cp:revision>
  <dcterms:created xsi:type="dcterms:W3CDTF">2016-04-24T19:28:00Z</dcterms:created>
  <dcterms:modified xsi:type="dcterms:W3CDTF">2016-04-25T01:26:00Z</dcterms:modified>
</cp:coreProperties>
</file>