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751"/>
        <w:tblLook w:firstRow="1" w:lastRow="0" w:firstColumn="0" w:lastColumn="0" w:noHBand="0" w:noVBand="1"/>
      </w:tblPr>
      <w:tblGrid>
        <w:gridCol w:w="1292"/>
        <w:gridCol w:w="1292"/>
        <w:gridCol w:w="1292"/>
        <w:gridCol w:w="1292"/>
        <w:gridCol w:w="1292"/>
        <w:gridCol w:w="1292"/>
      </w:tblGrid>
      <w:tr>
        <w:trPr>
          <w:cantSplit/>
          <w:trHeight w:val="326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type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AUS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USA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WHO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4"/>
                <w:szCs w:val="24"/>
                <w:color w:val="000000"/>
              </w:rPr>
              <w:t xml:space="preserve">Total across all contexts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Conference proceedings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Government/official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264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Journal article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1,163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public health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Statistical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85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News report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72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Public health website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38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Social media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5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Tobacco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15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 Book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14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Comment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E-cigarette company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</w:tr>
      <w:tr>
        <w:trPr>
          <w:cantSplit/>
          <w:trHeight w:val="8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Policy think tank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4</w:t>
            </w:r>
          </w:p>
        </w:tc>
      </w:tr>
      <w:tr>
        <w:trPr>
          <w:cantSplit/>
          <w:trHeight w:val="819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                     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74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647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1,032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112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4"/>
                <w:szCs w:val="24"/>
                <w:color w:val="000000"/>
              </w:rPr>
              <w:t xml:space="preserve">1,680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2020-09-03T16:11:28Z</dcterms:modified>
  <cp:category/>
</cp:coreProperties>
</file>