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4"/>
        <w:tblW w:w="0" w:type="auto"/>
        <w:tblLook w:val="04A0" w:firstRow="1" w:lastRow="0" w:firstColumn="1" w:lastColumn="0" w:noHBand="0" w:noVBand="1"/>
      </w:tblPr>
      <w:tblGrid>
        <w:gridCol w:w="777"/>
        <w:gridCol w:w="1637"/>
        <w:gridCol w:w="2493"/>
        <w:gridCol w:w="1043"/>
        <w:gridCol w:w="1589"/>
        <w:gridCol w:w="1201"/>
        <w:gridCol w:w="1124"/>
      </w:tblGrid>
      <w:tr w:rsidR="000A245A" w14:paraId="27289807" w14:textId="77777777" w:rsidTr="000A2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C77624" w14:textId="77777777" w:rsidR="000A245A" w:rsidRDefault="000A245A" w:rsidP="003F2BEA">
            <w:r>
              <w:t>Paper</w:t>
            </w:r>
          </w:p>
        </w:tc>
        <w:tc>
          <w:tcPr>
            <w:tcW w:w="1637" w:type="dxa"/>
          </w:tcPr>
          <w:p w14:paraId="020C2BC2" w14:textId="77777777" w:rsidR="000A245A" w:rsidRDefault="000A245A" w:rsidP="003F2BEA">
            <w:pPr>
              <w:cnfStyle w:val="100000000000" w:firstRow="1" w:lastRow="0" w:firstColumn="0" w:lastColumn="0" w:oddVBand="0" w:evenVBand="0" w:oddHBand="0" w:evenHBand="0" w:firstRowFirstColumn="0" w:firstRowLastColumn="0" w:lastRowFirstColumn="0" w:lastRowLastColumn="0"/>
            </w:pPr>
            <w:r w:rsidRPr="00D231B2">
              <w:rPr>
                <w:rFonts w:asciiTheme="minorBidi" w:eastAsia="Arial" w:hAnsiTheme="minorBidi" w:cstheme="minorBidi"/>
                <w:color w:val="000000"/>
                <w:szCs w:val="16"/>
              </w:rPr>
              <w:t>Title</w:t>
            </w:r>
          </w:p>
        </w:tc>
        <w:tc>
          <w:tcPr>
            <w:tcW w:w="2493" w:type="dxa"/>
          </w:tcPr>
          <w:p w14:paraId="27F75B70" w14:textId="77777777" w:rsidR="000A245A" w:rsidRDefault="000A245A" w:rsidP="003F2BEA">
            <w:pPr>
              <w:cnfStyle w:val="100000000000" w:firstRow="1" w:lastRow="0" w:firstColumn="0" w:lastColumn="0" w:oddVBand="0" w:evenVBand="0" w:oddHBand="0" w:evenHBand="0" w:firstRowFirstColumn="0" w:firstRowLastColumn="0" w:lastRowFirstColumn="0" w:lastRowLastColumn="0"/>
            </w:pPr>
            <w:r w:rsidRPr="00D231B2">
              <w:t>Abstract</w:t>
            </w:r>
          </w:p>
        </w:tc>
        <w:tc>
          <w:tcPr>
            <w:tcW w:w="0" w:type="auto"/>
          </w:tcPr>
          <w:p w14:paraId="577BA6BD" w14:textId="77777777" w:rsidR="000A245A" w:rsidRDefault="000A245A" w:rsidP="003F2BEA">
            <w:pPr>
              <w:cnfStyle w:val="100000000000" w:firstRow="1" w:lastRow="0" w:firstColumn="0" w:lastColumn="0" w:oddVBand="0" w:evenVBand="0" w:oddHBand="0" w:evenHBand="0" w:firstRowFirstColumn="0" w:firstRowLastColumn="0" w:lastRowFirstColumn="0" w:lastRowLastColumn="0"/>
            </w:pPr>
            <w:r>
              <w:t>Population</w:t>
            </w:r>
          </w:p>
        </w:tc>
        <w:tc>
          <w:tcPr>
            <w:tcW w:w="1589" w:type="dxa"/>
          </w:tcPr>
          <w:p w14:paraId="3DB88357" w14:textId="77777777" w:rsidR="000A245A" w:rsidRDefault="000A245A" w:rsidP="003F2BEA">
            <w:pPr>
              <w:cnfStyle w:val="100000000000" w:firstRow="1" w:lastRow="0" w:firstColumn="0" w:lastColumn="0" w:oddVBand="0" w:evenVBand="0" w:oddHBand="0" w:evenHBand="0" w:firstRowFirstColumn="0" w:firstRowLastColumn="0" w:lastRowFirstColumn="0" w:lastRowLastColumn="0"/>
            </w:pPr>
            <w:r>
              <w:t>Interventions assessed</w:t>
            </w:r>
          </w:p>
        </w:tc>
        <w:tc>
          <w:tcPr>
            <w:tcW w:w="1201" w:type="dxa"/>
          </w:tcPr>
          <w:p w14:paraId="6A9382E9" w14:textId="77777777" w:rsidR="000A245A" w:rsidRDefault="000A245A" w:rsidP="003F2BEA">
            <w:pPr>
              <w:cnfStyle w:val="100000000000" w:firstRow="1" w:lastRow="0" w:firstColumn="0" w:lastColumn="0" w:oddVBand="0" w:evenVBand="0" w:oddHBand="0" w:evenHBand="0" w:firstRowFirstColumn="0" w:firstRowLastColumn="0" w:lastRowFirstColumn="0" w:lastRowLastColumn="0"/>
            </w:pPr>
            <w:r>
              <w:t>Outcomes</w:t>
            </w:r>
          </w:p>
        </w:tc>
        <w:tc>
          <w:tcPr>
            <w:tcW w:w="0" w:type="auto"/>
          </w:tcPr>
          <w:p w14:paraId="38120A79" w14:textId="77777777" w:rsidR="000A245A" w:rsidRDefault="000A245A" w:rsidP="003F2BEA">
            <w:pPr>
              <w:cnfStyle w:val="100000000000" w:firstRow="1" w:lastRow="0" w:firstColumn="0" w:lastColumn="0" w:oddVBand="0" w:evenVBand="0" w:oddHBand="0" w:evenHBand="0" w:firstRowFirstColumn="0" w:firstRowLastColumn="0" w:lastRowFirstColumn="0" w:lastRowLastColumn="0"/>
            </w:pPr>
            <w:r>
              <w:t>Findings</w:t>
            </w:r>
          </w:p>
        </w:tc>
      </w:tr>
      <w:tr w:rsidR="000A245A" w14:paraId="1D39BFE5" w14:textId="77777777" w:rsidTr="000A245A">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Pr>
        <w:tc>
          <w:tcPr>
            <w:tcW w:w="0" w:type="auto"/>
          </w:tcPr>
          <w:p w14:paraId="2E037EA8" w14:textId="77777777" w:rsidR="000A245A" w:rsidRDefault="000A245A" w:rsidP="003F2BEA">
            <w:r>
              <w:fldChar w:fldCharType="begin"/>
            </w:r>
            <w:r>
              <w:instrText xml:space="preserve"> ADDIN EN.CITE &lt;EndNote&gt;&lt;Cite&gt;&lt;Author&gt;Barham&lt;/Author&gt;&lt;Year&gt;2007&lt;/Year&gt;&lt;RecNum&gt;3369&lt;/RecNum&gt;&lt;DisplayText&gt;Barham et al., 2007&lt;/DisplayText&gt;&lt;record&gt;&lt;rec-number&gt;3369&lt;/rec-number&gt;&lt;foreign-keys&gt;&lt;key app="EN" db-id="rrxa5fwxats5z9evw9p5vet69atde9rfazs9" timestamp="1530012556"&gt;3369&lt;/key&gt;&lt;/foreign-keys&gt;&lt;ref-type name="Journal Article"&gt;17&lt;/ref-type&gt;&lt;contributors&gt;&lt;authors&gt;&lt;author&gt;Barham, L.&lt;/author&gt;&lt;author&gt;Lewis, D.&lt;/author&gt;&lt;author&gt;Latimer, N.&lt;/author&gt;&lt;/authors&gt;&lt;/contributors&gt;&lt;titles&gt;&lt;title&gt;One to one interventions to reduce sexually transmitted infections and under the age of 18 conceptions: A systematic review of the economic evaluations&lt;/title&gt;&lt;secondary-title&gt;Sexually Transmitted Infections&lt;/secondary-title&gt;&lt;/titles&gt;&lt;periodical&gt;&lt;full-title&gt;Sexually Transmitted Infections&lt;/full-title&gt;&lt;/periodical&gt;&lt;pages&gt;441-447&lt;/pages&gt;&lt;volume&gt;83&lt;/volume&gt;&lt;number&gt;6&lt;/number&gt;&lt;dates&gt;&lt;year&gt;2007&lt;/year&gt;&lt;/dates&gt;&lt;label&gt;Healthcare setting&lt;/label&gt;&lt;work-type&gt;Review&lt;/work-type&gt;&lt;urls&gt;&lt;related-urls&gt;&lt;url&gt;https://www.scopus.com/inward/record.uri?eid=2-s2.0-35748983796&amp;amp;doi=10.1136%2fsti.2007.025361&amp;amp;partnerID=40&amp;amp;md5=27bb078cdacdfc9e33b2501eac6dca58&lt;/url&gt;&lt;url&gt;https://www.ncbi.nlm.nih.gov/pmc/articles/PMC2598700/pdf/441.pdf&lt;/url&gt;&lt;/related-urls&gt;&lt;/urls&gt;&lt;electronic-resource-num&gt;10.1136/sti.2007.025361&lt;/electronic-resource-num&gt;&lt;remote-database-name&gt;Scopus&lt;/remote-database-name&gt;&lt;/record&gt;&lt;/Cite&gt;&lt;/EndNote&gt;</w:instrText>
            </w:r>
            <w:r>
              <w:fldChar w:fldCharType="separate"/>
            </w:r>
            <w:r>
              <w:rPr>
                <w:noProof/>
              </w:rPr>
              <w:t>Barham et al., 2007</w:t>
            </w:r>
            <w:r>
              <w:fldChar w:fldCharType="end"/>
            </w:r>
          </w:p>
        </w:tc>
        <w:tc>
          <w:tcPr>
            <w:tcW w:w="1637" w:type="dxa"/>
          </w:tcPr>
          <w:p w14:paraId="571ECFB7" w14:textId="77777777" w:rsidR="000A245A" w:rsidRDefault="000A245A" w:rsidP="000A245A">
            <w:commentRangeStart w:id="0"/>
            <w:r w:rsidRPr="00D231B2">
              <w:t xml:space="preserve">One to one </w:t>
            </w:r>
            <w:proofErr w:type="gramStart"/>
            <w:r w:rsidRPr="00D231B2">
              <w:t>interventions</w:t>
            </w:r>
            <w:proofErr w:type="gramEnd"/>
            <w:r w:rsidRPr="00D231B2">
              <w:t xml:space="preserve"> to reduce sexually transmitted infections and under the age of 18 conceptions: A</w:t>
            </w:r>
            <w:bookmarkStart w:id="1" w:name="_GoBack"/>
            <w:bookmarkEnd w:id="1"/>
            <w:r w:rsidRPr="00D231B2">
              <w:t xml:space="preserve"> systematic review of the economic evaluations</w:t>
            </w:r>
            <w:commentRangeEnd w:id="0"/>
            <w:r>
              <w:rPr>
                <w:rStyle w:val="CommentReference"/>
              </w:rPr>
              <w:commentReference w:id="0"/>
            </w:r>
          </w:p>
        </w:tc>
        <w:tc>
          <w:tcPr>
            <w:tcW w:w="2493" w:type="dxa"/>
          </w:tcPr>
          <w:p w14:paraId="541393C5" w14:textId="77777777" w:rsidR="000A245A" w:rsidRDefault="000A245A" w:rsidP="003F2BEA">
            <w:pPr>
              <w:pStyle w:val="Abstract"/>
            </w:pPr>
            <w:r w:rsidRPr="00D231B2">
              <w:t xml:space="preserve">Objective: To systematically review and critically appraise the economic evaluations of one to one </w:t>
            </w:r>
            <w:proofErr w:type="gramStart"/>
            <w:r w:rsidRPr="00D231B2">
              <w:t>interventions</w:t>
            </w:r>
            <w:proofErr w:type="gramEnd"/>
            <w:r w:rsidRPr="00D231B2">
              <w:t xml:space="preserve"> to reduce sexually transmitted infections (STIs) and teenage conceptions. Design: Systematic review. Data sources: Search of four electronic bibliographic databases from 1990 to January 2006. Search keywords included teenage, pregnancy, adolescent, unplanned, unwanted, cost benefit, cost utility, economic evaluation, cost effectiveness and all terms for STIs, including specific diseases. Review methods: We included studies that evaluated </w:t>
            </w:r>
            <w:r w:rsidRPr="005A7629">
              <w:rPr>
                <w:highlight w:val="cyan"/>
              </w:rPr>
              <w:t xml:space="preserve">a broad range of one to one </w:t>
            </w:r>
            <w:proofErr w:type="gramStart"/>
            <w:r w:rsidRPr="005A7629">
              <w:rPr>
                <w:highlight w:val="cyan"/>
              </w:rPr>
              <w:t>interventions</w:t>
            </w:r>
            <w:proofErr w:type="gramEnd"/>
            <w:r w:rsidRPr="005A7629">
              <w:rPr>
                <w:highlight w:val="cyan"/>
              </w:rPr>
              <w:t xml:space="preserve"> to reduce STIs</w:t>
            </w:r>
            <w:r w:rsidRPr="00D231B2">
              <w:t xml:space="preserve">. Outcomes included major outcomes averted, life years and quality adjusted life years (QALY). All studies were assessed against quality criteria. Results: Of 3190 identified papers, 55 were included. The majority of studies found </w:t>
            </w:r>
            <w:r w:rsidRPr="005A7629">
              <w:rPr>
                <w:highlight w:val="yellow"/>
              </w:rPr>
              <w:t xml:space="preserve">one to one </w:t>
            </w:r>
            <w:proofErr w:type="gramStart"/>
            <w:r w:rsidRPr="005A7629">
              <w:rPr>
                <w:highlight w:val="yellow"/>
              </w:rPr>
              <w:t>interventions</w:t>
            </w:r>
            <w:proofErr w:type="gramEnd"/>
            <w:r w:rsidRPr="005A7629">
              <w:rPr>
                <w:highlight w:val="yellow"/>
              </w:rPr>
              <w:t xml:space="preserve"> to be either cost saving or cost effective</w:t>
            </w:r>
            <w:r w:rsidRPr="00D231B2">
              <w:t xml:space="preserve">, although one highlighted the need to target the population to receive post-exposure prophylaxis to reduce transmission of HIV. Most studies used a static approach that ignores the potential re-infection of treated patients. Conclusion: One to one </w:t>
            </w:r>
            <w:proofErr w:type="gramStart"/>
            <w:r w:rsidRPr="00D231B2">
              <w:t>interventions</w:t>
            </w:r>
            <w:proofErr w:type="gramEnd"/>
            <w:r w:rsidRPr="00D231B2">
              <w:t xml:space="preserve"> have been shown to be cost saving or cost effective but there are some limitations in applying this evidence to the UK policy context. More UK research using dynamic modelling approaches and QALYs would provide improved evidence, enabling more robust policy recommendations to be made about which one to one </w:t>
            </w:r>
            <w:proofErr w:type="gramStart"/>
            <w:r w:rsidRPr="00D231B2">
              <w:t>interventions</w:t>
            </w:r>
            <w:proofErr w:type="gramEnd"/>
            <w:r w:rsidRPr="00D231B2">
              <w:t xml:space="preserve"> are cost effective in reducing STIs in the UK setting. The results of this review can be used by policy makers, health economists and researchers considering further research in this area.</w:t>
            </w:r>
          </w:p>
        </w:tc>
        <w:tc>
          <w:tcPr>
            <w:tcW w:w="0" w:type="auto"/>
          </w:tcPr>
          <w:p w14:paraId="0E18C2D0" w14:textId="77777777" w:rsidR="000A245A" w:rsidRDefault="000A245A" w:rsidP="003F2BEA">
            <w:r>
              <w:t>Europe, USA, Canada, Australia (1990 to 2006)</w:t>
            </w:r>
          </w:p>
        </w:tc>
        <w:tc>
          <w:tcPr>
            <w:tcW w:w="1589" w:type="dxa"/>
          </w:tcPr>
          <w:p w14:paraId="66F65BA9" w14:textId="77777777" w:rsidR="000A245A" w:rsidRDefault="000A245A" w:rsidP="003F2BEA">
            <w:r>
              <w:t xml:space="preserve">One to one </w:t>
            </w:r>
            <w:proofErr w:type="gramStart"/>
            <w:r>
              <w:t>interventions</w:t>
            </w:r>
            <w:proofErr w:type="gramEnd"/>
            <w:r>
              <w:t xml:space="preserve"> were analysed. These identified individuals at greater risk (through screening or publicity) and offering counselling to reduce sexual risk behaviours. Aims of interventions were reduction in both STI and conception rates. </w:t>
            </w:r>
          </w:p>
        </w:tc>
        <w:tc>
          <w:tcPr>
            <w:tcW w:w="1201" w:type="dxa"/>
          </w:tcPr>
          <w:p w14:paraId="142741C8" w14:textId="77777777" w:rsidR="000A245A" w:rsidRDefault="000A245A" w:rsidP="003F2BEA">
            <w:r>
              <w:t>STIs and teenage pregnancies</w:t>
            </w:r>
          </w:p>
        </w:tc>
        <w:tc>
          <w:tcPr>
            <w:tcW w:w="0" w:type="auto"/>
          </w:tcPr>
          <w:p w14:paraId="411351E6" w14:textId="77777777" w:rsidR="000A245A" w:rsidRDefault="000A245A" w:rsidP="003F2BEA">
            <w:r>
              <w:t>Only economic outcomes were assessed. These showed such interventions to be cost-saving or cost-effective.</w:t>
            </w:r>
          </w:p>
        </w:tc>
      </w:tr>
    </w:tbl>
    <w:p w14:paraId="53D7ED21" w14:textId="77777777" w:rsidR="00F67B48" w:rsidRDefault="00F67B48"/>
    <w:sectPr w:rsidR="00F67B48" w:rsidSect="00E37D7F">
      <w:pgSz w:w="11906" w:h="16838"/>
      <w:pgMar w:top="1021" w:right="1021" w:bottom="1021" w:left="102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w Baxter (PGR)" w:date="2020-03-26T16:54:00Z" w:initials="AB(">
    <w:p w14:paraId="4B8377C7" w14:textId="77777777" w:rsidR="000A245A" w:rsidRDefault="000A245A" w:rsidP="000A245A">
      <w:pPr>
        <w:pStyle w:val="CommentText"/>
      </w:pPr>
      <w:r>
        <w:rPr>
          <w:rStyle w:val="CommentReference"/>
        </w:rPr>
        <w:annotationRef/>
      </w:r>
      <w:r>
        <w:t>Classed as healthcare setting?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8377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8377C7" w16cid:durableId="22275C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592"/>
    <w:multiLevelType w:val="multilevel"/>
    <w:tmpl w:val="360A9FD0"/>
    <w:lvl w:ilvl="0">
      <w:start w:val="1"/>
      <w:numFmt w:val="decimal"/>
      <w:lvlText w:val="Chapter %1"/>
      <w:lvlJc w:val="left"/>
      <w:pPr>
        <w:ind w:left="45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none"/>
      <w:pStyle w:val="Title"/>
      <w:lvlText w:val=""/>
      <w:lvlJc w:val="left"/>
      <w:pPr>
        <w:ind w:left="0" w:firstLine="0"/>
      </w:pPr>
      <w:rPr>
        <w:rFonts w:hint="default"/>
      </w:rPr>
    </w:lvl>
    <w:lvl w:ilvl="8">
      <w:start w:val="1"/>
      <w:numFmt w:val="upperLetter"/>
      <w:pStyle w:val="Appendix"/>
      <w:lvlText w:val="Appendix %9"/>
      <w:lvlJc w:val="left"/>
      <w:pPr>
        <w:ind w:left="567" w:hanging="567"/>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Baxter (PGR)">
    <w15:presenceInfo w15:providerId="AD" w15:userId="S::a.baxter.1@research.gla.ac.uk::b45e9002-b033-421d-a3d9-6d42475e9a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5A"/>
    <w:rsid w:val="00074EC3"/>
    <w:rsid w:val="000A245A"/>
    <w:rsid w:val="000E074B"/>
    <w:rsid w:val="00183679"/>
    <w:rsid w:val="00250101"/>
    <w:rsid w:val="00380643"/>
    <w:rsid w:val="003D65DC"/>
    <w:rsid w:val="00460BAA"/>
    <w:rsid w:val="004E7FCD"/>
    <w:rsid w:val="005655ED"/>
    <w:rsid w:val="006935C9"/>
    <w:rsid w:val="009169E4"/>
    <w:rsid w:val="009735F7"/>
    <w:rsid w:val="00BA2EDD"/>
    <w:rsid w:val="00C52DF3"/>
    <w:rsid w:val="00E069B1"/>
    <w:rsid w:val="00E37D7F"/>
    <w:rsid w:val="00F67B4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88C0"/>
  <w15:chartTrackingRefBased/>
  <w15:docId w15:val="{020A12E6-466F-4147-9190-9817B8DE7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245A"/>
    <w:rPr>
      <w:rFonts w:ascii="Arial" w:hAnsi="Arial" w:cs="Arial"/>
      <w:sz w:val="16"/>
      <w:szCs w:val="24"/>
    </w:rPr>
  </w:style>
  <w:style w:type="paragraph" w:styleId="Heading1">
    <w:name w:val="heading 1"/>
    <w:basedOn w:val="Normal"/>
    <w:next w:val="BodyText"/>
    <w:link w:val="Heading1Char"/>
    <w:uiPriority w:val="4"/>
    <w:qFormat/>
    <w:rsid w:val="00BA2EDD"/>
    <w:pPr>
      <w:keepNext/>
      <w:keepLines/>
      <w:spacing w:after="360" w:line="240" w:lineRule="auto"/>
      <w:outlineLvl w:val="0"/>
    </w:pPr>
    <w:rPr>
      <w:rFonts w:eastAsiaTheme="majorEastAsia" w:cstheme="majorBidi"/>
      <w:b/>
      <w:kern w:val="28"/>
      <w:sz w:val="36"/>
      <w:szCs w:val="32"/>
    </w:rPr>
  </w:style>
  <w:style w:type="paragraph" w:styleId="Heading2">
    <w:name w:val="heading 2"/>
    <w:basedOn w:val="Normal"/>
    <w:next w:val="BodyText"/>
    <w:link w:val="Heading2Char"/>
    <w:uiPriority w:val="4"/>
    <w:qFormat/>
    <w:rsid w:val="00E37D7F"/>
    <w:pPr>
      <w:keepNext/>
      <w:keepLines/>
      <w:spacing w:after="360" w:line="240" w:lineRule="auto"/>
      <w:outlineLvl w:val="1"/>
    </w:pPr>
    <w:rPr>
      <w:rFonts w:eastAsiaTheme="majorEastAsia" w:cstheme="majorBidi"/>
      <w:b/>
      <w:kern w:val="28"/>
      <w:sz w:val="32"/>
      <w:szCs w:val="26"/>
    </w:rPr>
  </w:style>
  <w:style w:type="paragraph" w:styleId="Heading3">
    <w:name w:val="heading 3"/>
    <w:basedOn w:val="Normal"/>
    <w:next w:val="BodyText"/>
    <w:link w:val="Heading3Char"/>
    <w:uiPriority w:val="4"/>
    <w:qFormat/>
    <w:rsid w:val="00E37D7F"/>
    <w:pPr>
      <w:keepNext/>
      <w:keepLines/>
      <w:spacing w:after="360" w:line="240" w:lineRule="auto"/>
      <w:outlineLvl w:val="2"/>
    </w:pPr>
    <w:rPr>
      <w:rFonts w:eastAsiaTheme="majorEastAsia" w:cstheme="majorBidi"/>
      <w:b/>
      <w:kern w:val="28"/>
      <w:sz w:val="28"/>
    </w:rPr>
  </w:style>
  <w:style w:type="paragraph" w:styleId="Heading4">
    <w:name w:val="heading 4"/>
    <w:basedOn w:val="BodyText"/>
    <w:next w:val="Normal"/>
    <w:link w:val="Heading4Char"/>
    <w:uiPriority w:val="4"/>
    <w:semiHidden/>
    <w:unhideWhenUsed/>
    <w:qFormat/>
    <w:rsid w:val="00E37D7F"/>
    <w:pPr>
      <w:keepNext/>
      <w:keepLines/>
      <w:spacing w:line="240" w:lineRule="auto"/>
      <w:outlineLvl w:val="3"/>
    </w:pPr>
    <w:rPr>
      <w:rFonts w:eastAsiaTheme="majorEastAsia" w:cstheme="majorBidi"/>
      <w:b/>
      <w:iCs/>
    </w:rPr>
  </w:style>
  <w:style w:type="paragraph" w:styleId="Heading5">
    <w:name w:val="heading 5"/>
    <w:basedOn w:val="Normal"/>
    <w:next w:val="Normal"/>
    <w:link w:val="Heading5Char"/>
    <w:uiPriority w:val="4"/>
    <w:semiHidden/>
    <w:unhideWhenUsed/>
    <w:qFormat/>
    <w:rsid w:val="00BA2EDD"/>
    <w:pPr>
      <w:keepNext/>
      <w:keepLines/>
      <w:numPr>
        <w:ilvl w:val="4"/>
        <w:numId w:val="11"/>
      </w:numPr>
      <w:spacing w:before="40" w:after="0"/>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BA2EDD"/>
    <w:pPr>
      <w:keepNext/>
      <w:keepLines/>
      <w:numPr>
        <w:ilvl w:val="5"/>
        <w:numId w:val="11"/>
      </w:numPr>
      <w:spacing w:before="40" w:after="0"/>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BA2ED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1836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36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2">
    <w:name w:val="Caption 2"/>
    <w:basedOn w:val="Caption"/>
    <w:next w:val="BodyText"/>
    <w:uiPriority w:val="5"/>
    <w:qFormat/>
    <w:rsid w:val="00183679"/>
    <w:pPr>
      <w:spacing w:before="0" w:after="360"/>
    </w:pPr>
    <w:rPr>
      <w:b w:val="0"/>
    </w:rPr>
  </w:style>
  <w:style w:type="paragraph" w:styleId="Caption">
    <w:name w:val="caption"/>
    <w:basedOn w:val="Normal"/>
    <w:next w:val="BodyText"/>
    <w:uiPriority w:val="5"/>
    <w:qFormat/>
    <w:rsid w:val="00183679"/>
    <w:pPr>
      <w:spacing w:before="120" w:after="0" w:line="240" w:lineRule="auto"/>
    </w:pPr>
    <w:rPr>
      <w:b/>
      <w:iCs/>
      <w:color w:val="44546A" w:themeColor="text2"/>
      <w:sz w:val="20"/>
      <w:szCs w:val="18"/>
    </w:rPr>
  </w:style>
  <w:style w:type="paragraph" w:styleId="BodyText">
    <w:name w:val="Body Text"/>
    <w:basedOn w:val="Normal"/>
    <w:link w:val="BodyTextChar"/>
    <w:uiPriority w:val="1"/>
    <w:qFormat/>
    <w:rsid w:val="00183679"/>
    <w:pPr>
      <w:spacing w:after="360" w:line="360" w:lineRule="auto"/>
    </w:pPr>
    <w:rPr>
      <w:sz w:val="24"/>
    </w:rPr>
  </w:style>
  <w:style w:type="character" w:customStyle="1" w:styleId="BodyTextChar">
    <w:name w:val="Body Text Char"/>
    <w:basedOn w:val="DefaultParagraphFont"/>
    <w:link w:val="BodyText"/>
    <w:uiPriority w:val="1"/>
    <w:rsid w:val="004E7FCD"/>
    <w:rPr>
      <w:rFonts w:ascii="Arial" w:hAnsi="Arial" w:cs="Arial"/>
      <w:sz w:val="24"/>
      <w:szCs w:val="24"/>
    </w:rPr>
  </w:style>
  <w:style w:type="paragraph" w:customStyle="1" w:styleId="Captionspace">
    <w:name w:val="Captionspace"/>
    <w:basedOn w:val="Caption"/>
    <w:next w:val="BodyText"/>
    <w:uiPriority w:val="6"/>
    <w:qFormat/>
    <w:rsid w:val="00183679"/>
    <w:pPr>
      <w:spacing w:before="0" w:after="160"/>
    </w:pPr>
    <w:rPr>
      <w:b w:val="0"/>
    </w:rPr>
  </w:style>
  <w:style w:type="paragraph" w:customStyle="1" w:styleId="Appendix">
    <w:name w:val="Appendix"/>
    <w:basedOn w:val="Heading2"/>
    <w:next w:val="Normal"/>
    <w:uiPriority w:val="5"/>
    <w:qFormat/>
    <w:rsid w:val="00BA2EDD"/>
    <w:pPr>
      <w:numPr>
        <w:ilvl w:val="8"/>
        <w:numId w:val="11"/>
      </w:numPr>
    </w:pPr>
  </w:style>
  <w:style w:type="character" w:customStyle="1" w:styleId="Heading2Char">
    <w:name w:val="Heading 2 Char"/>
    <w:basedOn w:val="DefaultParagraphFont"/>
    <w:link w:val="Heading2"/>
    <w:uiPriority w:val="4"/>
    <w:rsid w:val="004E7FCD"/>
    <w:rPr>
      <w:rFonts w:ascii="Arial" w:eastAsiaTheme="majorEastAsia" w:hAnsi="Arial" w:cstheme="majorBidi"/>
      <w:b/>
      <w:kern w:val="28"/>
      <w:sz w:val="32"/>
      <w:szCs w:val="26"/>
    </w:rPr>
  </w:style>
  <w:style w:type="character" w:customStyle="1" w:styleId="Heading1Char">
    <w:name w:val="Heading 1 Char"/>
    <w:basedOn w:val="DefaultParagraphFont"/>
    <w:link w:val="Heading1"/>
    <w:uiPriority w:val="4"/>
    <w:rsid w:val="004E7FCD"/>
    <w:rPr>
      <w:rFonts w:ascii="Arial" w:eastAsiaTheme="majorEastAsia" w:hAnsi="Arial" w:cstheme="majorBidi"/>
      <w:b/>
      <w:kern w:val="28"/>
      <w:sz w:val="36"/>
      <w:szCs w:val="32"/>
    </w:rPr>
  </w:style>
  <w:style w:type="character" w:customStyle="1" w:styleId="Heading3Char">
    <w:name w:val="Heading 3 Char"/>
    <w:basedOn w:val="DefaultParagraphFont"/>
    <w:link w:val="Heading3"/>
    <w:uiPriority w:val="4"/>
    <w:rsid w:val="004E7FCD"/>
    <w:rPr>
      <w:rFonts w:ascii="Arial" w:eastAsiaTheme="majorEastAsia" w:hAnsi="Arial" w:cstheme="majorBidi"/>
      <w:b/>
      <w:kern w:val="28"/>
      <w:sz w:val="28"/>
      <w:szCs w:val="24"/>
    </w:rPr>
  </w:style>
  <w:style w:type="character" w:customStyle="1" w:styleId="Heading4Char">
    <w:name w:val="Heading 4 Char"/>
    <w:basedOn w:val="DefaultParagraphFont"/>
    <w:link w:val="Heading4"/>
    <w:uiPriority w:val="4"/>
    <w:semiHidden/>
    <w:rsid w:val="004E7FCD"/>
    <w:rPr>
      <w:rFonts w:ascii="Arial" w:eastAsiaTheme="majorEastAsia" w:hAnsi="Arial" w:cstheme="majorBidi"/>
      <w:b/>
      <w:iCs/>
      <w:sz w:val="24"/>
      <w:szCs w:val="24"/>
    </w:rPr>
  </w:style>
  <w:style w:type="character" w:customStyle="1" w:styleId="Heading5Char">
    <w:name w:val="Heading 5 Char"/>
    <w:basedOn w:val="DefaultParagraphFont"/>
    <w:link w:val="Heading5"/>
    <w:uiPriority w:val="4"/>
    <w:semiHidden/>
    <w:rsid w:val="004E7FC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18367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18367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836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3679"/>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BodyText"/>
    <w:link w:val="TitleChar"/>
    <w:uiPriority w:val="3"/>
    <w:qFormat/>
    <w:rsid w:val="00183679"/>
    <w:pPr>
      <w:numPr>
        <w:ilvl w:val="7"/>
        <w:numId w:val="11"/>
      </w:numPr>
    </w:pPr>
    <w:rPr>
      <w:spacing w:val="-10"/>
      <w:szCs w:val="56"/>
    </w:rPr>
  </w:style>
  <w:style w:type="character" w:customStyle="1" w:styleId="TitleChar">
    <w:name w:val="Title Char"/>
    <w:basedOn w:val="DefaultParagraphFont"/>
    <w:link w:val="Title"/>
    <w:uiPriority w:val="3"/>
    <w:rsid w:val="004E7FCD"/>
    <w:rPr>
      <w:rFonts w:ascii="Arial" w:eastAsiaTheme="majorEastAsia" w:hAnsi="Arial" w:cstheme="majorBidi"/>
      <w:b/>
      <w:spacing w:val="-10"/>
      <w:kern w:val="28"/>
      <w:sz w:val="36"/>
      <w:szCs w:val="56"/>
    </w:rPr>
  </w:style>
  <w:style w:type="paragraph" w:styleId="Quote">
    <w:name w:val="Quote"/>
    <w:basedOn w:val="Normal"/>
    <w:next w:val="BodyText"/>
    <w:link w:val="QuoteChar"/>
    <w:uiPriority w:val="29"/>
    <w:qFormat/>
    <w:rsid w:val="00183679"/>
    <w:pPr>
      <w:spacing w:after="360" w:line="360" w:lineRule="auto"/>
      <w:ind w:left="567" w:right="567"/>
      <w:jc w:val="center"/>
    </w:pPr>
    <w:rPr>
      <w:iCs/>
      <w:color w:val="404040" w:themeColor="text1" w:themeTint="BF"/>
      <w:sz w:val="24"/>
    </w:rPr>
  </w:style>
  <w:style w:type="character" w:customStyle="1" w:styleId="QuoteChar">
    <w:name w:val="Quote Char"/>
    <w:basedOn w:val="DefaultParagraphFont"/>
    <w:link w:val="Quote"/>
    <w:uiPriority w:val="29"/>
    <w:rsid w:val="00183679"/>
    <w:rPr>
      <w:rFonts w:ascii="Arial" w:hAnsi="Arial" w:cs="Arial"/>
      <w:iCs/>
      <w:color w:val="404040" w:themeColor="text1" w:themeTint="BF"/>
      <w:sz w:val="24"/>
      <w:szCs w:val="24"/>
    </w:rPr>
  </w:style>
  <w:style w:type="paragraph" w:styleId="TOCHeading">
    <w:name w:val="TOC Heading"/>
    <w:next w:val="Normal"/>
    <w:uiPriority w:val="39"/>
    <w:unhideWhenUsed/>
    <w:qFormat/>
    <w:rsid w:val="00183679"/>
    <w:rPr>
      <w:rFonts w:ascii="Arial" w:eastAsiaTheme="majorEastAsia" w:hAnsi="Arial" w:cstheme="majorBidi"/>
      <w:b/>
      <w:kern w:val="28"/>
      <w:sz w:val="36"/>
      <w:szCs w:val="32"/>
    </w:rPr>
  </w:style>
  <w:style w:type="table" w:customStyle="1" w:styleId="Clearblackgrey">
    <w:name w:val="Clear black/grey"/>
    <w:basedOn w:val="TableNormal"/>
    <w:uiPriority w:val="99"/>
    <w:rsid w:val="000E074B"/>
    <w:pPr>
      <w:spacing w:after="0" w:line="240" w:lineRule="auto"/>
    </w:pPr>
    <w:rPr>
      <w:rFonts w:eastAsiaTheme="minorHAnsi"/>
      <w:sz w:val="24"/>
      <w:szCs w:val="20"/>
      <w:lang w:eastAsia="en-GB"/>
    </w:rPr>
    <w:tblPr>
      <w:tblBorders>
        <w:insideH w:val="single" w:sz="4" w:space="0" w:color="A6A6A6" w:themeColor="background1" w:themeShade="A6"/>
        <w:insideV w:val="single" w:sz="4" w:space="0" w:color="A6A6A6" w:themeColor="background1" w:themeShade="A6"/>
      </w:tblBorders>
    </w:tblPr>
    <w:tblStylePr w:type="firstRow">
      <w:rPr>
        <w:rFonts w:asciiTheme="minorHAnsi" w:hAnsiTheme="minorHAnsi"/>
        <w:b/>
        <w:sz w:val="24"/>
      </w:rPr>
      <w:tblPr/>
      <w:tcPr>
        <w:tcBorders>
          <w:bottom w:val="single" w:sz="4" w:space="0" w:color="auto"/>
        </w:tcBorders>
      </w:tcPr>
    </w:tblStylePr>
  </w:style>
  <w:style w:type="table" w:styleId="PlainTable4">
    <w:name w:val="Plain Table 4"/>
    <w:basedOn w:val="TableNormal"/>
    <w:uiPriority w:val="44"/>
    <w:rsid w:val="000A245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bstract">
    <w:name w:val="Abstract"/>
    <w:basedOn w:val="Normal"/>
    <w:qFormat/>
    <w:rsid w:val="000A245A"/>
    <w:pPr>
      <w:spacing w:after="0" w:line="240" w:lineRule="auto"/>
    </w:pPr>
    <w:rPr>
      <w:rFonts w:asciiTheme="minorBidi" w:eastAsia="Arial" w:hAnsiTheme="minorBidi" w:cstheme="minorBidi"/>
      <w:color w:val="000000"/>
      <w:sz w:val="14"/>
      <w:szCs w:val="16"/>
    </w:rPr>
  </w:style>
  <w:style w:type="character" w:styleId="CommentReference">
    <w:name w:val="annotation reference"/>
    <w:basedOn w:val="DefaultParagraphFont"/>
    <w:uiPriority w:val="99"/>
    <w:semiHidden/>
    <w:unhideWhenUsed/>
    <w:rsid w:val="000A245A"/>
    <w:rPr>
      <w:sz w:val="16"/>
      <w:szCs w:val="16"/>
    </w:rPr>
  </w:style>
  <w:style w:type="paragraph" w:styleId="CommentText">
    <w:name w:val="annotation text"/>
    <w:basedOn w:val="Normal"/>
    <w:link w:val="CommentTextChar"/>
    <w:uiPriority w:val="99"/>
    <w:semiHidden/>
    <w:unhideWhenUsed/>
    <w:rsid w:val="000A245A"/>
    <w:pPr>
      <w:spacing w:line="240" w:lineRule="auto"/>
    </w:pPr>
    <w:rPr>
      <w:sz w:val="20"/>
      <w:szCs w:val="20"/>
    </w:rPr>
  </w:style>
  <w:style w:type="character" w:customStyle="1" w:styleId="CommentTextChar">
    <w:name w:val="Comment Text Char"/>
    <w:basedOn w:val="DefaultParagraphFont"/>
    <w:link w:val="CommentText"/>
    <w:uiPriority w:val="99"/>
    <w:semiHidden/>
    <w:rsid w:val="000A245A"/>
    <w:rPr>
      <w:rFonts w:ascii="Arial" w:hAnsi="Arial" w:cs="Arial"/>
      <w:sz w:val="20"/>
      <w:szCs w:val="20"/>
    </w:rPr>
  </w:style>
  <w:style w:type="paragraph" w:styleId="BalloonText">
    <w:name w:val="Balloon Text"/>
    <w:basedOn w:val="Normal"/>
    <w:link w:val="BalloonTextChar"/>
    <w:uiPriority w:val="99"/>
    <w:semiHidden/>
    <w:unhideWhenUsed/>
    <w:rsid w:val="000A24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4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0AC046D158EE4DB937DA9A56D27D1C" ma:contentTypeVersion="13" ma:contentTypeDescription="Create a new document." ma:contentTypeScope="" ma:versionID="fd7b4cd796765eb0512b0d3f9b157731">
  <xsd:schema xmlns:xsd="http://www.w3.org/2001/XMLSchema" xmlns:xs="http://www.w3.org/2001/XMLSchema" xmlns:p="http://schemas.microsoft.com/office/2006/metadata/properties" xmlns:ns3="b24ac480-a0b1-4388-a6cd-cfb001cdf6c7" xmlns:ns4="e7d8f92c-3952-4b7d-acc4-88cf8f2f7888" targetNamespace="http://schemas.microsoft.com/office/2006/metadata/properties" ma:root="true" ma:fieldsID="a829824c4f8f29374fca99920572b7bd" ns3:_="" ns4:_="">
    <xsd:import namespace="b24ac480-a0b1-4388-a6cd-cfb001cdf6c7"/>
    <xsd:import namespace="e7d8f92c-3952-4b7d-acc4-88cf8f2f788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4ac480-a0b1-4388-a6cd-cfb001cdf6c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d8f92c-3952-4b7d-acc4-88cf8f2f78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3CF52-6570-4973-8F6F-0948760247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4ac480-a0b1-4388-a6cd-cfb001cdf6c7"/>
    <ds:schemaRef ds:uri="e7d8f92c-3952-4b7d-acc4-88cf8f2f78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0146CA-C236-4502-BC50-01D0A2E1F64F}">
  <ds:schemaRefs>
    <ds:schemaRef ds:uri="http://schemas.microsoft.com/sharepoint/v3/contenttype/forms"/>
  </ds:schemaRefs>
</ds:datastoreItem>
</file>

<file path=customXml/itemProps3.xml><?xml version="1.0" encoding="utf-8"?>
<ds:datastoreItem xmlns:ds="http://schemas.openxmlformats.org/officeDocument/2006/customXml" ds:itemID="{687D6EB5-D62E-492B-BA11-4ED95A5C84FF}">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e7d8f92c-3952-4b7d-acc4-88cf8f2f7888"/>
    <ds:schemaRef ds:uri="b24ac480-a0b1-4388-a6cd-cfb001cdf6c7"/>
    <ds:schemaRef ds:uri="http://www.w3.org/XML/1998/namespace"/>
    <ds:schemaRef ds:uri="http://purl.org/dc/dcmitype/"/>
  </ds:schemaRefs>
</ds:datastoreItem>
</file>

<file path=customXml/itemProps4.xml><?xml version="1.0" encoding="utf-8"?>
<ds:datastoreItem xmlns:ds="http://schemas.openxmlformats.org/officeDocument/2006/customXml" ds:itemID="{11DDF79F-3D1B-450D-81DD-775A59AEC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BFABC10A.dotm</Template>
  <TotalTime>1</TotalTime>
  <Pages>1</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01052018</dc:title>
  <dc:subject/>
  <dc:creator>Andrew Baxter (PGR)</dc:creator>
  <cp:keywords/>
  <dc:description/>
  <cp:lastModifiedBy>Andrew Baxter (PGR)</cp:lastModifiedBy>
  <cp:revision>1</cp:revision>
  <dcterms:created xsi:type="dcterms:W3CDTF">2020-03-26T17:01:00Z</dcterms:created>
  <dcterms:modified xsi:type="dcterms:W3CDTF">2020-03-26T17:02:00Z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0x0101004E0AC046D158EE4DB937DA9A56D27D1C</vt:lpwstr>
  </property>
</Properties>
</file>