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0A29" w14:textId="2BB2B5F7" w:rsidR="002C534F" w:rsidRPr="00ED13FB" w:rsidRDefault="002C534F" w:rsidP="006E1ECD">
      <w:pPr>
        <w:jc w:val="both"/>
        <w:rPr>
          <w:b/>
          <w:bCs/>
          <w:sz w:val="32"/>
          <w:szCs w:val="32"/>
          <w:u w:val="single"/>
        </w:rPr>
      </w:pPr>
      <w:r w:rsidRPr="00ED13FB">
        <w:rPr>
          <w:b/>
          <w:bCs/>
          <w:sz w:val="32"/>
          <w:szCs w:val="32"/>
          <w:u w:val="single"/>
        </w:rPr>
        <w:t>BoE Watchers</w:t>
      </w:r>
    </w:p>
    <w:p w14:paraId="3DC6F66D" w14:textId="2D6FE1B3" w:rsidR="009721D4" w:rsidRPr="00ED13FB" w:rsidRDefault="009721D4" w:rsidP="006E1ECD">
      <w:pPr>
        <w:jc w:val="both"/>
        <w:rPr>
          <w:sz w:val="32"/>
          <w:szCs w:val="32"/>
        </w:rPr>
      </w:pPr>
      <w:r w:rsidRPr="00ED13FB">
        <w:rPr>
          <w:sz w:val="32"/>
          <w:szCs w:val="32"/>
        </w:rPr>
        <w:t xml:space="preserve">I’d like to </w:t>
      </w:r>
      <w:r w:rsidR="00083986" w:rsidRPr="00ED13FB">
        <w:rPr>
          <w:sz w:val="32"/>
          <w:szCs w:val="32"/>
        </w:rPr>
        <w:t>make</w:t>
      </w:r>
      <w:r w:rsidR="00082C34" w:rsidRPr="00ED13FB">
        <w:rPr>
          <w:sz w:val="32"/>
          <w:szCs w:val="32"/>
        </w:rPr>
        <w:t xml:space="preserve"> three main</w:t>
      </w:r>
      <w:r w:rsidR="000C04FF" w:rsidRPr="00ED13FB">
        <w:rPr>
          <w:sz w:val="32"/>
          <w:szCs w:val="32"/>
        </w:rPr>
        <w:t xml:space="preserve"> </w:t>
      </w:r>
      <w:r w:rsidR="00083986" w:rsidRPr="00ED13FB">
        <w:rPr>
          <w:sz w:val="32"/>
          <w:szCs w:val="32"/>
        </w:rPr>
        <w:t xml:space="preserve">points </w:t>
      </w:r>
      <w:r w:rsidRPr="00ED13FB">
        <w:rPr>
          <w:sz w:val="32"/>
          <w:szCs w:val="32"/>
        </w:rPr>
        <w:t>in what follows:</w:t>
      </w:r>
    </w:p>
    <w:p w14:paraId="1987775F" w14:textId="21FD8CA6" w:rsidR="009721D4" w:rsidRPr="00ED13FB" w:rsidRDefault="009721D4" w:rsidP="006E1ECD">
      <w:pPr>
        <w:pStyle w:val="ListParagraph"/>
        <w:numPr>
          <w:ilvl w:val="0"/>
          <w:numId w:val="1"/>
        </w:numPr>
        <w:jc w:val="both"/>
        <w:rPr>
          <w:sz w:val="32"/>
          <w:szCs w:val="32"/>
        </w:rPr>
      </w:pPr>
      <w:r w:rsidRPr="00ED13FB">
        <w:rPr>
          <w:sz w:val="32"/>
          <w:szCs w:val="32"/>
          <w:u w:val="single"/>
        </w:rPr>
        <w:t>First</w:t>
      </w:r>
      <w:r w:rsidRPr="00ED13FB">
        <w:rPr>
          <w:sz w:val="32"/>
          <w:szCs w:val="32"/>
        </w:rPr>
        <w:t xml:space="preserve">, </w:t>
      </w:r>
      <w:r w:rsidR="00243D54" w:rsidRPr="00ED13FB">
        <w:rPr>
          <w:sz w:val="32"/>
          <w:szCs w:val="32"/>
        </w:rPr>
        <w:t xml:space="preserve">that </w:t>
      </w:r>
      <w:r w:rsidR="00307F6A" w:rsidRPr="00ED13FB">
        <w:rPr>
          <w:sz w:val="32"/>
          <w:szCs w:val="32"/>
        </w:rPr>
        <w:t xml:space="preserve">recent </w:t>
      </w:r>
      <w:r w:rsidR="00243D54" w:rsidRPr="00ED13FB">
        <w:rPr>
          <w:sz w:val="32"/>
          <w:szCs w:val="32"/>
        </w:rPr>
        <w:t xml:space="preserve">risk premium episodes </w:t>
      </w:r>
      <w:r w:rsidR="00083986" w:rsidRPr="00ED13FB">
        <w:rPr>
          <w:sz w:val="32"/>
          <w:szCs w:val="32"/>
        </w:rPr>
        <w:t xml:space="preserve">in Sterling markets </w:t>
      </w:r>
      <w:r w:rsidR="001F46C6" w:rsidRPr="00ED13FB">
        <w:rPr>
          <w:sz w:val="32"/>
          <w:szCs w:val="32"/>
        </w:rPr>
        <w:t xml:space="preserve">suggest </w:t>
      </w:r>
      <w:r w:rsidR="00243D54" w:rsidRPr="00ED13FB">
        <w:rPr>
          <w:sz w:val="32"/>
          <w:szCs w:val="32"/>
        </w:rPr>
        <w:t xml:space="preserve">that the UK’s </w:t>
      </w:r>
      <w:r w:rsidR="001F46C6" w:rsidRPr="00ED13FB">
        <w:rPr>
          <w:sz w:val="32"/>
          <w:szCs w:val="32"/>
        </w:rPr>
        <w:t xml:space="preserve">fiscal </w:t>
      </w:r>
      <w:r w:rsidR="00243D54" w:rsidRPr="00ED13FB">
        <w:rPr>
          <w:sz w:val="32"/>
          <w:szCs w:val="32"/>
        </w:rPr>
        <w:t xml:space="preserve">buffer is </w:t>
      </w:r>
      <w:r w:rsidR="00945DFA" w:rsidRPr="00ED13FB">
        <w:rPr>
          <w:sz w:val="32"/>
          <w:szCs w:val="32"/>
        </w:rPr>
        <w:t>uncomfortably small</w:t>
      </w:r>
      <w:r w:rsidR="00243D54" w:rsidRPr="00ED13FB">
        <w:rPr>
          <w:sz w:val="32"/>
          <w:szCs w:val="32"/>
        </w:rPr>
        <w:t xml:space="preserve">.  </w:t>
      </w:r>
      <w:r w:rsidR="009F4902" w:rsidRPr="00ED13FB">
        <w:rPr>
          <w:sz w:val="32"/>
          <w:szCs w:val="32"/>
        </w:rPr>
        <w:t>It’s too small.</w:t>
      </w:r>
      <w:r w:rsidR="005F6AAF">
        <w:rPr>
          <w:sz w:val="32"/>
          <w:szCs w:val="32"/>
        </w:rPr>
        <w:t xml:space="preserve"> </w:t>
      </w:r>
    </w:p>
    <w:p w14:paraId="759D82FC" w14:textId="677F7AC8" w:rsidR="00E54720" w:rsidRPr="00ED13FB" w:rsidRDefault="00243D54" w:rsidP="006E1ECD">
      <w:pPr>
        <w:pStyle w:val="ListParagraph"/>
        <w:numPr>
          <w:ilvl w:val="0"/>
          <w:numId w:val="1"/>
        </w:numPr>
        <w:jc w:val="both"/>
        <w:rPr>
          <w:sz w:val="32"/>
          <w:szCs w:val="32"/>
        </w:rPr>
      </w:pPr>
      <w:r w:rsidRPr="00ED13FB">
        <w:rPr>
          <w:sz w:val="32"/>
          <w:szCs w:val="32"/>
          <w:u w:val="single"/>
        </w:rPr>
        <w:t>Second</w:t>
      </w:r>
      <w:r w:rsidRPr="00ED13FB">
        <w:rPr>
          <w:sz w:val="32"/>
          <w:szCs w:val="32"/>
        </w:rPr>
        <w:t xml:space="preserve">, </w:t>
      </w:r>
      <w:r w:rsidR="001F46C6" w:rsidRPr="00ED13FB">
        <w:rPr>
          <w:sz w:val="32"/>
          <w:szCs w:val="32"/>
        </w:rPr>
        <w:t xml:space="preserve">despite flatlining GDP, </w:t>
      </w:r>
      <w:r w:rsidR="007814D4" w:rsidRPr="00ED13FB">
        <w:rPr>
          <w:sz w:val="32"/>
          <w:szCs w:val="32"/>
        </w:rPr>
        <w:t xml:space="preserve">the </w:t>
      </w:r>
      <w:r w:rsidR="005355EC" w:rsidRPr="00ED13FB">
        <w:rPr>
          <w:sz w:val="32"/>
          <w:szCs w:val="32"/>
        </w:rPr>
        <w:t xml:space="preserve">UK </w:t>
      </w:r>
      <w:r w:rsidR="007814D4" w:rsidRPr="00ED13FB">
        <w:rPr>
          <w:sz w:val="32"/>
          <w:szCs w:val="32"/>
        </w:rPr>
        <w:t xml:space="preserve">output gap is </w:t>
      </w:r>
      <w:r w:rsidR="00DF4182" w:rsidRPr="00ED13FB">
        <w:rPr>
          <w:sz w:val="32"/>
          <w:szCs w:val="32"/>
        </w:rPr>
        <w:t xml:space="preserve">likely </w:t>
      </w:r>
      <w:r w:rsidR="007814D4" w:rsidRPr="00ED13FB">
        <w:rPr>
          <w:sz w:val="32"/>
          <w:szCs w:val="32"/>
        </w:rPr>
        <w:t>still positive,</w:t>
      </w:r>
      <w:r w:rsidR="001F46C6" w:rsidRPr="00ED13FB">
        <w:rPr>
          <w:sz w:val="32"/>
          <w:szCs w:val="32"/>
        </w:rPr>
        <w:t xml:space="preserve"> which may explain </w:t>
      </w:r>
      <w:r w:rsidR="007814D4" w:rsidRPr="00ED13FB">
        <w:rPr>
          <w:sz w:val="32"/>
          <w:szCs w:val="32"/>
        </w:rPr>
        <w:t xml:space="preserve">some </w:t>
      </w:r>
      <w:r w:rsidR="00E54720" w:rsidRPr="00ED13FB">
        <w:rPr>
          <w:sz w:val="32"/>
          <w:szCs w:val="32"/>
        </w:rPr>
        <w:t xml:space="preserve">of the </w:t>
      </w:r>
      <w:r w:rsidR="007814D4" w:rsidRPr="00ED13FB">
        <w:rPr>
          <w:sz w:val="32"/>
          <w:szCs w:val="32"/>
        </w:rPr>
        <w:t>inflation persistence.</w:t>
      </w:r>
      <w:r w:rsidR="00751793" w:rsidRPr="00ED13FB">
        <w:rPr>
          <w:sz w:val="32"/>
          <w:szCs w:val="32"/>
        </w:rPr>
        <w:t xml:space="preserve"> </w:t>
      </w:r>
      <w:r w:rsidR="00764C91" w:rsidRPr="00ED13FB">
        <w:rPr>
          <w:sz w:val="32"/>
          <w:szCs w:val="32"/>
        </w:rPr>
        <w:t>T</w:t>
      </w:r>
      <w:r w:rsidR="00751793" w:rsidRPr="00ED13FB">
        <w:rPr>
          <w:sz w:val="32"/>
          <w:szCs w:val="32"/>
        </w:rPr>
        <w:t>he recent</w:t>
      </w:r>
      <w:r w:rsidR="000C04FF" w:rsidRPr="00ED13FB">
        <w:rPr>
          <w:sz w:val="32"/>
          <w:szCs w:val="32"/>
        </w:rPr>
        <w:t xml:space="preserve"> </w:t>
      </w:r>
      <w:r w:rsidR="00E54720" w:rsidRPr="00ED13FB">
        <w:rPr>
          <w:sz w:val="32"/>
          <w:szCs w:val="32"/>
        </w:rPr>
        <w:t xml:space="preserve">flatlining </w:t>
      </w:r>
      <w:r w:rsidR="00751793" w:rsidRPr="00ED13FB">
        <w:rPr>
          <w:sz w:val="32"/>
          <w:szCs w:val="32"/>
        </w:rPr>
        <w:t xml:space="preserve">in </w:t>
      </w:r>
      <w:r w:rsidR="00E54720" w:rsidRPr="00ED13FB">
        <w:rPr>
          <w:sz w:val="32"/>
          <w:szCs w:val="32"/>
        </w:rPr>
        <w:t xml:space="preserve">GDP and falling </w:t>
      </w:r>
      <w:r w:rsidR="00764C91" w:rsidRPr="00ED13FB">
        <w:rPr>
          <w:sz w:val="32"/>
          <w:szCs w:val="32"/>
        </w:rPr>
        <w:t xml:space="preserve">levels of </w:t>
      </w:r>
      <w:r w:rsidR="00082C34" w:rsidRPr="00ED13FB">
        <w:rPr>
          <w:sz w:val="32"/>
          <w:szCs w:val="32"/>
        </w:rPr>
        <w:t xml:space="preserve">Employment </w:t>
      </w:r>
      <w:r w:rsidR="00296410" w:rsidRPr="00ED13FB">
        <w:rPr>
          <w:sz w:val="32"/>
          <w:szCs w:val="32"/>
        </w:rPr>
        <w:t xml:space="preserve">appear partly </w:t>
      </w:r>
      <w:r w:rsidR="00764C91" w:rsidRPr="00ED13FB">
        <w:rPr>
          <w:sz w:val="32"/>
          <w:szCs w:val="32"/>
        </w:rPr>
        <w:t>driven by weak Supply-side factors rather than purely confidence-driven effects on Demand</w:t>
      </w:r>
      <w:r w:rsidR="00DF4182" w:rsidRPr="00ED13FB">
        <w:rPr>
          <w:sz w:val="32"/>
          <w:szCs w:val="32"/>
        </w:rPr>
        <w:t xml:space="preserve">. </w:t>
      </w:r>
    </w:p>
    <w:p w14:paraId="6776448C" w14:textId="58E7BEC3" w:rsidR="000C04FF" w:rsidRPr="00ED13FB" w:rsidRDefault="00296410" w:rsidP="006E1ECD">
      <w:pPr>
        <w:pStyle w:val="ListParagraph"/>
        <w:numPr>
          <w:ilvl w:val="0"/>
          <w:numId w:val="1"/>
        </w:numPr>
        <w:jc w:val="both"/>
        <w:rPr>
          <w:sz w:val="32"/>
          <w:szCs w:val="32"/>
        </w:rPr>
      </w:pPr>
      <w:r w:rsidRPr="00ED13FB">
        <w:rPr>
          <w:sz w:val="32"/>
          <w:szCs w:val="32"/>
        </w:rPr>
        <w:t>T</w:t>
      </w:r>
      <w:r w:rsidR="00297C26" w:rsidRPr="00ED13FB">
        <w:rPr>
          <w:sz w:val="32"/>
          <w:szCs w:val="32"/>
        </w:rPr>
        <w:t xml:space="preserve">he </w:t>
      </w:r>
      <w:r w:rsidR="00E54720" w:rsidRPr="00ED13FB">
        <w:rPr>
          <w:sz w:val="32"/>
          <w:szCs w:val="32"/>
        </w:rPr>
        <w:t>MPC is</w:t>
      </w:r>
      <w:r w:rsidR="009F4902" w:rsidRPr="00ED13FB">
        <w:rPr>
          <w:sz w:val="32"/>
          <w:szCs w:val="32"/>
        </w:rPr>
        <w:t>, therefore,</w:t>
      </w:r>
      <w:r w:rsidR="00E54720" w:rsidRPr="00ED13FB">
        <w:rPr>
          <w:sz w:val="32"/>
          <w:szCs w:val="32"/>
        </w:rPr>
        <w:t xml:space="preserve"> running the risk that it under-estimate</w:t>
      </w:r>
      <w:r w:rsidR="000F327D" w:rsidRPr="00ED13FB">
        <w:rPr>
          <w:sz w:val="32"/>
          <w:szCs w:val="32"/>
        </w:rPr>
        <w:t>s</w:t>
      </w:r>
      <w:r w:rsidR="00E54720" w:rsidRPr="00ED13FB">
        <w:rPr>
          <w:sz w:val="32"/>
          <w:szCs w:val="32"/>
        </w:rPr>
        <w:t xml:space="preserve"> a positive output gap as well as the role of an impaired Supply-side.  </w:t>
      </w:r>
    </w:p>
    <w:p w14:paraId="66330835" w14:textId="66FAF4B1" w:rsidR="000F327D" w:rsidRPr="00ED13FB" w:rsidRDefault="00751793" w:rsidP="006E1ECD">
      <w:pPr>
        <w:pStyle w:val="ListParagraph"/>
        <w:numPr>
          <w:ilvl w:val="0"/>
          <w:numId w:val="1"/>
        </w:numPr>
        <w:jc w:val="both"/>
        <w:rPr>
          <w:sz w:val="32"/>
          <w:szCs w:val="32"/>
        </w:rPr>
      </w:pPr>
      <w:r w:rsidRPr="00ED13FB">
        <w:rPr>
          <w:sz w:val="32"/>
          <w:szCs w:val="32"/>
          <w:u w:val="single"/>
        </w:rPr>
        <w:t>Third</w:t>
      </w:r>
      <w:r w:rsidRPr="00ED13FB">
        <w:rPr>
          <w:sz w:val="32"/>
          <w:szCs w:val="32"/>
        </w:rPr>
        <w:t>, and b</w:t>
      </w:r>
      <w:r w:rsidR="00296410" w:rsidRPr="00ED13FB">
        <w:rPr>
          <w:sz w:val="32"/>
          <w:szCs w:val="32"/>
        </w:rPr>
        <w:t xml:space="preserve">ringing these points together, a </w:t>
      </w:r>
      <w:r w:rsidR="000F327D" w:rsidRPr="00ED13FB">
        <w:rPr>
          <w:sz w:val="32"/>
          <w:szCs w:val="32"/>
        </w:rPr>
        <w:t xml:space="preserve">better policy mix would involve additional </w:t>
      </w:r>
      <w:r w:rsidR="00296410" w:rsidRPr="00ED13FB">
        <w:rPr>
          <w:sz w:val="32"/>
          <w:szCs w:val="32"/>
        </w:rPr>
        <w:t>fiscal consolidation</w:t>
      </w:r>
      <w:r w:rsidR="000F327D" w:rsidRPr="00ED13FB">
        <w:rPr>
          <w:sz w:val="32"/>
          <w:szCs w:val="32"/>
        </w:rPr>
        <w:t>. That w</w:t>
      </w:r>
      <w:r w:rsidR="00296410" w:rsidRPr="00ED13FB">
        <w:rPr>
          <w:sz w:val="32"/>
          <w:szCs w:val="32"/>
        </w:rPr>
        <w:t xml:space="preserve">ould bolster the UK’s fiscal buffer while </w:t>
      </w:r>
      <w:r w:rsidRPr="00ED13FB">
        <w:rPr>
          <w:sz w:val="32"/>
          <w:szCs w:val="32"/>
        </w:rPr>
        <w:t xml:space="preserve">helping </w:t>
      </w:r>
      <w:r w:rsidR="00296410" w:rsidRPr="00ED13FB">
        <w:rPr>
          <w:sz w:val="32"/>
          <w:szCs w:val="32"/>
        </w:rPr>
        <w:t xml:space="preserve">address the positive </w:t>
      </w:r>
      <w:r w:rsidRPr="00ED13FB">
        <w:rPr>
          <w:sz w:val="32"/>
          <w:szCs w:val="32"/>
        </w:rPr>
        <w:t>O</w:t>
      </w:r>
      <w:r w:rsidR="00296410" w:rsidRPr="00ED13FB">
        <w:rPr>
          <w:sz w:val="32"/>
          <w:szCs w:val="32"/>
        </w:rPr>
        <w:t xml:space="preserve">utput gap and </w:t>
      </w:r>
      <w:r w:rsidR="004C44EF" w:rsidRPr="00ED13FB">
        <w:rPr>
          <w:sz w:val="32"/>
          <w:szCs w:val="32"/>
        </w:rPr>
        <w:t xml:space="preserve">some of the </w:t>
      </w:r>
      <w:r w:rsidR="00296410" w:rsidRPr="00ED13FB">
        <w:rPr>
          <w:sz w:val="32"/>
          <w:szCs w:val="32"/>
        </w:rPr>
        <w:t xml:space="preserve">inflation persistence. </w:t>
      </w:r>
    </w:p>
    <w:p w14:paraId="6391F9C8" w14:textId="6B5491CE" w:rsidR="005355EC" w:rsidRPr="00ED13FB" w:rsidRDefault="00296410" w:rsidP="006E1ECD">
      <w:pPr>
        <w:pStyle w:val="ListParagraph"/>
        <w:numPr>
          <w:ilvl w:val="0"/>
          <w:numId w:val="1"/>
        </w:numPr>
        <w:jc w:val="both"/>
        <w:rPr>
          <w:sz w:val="32"/>
          <w:szCs w:val="32"/>
        </w:rPr>
      </w:pPr>
      <w:r w:rsidRPr="00ED13FB">
        <w:rPr>
          <w:sz w:val="32"/>
          <w:szCs w:val="32"/>
        </w:rPr>
        <w:t xml:space="preserve">Whether this </w:t>
      </w:r>
      <w:r w:rsidR="00E54720" w:rsidRPr="00ED13FB">
        <w:rPr>
          <w:sz w:val="32"/>
          <w:szCs w:val="32"/>
        </w:rPr>
        <w:t xml:space="preserve">points to additional </w:t>
      </w:r>
      <w:r w:rsidRPr="00ED13FB">
        <w:rPr>
          <w:sz w:val="32"/>
          <w:szCs w:val="32"/>
        </w:rPr>
        <w:t>interest rate</w:t>
      </w:r>
      <w:r w:rsidR="00D32103" w:rsidRPr="00ED13FB">
        <w:rPr>
          <w:sz w:val="32"/>
          <w:szCs w:val="32"/>
        </w:rPr>
        <w:t xml:space="preserve"> cuts</w:t>
      </w:r>
      <w:r w:rsidRPr="00ED13FB">
        <w:rPr>
          <w:sz w:val="32"/>
          <w:szCs w:val="32"/>
        </w:rPr>
        <w:t xml:space="preserve"> would depend on </w:t>
      </w:r>
      <w:r w:rsidR="00751793" w:rsidRPr="00ED13FB">
        <w:rPr>
          <w:sz w:val="32"/>
          <w:szCs w:val="32"/>
        </w:rPr>
        <w:t xml:space="preserve">where </w:t>
      </w:r>
      <w:r w:rsidR="005F6AAF">
        <w:rPr>
          <w:sz w:val="32"/>
          <w:szCs w:val="32"/>
        </w:rPr>
        <w:t>it</w:t>
      </w:r>
      <w:r w:rsidR="00751793" w:rsidRPr="00ED13FB">
        <w:rPr>
          <w:sz w:val="32"/>
          <w:szCs w:val="32"/>
        </w:rPr>
        <w:t xml:space="preserve"> </w:t>
      </w:r>
      <w:r w:rsidR="005F6AAF">
        <w:rPr>
          <w:sz w:val="32"/>
          <w:szCs w:val="32"/>
        </w:rPr>
        <w:t xml:space="preserve">would </w:t>
      </w:r>
      <w:r w:rsidR="00751793" w:rsidRPr="00ED13FB">
        <w:rPr>
          <w:sz w:val="32"/>
          <w:szCs w:val="32"/>
        </w:rPr>
        <w:t xml:space="preserve">leave the </w:t>
      </w:r>
      <w:r w:rsidR="004C44EF" w:rsidRPr="00ED13FB">
        <w:rPr>
          <w:sz w:val="32"/>
          <w:szCs w:val="32"/>
        </w:rPr>
        <w:t>Output gap and inflation</w:t>
      </w:r>
      <w:r w:rsidRPr="00ED13FB">
        <w:rPr>
          <w:sz w:val="32"/>
          <w:szCs w:val="32"/>
        </w:rPr>
        <w:t xml:space="preserve">. </w:t>
      </w:r>
      <w:r w:rsidR="00D32103" w:rsidRPr="00ED13FB">
        <w:rPr>
          <w:sz w:val="32"/>
          <w:szCs w:val="32"/>
        </w:rPr>
        <w:t>But</w:t>
      </w:r>
      <w:r w:rsidRPr="00ED13FB">
        <w:rPr>
          <w:sz w:val="32"/>
          <w:szCs w:val="32"/>
        </w:rPr>
        <w:t xml:space="preserve"> this </w:t>
      </w:r>
      <w:r w:rsidR="00751793" w:rsidRPr="00ED13FB">
        <w:rPr>
          <w:sz w:val="32"/>
          <w:szCs w:val="32"/>
        </w:rPr>
        <w:t xml:space="preserve">policy </w:t>
      </w:r>
      <w:r w:rsidR="005064ED" w:rsidRPr="00ED13FB">
        <w:rPr>
          <w:sz w:val="32"/>
          <w:szCs w:val="32"/>
        </w:rPr>
        <w:t>mix</w:t>
      </w:r>
      <w:r w:rsidRPr="00ED13FB">
        <w:rPr>
          <w:sz w:val="32"/>
          <w:szCs w:val="32"/>
        </w:rPr>
        <w:t xml:space="preserve"> could </w:t>
      </w:r>
      <w:r w:rsidR="00751793" w:rsidRPr="00ED13FB">
        <w:rPr>
          <w:sz w:val="32"/>
          <w:szCs w:val="32"/>
        </w:rPr>
        <w:t xml:space="preserve">at least </w:t>
      </w:r>
      <w:r w:rsidRPr="00ED13FB">
        <w:rPr>
          <w:sz w:val="32"/>
          <w:szCs w:val="32"/>
        </w:rPr>
        <w:t xml:space="preserve">ease </w:t>
      </w:r>
      <w:r w:rsidR="006E1ECD">
        <w:rPr>
          <w:sz w:val="32"/>
          <w:szCs w:val="32"/>
        </w:rPr>
        <w:t xml:space="preserve">some of </w:t>
      </w:r>
      <w:r w:rsidRPr="00ED13FB">
        <w:rPr>
          <w:sz w:val="32"/>
          <w:szCs w:val="32"/>
        </w:rPr>
        <w:t xml:space="preserve">the challenges </w:t>
      </w:r>
      <w:r w:rsidR="005064ED" w:rsidRPr="00ED13FB">
        <w:rPr>
          <w:sz w:val="32"/>
          <w:szCs w:val="32"/>
        </w:rPr>
        <w:t xml:space="preserve">that </w:t>
      </w:r>
      <w:r w:rsidRPr="00ED13FB">
        <w:rPr>
          <w:sz w:val="32"/>
          <w:szCs w:val="32"/>
        </w:rPr>
        <w:t>risk premium episodes pose for MPC communications.</w:t>
      </w:r>
    </w:p>
    <w:p w14:paraId="7425BD47" w14:textId="6686809F" w:rsidR="008F61C6" w:rsidRPr="00ED13FB" w:rsidRDefault="008F61C6" w:rsidP="006E1ECD">
      <w:pPr>
        <w:jc w:val="both"/>
        <w:rPr>
          <w:b/>
          <w:bCs/>
          <w:sz w:val="32"/>
          <w:szCs w:val="32"/>
        </w:rPr>
      </w:pPr>
      <w:r w:rsidRPr="00ED13FB">
        <w:rPr>
          <w:b/>
          <w:bCs/>
          <w:sz w:val="32"/>
          <w:szCs w:val="32"/>
        </w:rPr>
        <w:t>[Chart 1]: Public debt to GDP and [Chart 2] BoE Balance sheet</w:t>
      </w:r>
    </w:p>
    <w:p w14:paraId="48663ECE" w14:textId="0AF17EF6" w:rsidR="007814D4" w:rsidRPr="00ED13FB" w:rsidRDefault="000C19B3" w:rsidP="006E1ECD">
      <w:pPr>
        <w:jc w:val="both"/>
        <w:rPr>
          <w:sz w:val="32"/>
          <w:szCs w:val="32"/>
        </w:rPr>
      </w:pPr>
      <w:r w:rsidRPr="00ED13FB">
        <w:rPr>
          <w:sz w:val="32"/>
          <w:szCs w:val="32"/>
        </w:rPr>
        <w:t>B</w:t>
      </w:r>
      <w:r w:rsidR="007814D4" w:rsidRPr="00ED13FB">
        <w:rPr>
          <w:sz w:val="32"/>
          <w:szCs w:val="32"/>
        </w:rPr>
        <w:t xml:space="preserve">y way of context, public debt </w:t>
      </w:r>
      <w:r w:rsidR="00FB25E3" w:rsidRPr="00ED13FB">
        <w:rPr>
          <w:sz w:val="32"/>
          <w:szCs w:val="32"/>
        </w:rPr>
        <w:t xml:space="preserve">has reached 100% of annual GDP—triple </w:t>
      </w:r>
      <w:r w:rsidR="000F327D" w:rsidRPr="00ED13FB">
        <w:rPr>
          <w:sz w:val="32"/>
          <w:szCs w:val="32"/>
        </w:rPr>
        <w:t xml:space="preserve">the debt ratio </w:t>
      </w:r>
      <w:r w:rsidR="00FB25E3" w:rsidRPr="00ED13FB">
        <w:rPr>
          <w:sz w:val="32"/>
          <w:szCs w:val="32"/>
        </w:rPr>
        <w:t xml:space="preserve">in the first decade of the MPC.  </w:t>
      </w:r>
    </w:p>
    <w:p w14:paraId="5C097381" w14:textId="61E558C5" w:rsidR="007814D4" w:rsidRPr="00ED13FB" w:rsidRDefault="007814D4" w:rsidP="006E1ECD">
      <w:pPr>
        <w:jc w:val="both"/>
        <w:rPr>
          <w:sz w:val="32"/>
          <w:szCs w:val="32"/>
        </w:rPr>
      </w:pPr>
      <w:r w:rsidRPr="00ED13FB">
        <w:rPr>
          <w:sz w:val="32"/>
          <w:szCs w:val="32"/>
        </w:rPr>
        <w:t xml:space="preserve">QE </w:t>
      </w:r>
      <w:r w:rsidR="00FB25E3" w:rsidRPr="00ED13FB">
        <w:rPr>
          <w:sz w:val="32"/>
          <w:szCs w:val="32"/>
        </w:rPr>
        <w:t xml:space="preserve">initially </w:t>
      </w:r>
      <w:r w:rsidRPr="00ED13FB">
        <w:rPr>
          <w:sz w:val="32"/>
          <w:szCs w:val="32"/>
        </w:rPr>
        <w:t>creat</w:t>
      </w:r>
      <w:r w:rsidR="00FB25E3" w:rsidRPr="00ED13FB">
        <w:rPr>
          <w:sz w:val="32"/>
          <w:szCs w:val="32"/>
        </w:rPr>
        <w:t>ed</w:t>
      </w:r>
      <w:r w:rsidRPr="00ED13FB">
        <w:rPr>
          <w:sz w:val="32"/>
          <w:szCs w:val="32"/>
        </w:rPr>
        <w:t xml:space="preserve"> fiscal space by securing lower interest rates and suppressing bond market volatility. But </w:t>
      </w:r>
      <w:r w:rsidR="00FB25E3" w:rsidRPr="00ED13FB">
        <w:rPr>
          <w:sz w:val="32"/>
          <w:szCs w:val="32"/>
        </w:rPr>
        <w:t xml:space="preserve">it also shortened the effective maturity of public debt </w:t>
      </w:r>
      <w:r w:rsidR="000F327D" w:rsidRPr="00ED13FB">
        <w:rPr>
          <w:sz w:val="32"/>
          <w:szCs w:val="32"/>
        </w:rPr>
        <w:t xml:space="preserve">as </w:t>
      </w:r>
      <w:r w:rsidR="009E39AE" w:rsidRPr="00ED13FB">
        <w:rPr>
          <w:sz w:val="32"/>
          <w:szCs w:val="32"/>
        </w:rPr>
        <w:t xml:space="preserve">Gilt purchases </w:t>
      </w:r>
      <w:r w:rsidR="000F327D" w:rsidRPr="00ED13FB">
        <w:rPr>
          <w:sz w:val="32"/>
          <w:szCs w:val="32"/>
        </w:rPr>
        <w:t xml:space="preserve">were funded </w:t>
      </w:r>
      <w:r w:rsidR="009E39AE" w:rsidRPr="00ED13FB">
        <w:rPr>
          <w:sz w:val="32"/>
          <w:szCs w:val="32"/>
        </w:rPr>
        <w:t xml:space="preserve">at </w:t>
      </w:r>
      <w:r w:rsidR="005064ED" w:rsidRPr="00ED13FB">
        <w:rPr>
          <w:sz w:val="32"/>
          <w:szCs w:val="32"/>
        </w:rPr>
        <w:t xml:space="preserve">Bank Rate, an </w:t>
      </w:r>
      <w:r w:rsidR="009E39AE" w:rsidRPr="00ED13FB">
        <w:rPr>
          <w:sz w:val="32"/>
          <w:szCs w:val="32"/>
        </w:rPr>
        <w:t>overnight rate</w:t>
      </w:r>
      <w:r w:rsidR="00C01462" w:rsidRPr="00ED13FB">
        <w:rPr>
          <w:sz w:val="32"/>
          <w:szCs w:val="32"/>
        </w:rPr>
        <w:t>.</w:t>
      </w:r>
    </w:p>
    <w:p w14:paraId="0411DC63" w14:textId="4DDDD4AA" w:rsidR="008F61C6" w:rsidRPr="00ED13FB" w:rsidRDefault="008F61C6" w:rsidP="006E1ECD">
      <w:pPr>
        <w:jc w:val="both"/>
        <w:rPr>
          <w:b/>
          <w:bCs/>
          <w:sz w:val="32"/>
          <w:szCs w:val="32"/>
        </w:rPr>
      </w:pPr>
      <w:r w:rsidRPr="00ED13FB">
        <w:rPr>
          <w:b/>
          <w:bCs/>
          <w:sz w:val="32"/>
          <w:szCs w:val="32"/>
        </w:rPr>
        <w:t>[Chart 3]: Successive r and g forecasts</w:t>
      </w:r>
    </w:p>
    <w:p w14:paraId="1F735050" w14:textId="3BFE94A1" w:rsidR="005941F9" w:rsidRPr="00ED13FB" w:rsidRDefault="005941F9" w:rsidP="006E1ECD">
      <w:pPr>
        <w:pStyle w:val="NormalWeb"/>
        <w:jc w:val="both"/>
        <w:rPr>
          <w:rFonts w:asciiTheme="minorHAnsi" w:hAnsiTheme="minorHAnsi"/>
          <w:sz w:val="32"/>
          <w:szCs w:val="32"/>
        </w:rPr>
      </w:pPr>
      <w:r w:rsidRPr="00ED13FB">
        <w:rPr>
          <w:rFonts w:asciiTheme="minorHAnsi" w:hAnsiTheme="minorHAnsi"/>
          <w:sz w:val="32"/>
          <w:szCs w:val="32"/>
        </w:rPr>
        <w:lastRenderedPageBreak/>
        <w:t xml:space="preserve">The </w:t>
      </w:r>
      <w:r w:rsidR="000B34A1" w:rsidRPr="00ED13FB">
        <w:rPr>
          <w:rFonts w:asciiTheme="minorHAnsi" w:hAnsiTheme="minorHAnsi"/>
          <w:sz w:val="32"/>
          <w:szCs w:val="32"/>
        </w:rPr>
        <w:t xml:space="preserve">recent </w:t>
      </w:r>
      <w:r w:rsidRPr="00ED13FB">
        <w:rPr>
          <w:rFonts w:asciiTheme="minorHAnsi" w:hAnsiTheme="minorHAnsi"/>
          <w:sz w:val="32"/>
          <w:szCs w:val="32"/>
        </w:rPr>
        <w:t xml:space="preserve">rate-hiking cycle exposed the government’s heightened sensitivity to interest rate policy </w:t>
      </w:r>
      <w:r w:rsidR="000B34A1" w:rsidRPr="00ED13FB">
        <w:rPr>
          <w:rFonts w:asciiTheme="minorHAnsi" w:hAnsiTheme="minorHAnsi"/>
          <w:sz w:val="32"/>
          <w:szCs w:val="32"/>
        </w:rPr>
        <w:t xml:space="preserve">on account of </w:t>
      </w:r>
      <w:r w:rsidR="000C19B3" w:rsidRPr="00ED13FB">
        <w:rPr>
          <w:rFonts w:asciiTheme="minorHAnsi" w:hAnsiTheme="minorHAnsi"/>
          <w:sz w:val="32"/>
          <w:szCs w:val="32"/>
        </w:rPr>
        <w:t>its higher debt ratio</w:t>
      </w:r>
      <w:r w:rsidR="000F327D" w:rsidRPr="00ED13FB">
        <w:rPr>
          <w:rFonts w:asciiTheme="minorHAnsi" w:hAnsiTheme="minorHAnsi"/>
          <w:sz w:val="32"/>
          <w:szCs w:val="32"/>
        </w:rPr>
        <w:t xml:space="preserve"> and QE</w:t>
      </w:r>
      <w:r w:rsidRPr="00ED13FB">
        <w:rPr>
          <w:rFonts w:asciiTheme="minorHAnsi" w:hAnsiTheme="minorHAnsi"/>
          <w:sz w:val="32"/>
          <w:szCs w:val="32"/>
        </w:rPr>
        <w:t xml:space="preserve">. </w:t>
      </w:r>
      <w:r w:rsidR="00FB25E3" w:rsidRPr="00ED13FB">
        <w:rPr>
          <w:rFonts w:asciiTheme="minorHAnsi" w:hAnsiTheme="minorHAnsi"/>
          <w:sz w:val="32"/>
          <w:szCs w:val="32"/>
        </w:rPr>
        <w:t>I</w:t>
      </w:r>
      <w:r w:rsidRPr="00ED13FB">
        <w:rPr>
          <w:rFonts w:asciiTheme="minorHAnsi" w:hAnsiTheme="minorHAnsi"/>
          <w:sz w:val="32"/>
          <w:szCs w:val="32"/>
        </w:rPr>
        <w:t xml:space="preserve">nterest payments now total </w:t>
      </w:r>
      <w:r w:rsidR="005064ED" w:rsidRPr="00ED13FB">
        <w:rPr>
          <w:rFonts w:asciiTheme="minorHAnsi" w:hAnsiTheme="minorHAnsi"/>
          <w:sz w:val="32"/>
          <w:szCs w:val="32"/>
        </w:rPr>
        <w:t xml:space="preserve">well over </w:t>
      </w:r>
      <w:r w:rsidRPr="00ED13FB">
        <w:rPr>
          <w:rFonts w:asciiTheme="minorHAnsi" w:hAnsiTheme="minorHAnsi"/>
          <w:sz w:val="32"/>
          <w:szCs w:val="32"/>
        </w:rPr>
        <w:t xml:space="preserve">£100 billion annually—up from £40 billion just a decade ago. </w:t>
      </w:r>
      <w:r w:rsidR="005064ED" w:rsidRPr="00ED13FB">
        <w:rPr>
          <w:rFonts w:asciiTheme="minorHAnsi" w:hAnsiTheme="minorHAnsi"/>
          <w:sz w:val="32"/>
          <w:szCs w:val="32"/>
        </w:rPr>
        <w:t xml:space="preserve"> </w:t>
      </w:r>
    </w:p>
    <w:p w14:paraId="32E9AB8C" w14:textId="4E391A72" w:rsidR="00001DAB" w:rsidRPr="00ED13FB" w:rsidRDefault="00001DAB" w:rsidP="006E1ECD">
      <w:pPr>
        <w:pStyle w:val="NormalWeb"/>
        <w:jc w:val="both"/>
        <w:rPr>
          <w:rFonts w:asciiTheme="minorHAnsi" w:hAnsiTheme="minorHAnsi"/>
          <w:sz w:val="32"/>
          <w:szCs w:val="32"/>
        </w:rPr>
      </w:pPr>
      <w:r w:rsidRPr="00ED13FB">
        <w:rPr>
          <w:rFonts w:asciiTheme="minorHAnsi" w:hAnsiTheme="minorHAnsi"/>
          <w:sz w:val="32"/>
          <w:szCs w:val="32"/>
        </w:rPr>
        <w:t>Interest payments are of course included in the Chancellor’s Current spending measure to be covered by tax receipts in the Chancellor’s first fiscal rule.</w:t>
      </w:r>
      <w:r w:rsidR="009A5B39" w:rsidRPr="00ED13FB">
        <w:rPr>
          <w:rFonts w:asciiTheme="minorHAnsi" w:hAnsiTheme="minorHAnsi"/>
          <w:sz w:val="32"/>
          <w:szCs w:val="32"/>
        </w:rPr>
        <w:t xml:space="preserve"> It leaves open how much fiscal headroom to seek against that rule.</w:t>
      </w:r>
    </w:p>
    <w:p w14:paraId="0F791FB7" w14:textId="540E05D8" w:rsidR="0078173C" w:rsidRPr="00ED13FB" w:rsidRDefault="0078173C" w:rsidP="006E1ECD">
      <w:pPr>
        <w:pStyle w:val="NormalWeb"/>
        <w:jc w:val="both"/>
        <w:rPr>
          <w:rFonts w:asciiTheme="minorHAnsi" w:hAnsiTheme="minorHAnsi"/>
          <w:b/>
          <w:bCs/>
          <w:sz w:val="32"/>
          <w:szCs w:val="32"/>
        </w:rPr>
      </w:pPr>
      <w:r w:rsidRPr="00ED13FB">
        <w:rPr>
          <w:rFonts w:asciiTheme="minorHAnsi" w:hAnsiTheme="minorHAnsi"/>
          <w:b/>
          <w:bCs/>
          <w:sz w:val="32"/>
          <w:szCs w:val="32"/>
        </w:rPr>
        <w:t xml:space="preserve">[Chart </w:t>
      </w:r>
      <w:r w:rsidR="00685859" w:rsidRPr="00ED13FB">
        <w:rPr>
          <w:rFonts w:asciiTheme="minorHAnsi" w:hAnsiTheme="minorHAnsi"/>
          <w:b/>
          <w:bCs/>
          <w:sz w:val="32"/>
          <w:szCs w:val="32"/>
        </w:rPr>
        <w:t>4</w:t>
      </w:r>
      <w:r w:rsidRPr="00ED13FB">
        <w:rPr>
          <w:rFonts w:asciiTheme="minorHAnsi" w:hAnsiTheme="minorHAnsi"/>
          <w:b/>
          <w:bCs/>
          <w:sz w:val="32"/>
          <w:szCs w:val="32"/>
        </w:rPr>
        <w:t>: OIS Curves]</w:t>
      </w:r>
    </w:p>
    <w:p w14:paraId="4DED837A" w14:textId="4CFDD5AD" w:rsidR="00F515F3" w:rsidRPr="00ED13FB" w:rsidRDefault="00D32103" w:rsidP="006E1ECD">
      <w:pPr>
        <w:pStyle w:val="NormalWeb"/>
        <w:jc w:val="both"/>
        <w:rPr>
          <w:rFonts w:asciiTheme="minorHAnsi" w:hAnsiTheme="minorHAnsi"/>
          <w:sz w:val="32"/>
          <w:szCs w:val="32"/>
        </w:rPr>
      </w:pPr>
      <w:r w:rsidRPr="00ED13FB">
        <w:rPr>
          <w:rFonts w:asciiTheme="minorHAnsi" w:hAnsiTheme="minorHAnsi"/>
          <w:sz w:val="32"/>
          <w:szCs w:val="32"/>
        </w:rPr>
        <w:t>A</w:t>
      </w:r>
      <w:r w:rsidR="0078173C" w:rsidRPr="00ED13FB">
        <w:rPr>
          <w:rFonts w:asciiTheme="minorHAnsi" w:hAnsiTheme="minorHAnsi"/>
          <w:sz w:val="32"/>
          <w:szCs w:val="32"/>
        </w:rPr>
        <w:t xml:space="preserve">s shown here, </w:t>
      </w:r>
      <w:r w:rsidR="001134BD" w:rsidRPr="00ED13FB">
        <w:rPr>
          <w:rFonts w:asciiTheme="minorHAnsi" w:hAnsiTheme="minorHAnsi"/>
          <w:sz w:val="32"/>
          <w:szCs w:val="32"/>
        </w:rPr>
        <w:t xml:space="preserve">financial </w:t>
      </w:r>
      <w:r w:rsidR="0078173C" w:rsidRPr="00ED13FB">
        <w:rPr>
          <w:rFonts w:asciiTheme="minorHAnsi" w:hAnsiTheme="minorHAnsi"/>
          <w:sz w:val="32"/>
          <w:szCs w:val="32"/>
        </w:rPr>
        <w:t>market</w:t>
      </w:r>
      <w:r w:rsidR="001134BD" w:rsidRPr="00ED13FB">
        <w:rPr>
          <w:rFonts w:asciiTheme="minorHAnsi" w:hAnsiTheme="minorHAnsi"/>
          <w:sz w:val="32"/>
          <w:szCs w:val="32"/>
        </w:rPr>
        <w:t>s’</w:t>
      </w:r>
      <w:r w:rsidR="0078173C" w:rsidRPr="00ED13FB">
        <w:rPr>
          <w:rFonts w:asciiTheme="minorHAnsi" w:hAnsiTheme="minorHAnsi"/>
          <w:sz w:val="32"/>
          <w:szCs w:val="32"/>
        </w:rPr>
        <w:t xml:space="preserve"> views for </w:t>
      </w:r>
      <w:r w:rsidR="001134BD" w:rsidRPr="00ED13FB">
        <w:rPr>
          <w:rFonts w:asciiTheme="minorHAnsi" w:hAnsiTheme="minorHAnsi"/>
          <w:sz w:val="32"/>
          <w:szCs w:val="32"/>
        </w:rPr>
        <w:t xml:space="preserve">Interest </w:t>
      </w:r>
      <w:r w:rsidR="0078173C" w:rsidRPr="00ED13FB">
        <w:rPr>
          <w:rFonts w:asciiTheme="minorHAnsi" w:hAnsiTheme="minorHAnsi"/>
          <w:sz w:val="32"/>
          <w:szCs w:val="32"/>
        </w:rPr>
        <w:t xml:space="preserve">rates </w:t>
      </w:r>
      <w:r w:rsidR="00F515F3" w:rsidRPr="00ED13FB">
        <w:rPr>
          <w:rFonts w:asciiTheme="minorHAnsi" w:hAnsiTheme="minorHAnsi"/>
          <w:sz w:val="32"/>
          <w:szCs w:val="32"/>
        </w:rPr>
        <w:t xml:space="preserve">over the </w:t>
      </w:r>
      <w:r w:rsidR="009A5B39" w:rsidRPr="00ED13FB">
        <w:rPr>
          <w:rFonts w:asciiTheme="minorHAnsi" w:hAnsiTheme="minorHAnsi"/>
          <w:sz w:val="32"/>
          <w:szCs w:val="32"/>
        </w:rPr>
        <w:t xml:space="preserve">subsequent </w:t>
      </w:r>
      <w:r w:rsidR="00F515F3" w:rsidRPr="00ED13FB">
        <w:rPr>
          <w:rFonts w:asciiTheme="minorHAnsi" w:hAnsiTheme="minorHAnsi"/>
          <w:sz w:val="32"/>
          <w:szCs w:val="32"/>
        </w:rPr>
        <w:t xml:space="preserve">5 years </w:t>
      </w:r>
      <w:r w:rsidR="00FB25E3" w:rsidRPr="00ED13FB">
        <w:rPr>
          <w:rFonts w:asciiTheme="minorHAnsi" w:hAnsiTheme="minorHAnsi"/>
          <w:sz w:val="32"/>
          <w:szCs w:val="32"/>
        </w:rPr>
        <w:t xml:space="preserve">frequently </w:t>
      </w:r>
      <w:r w:rsidR="0078173C" w:rsidRPr="00ED13FB">
        <w:rPr>
          <w:rFonts w:asciiTheme="minorHAnsi" w:hAnsiTheme="minorHAnsi"/>
          <w:sz w:val="32"/>
          <w:szCs w:val="32"/>
        </w:rPr>
        <w:t xml:space="preserve">get revised, </w:t>
      </w:r>
      <w:r w:rsidR="001134BD" w:rsidRPr="00ED13FB">
        <w:rPr>
          <w:rFonts w:asciiTheme="minorHAnsi" w:hAnsiTheme="minorHAnsi"/>
          <w:sz w:val="32"/>
          <w:szCs w:val="32"/>
        </w:rPr>
        <w:t xml:space="preserve">sometimes </w:t>
      </w:r>
      <w:r w:rsidR="0078173C" w:rsidRPr="00ED13FB">
        <w:rPr>
          <w:rFonts w:asciiTheme="minorHAnsi" w:hAnsiTheme="minorHAnsi"/>
          <w:sz w:val="32"/>
          <w:szCs w:val="32"/>
        </w:rPr>
        <w:t xml:space="preserve">quite substantially. </w:t>
      </w:r>
    </w:p>
    <w:p w14:paraId="79A9DC52" w14:textId="446EFC40" w:rsidR="0078173C" w:rsidRPr="00ED13FB" w:rsidRDefault="0078173C" w:rsidP="006E1ECD">
      <w:pPr>
        <w:pStyle w:val="NormalWeb"/>
        <w:jc w:val="both"/>
        <w:rPr>
          <w:rFonts w:asciiTheme="minorHAnsi" w:hAnsiTheme="minorHAnsi"/>
          <w:sz w:val="32"/>
          <w:szCs w:val="32"/>
        </w:rPr>
      </w:pPr>
      <w:r w:rsidRPr="00ED13FB">
        <w:rPr>
          <w:rFonts w:asciiTheme="minorHAnsi" w:hAnsiTheme="minorHAnsi"/>
          <w:sz w:val="32"/>
          <w:szCs w:val="32"/>
        </w:rPr>
        <w:t>So</w:t>
      </w:r>
      <w:r w:rsidR="001134BD" w:rsidRPr="00ED13FB">
        <w:rPr>
          <w:rFonts w:asciiTheme="minorHAnsi" w:hAnsiTheme="minorHAnsi"/>
          <w:sz w:val="32"/>
          <w:szCs w:val="32"/>
        </w:rPr>
        <w:t>,</w:t>
      </w:r>
      <w:r w:rsidRPr="00ED13FB">
        <w:rPr>
          <w:rFonts w:asciiTheme="minorHAnsi" w:hAnsiTheme="minorHAnsi"/>
          <w:sz w:val="32"/>
          <w:szCs w:val="32"/>
        </w:rPr>
        <w:t xml:space="preserve"> </w:t>
      </w:r>
      <w:r w:rsidR="001134BD" w:rsidRPr="00ED13FB">
        <w:rPr>
          <w:rFonts w:asciiTheme="minorHAnsi" w:hAnsiTheme="minorHAnsi"/>
          <w:sz w:val="32"/>
          <w:szCs w:val="32"/>
        </w:rPr>
        <w:t xml:space="preserve">even if this </w:t>
      </w:r>
      <w:r w:rsidR="00D32103" w:rsidRPr="00ED13FB">
        <w:rPr>
          <w:rFonts w:asciiTheme="minorHAnsi" w:hAnsiTheme="minorHAnsi"/>
          <w:sz w:val="32"/>
          <w:szCs w:val="32"/>
        </w:rPr>
        <w:t xml:space="preserve">source of interest rate </w:t>
      </w:r>
      <w:r w:rsidR="001134BD" w:rsidRPr="00ED13FB">
        <w:rPr>
          <w:rFonts w:asciiTheme="minorHAnsi" w:hAnsiTheme="minorHAnsi"/>
          <w:sz w:val="32"/>
          <w:szCs w:val="32"/>
        </w:rPr>
        <w:t xml:space="preserve">risk is two-sided and we may </w:t>
      </w:r>
      <w:r w:rsidR="00F515F3" w:rsidRPr="00ED13FB">
        <w:rPr>
          <w:rFonts w:asciiTheme="minorHAnsi" w:hAnsiTheme="minorHAnsi"/>
          <w:sz w:val="32"/>
          <w:szCs w:val="32"/>
        </w:rPr>
        <w:t xml:space="preserve">well </w:t>
      </w:r>
      <w:r w:rsidR="001134BD" w:rsidRPr="00ED13FB">
        <w:rPr>
          <w:rFonts w:asciiTheme="minorHAnsi" w:hAnsiTheme="minorHAnsi"/>
          <w:sz w:val="32"/>
          <w:szCs w:val="32"/>
        </w:rPr>
        <w:t xml:space="preserve">get lucky, </w:t>
      </w:r>
      <w:r w:rsidRPr="00ED13FB">
        <w:rPr>
          <w:rFonts w:asciiTheme="minorHAnsi" w:hAnsiTheme="minorHAnsi"/>
          <w:sz w:val="32"/>
          <w:szCs w:val="32"/>
        </w:rPr>
        <w:t xml:space="preserve">the risk of </w:t>
      </w:r>
      <w:r w:rsidR="00103B35" w:rsidRPr="00ED13FB">
        <w:rPr>
          <w:rFonts w:asciiTheme="minorHAnsi" w:hAnsiTheme="minorHAnsi"/>
          <w:sz w:val="32"/>
          <w:szCs w:val="32"/>
        </w:rPr>
        <w:t xml:space="preserve">being forced </w:t>
      </w:r>
      <w:r w:rsidR="001134BD" w:rsidRPr="00ED13FB">
        <w:rPr>
          <w:rFonts w:asciiTheme="minorHAnsi" w:hAnsiTheme="minorHAnsi"/>
          <w:sz w:val="32"/>
          <w:szCs w:val="32"/>
        </w:rPr>
        <w:t xml:space="preserve">to revise higher Interest Payments is </w:t>
      </w:r>
      <w:r w:rsidR="00F515F3" w:rsidRPr="00ED13FB">
        <w:rPr>
          <w:rFonts w:asciiTheme="minorHAnsi" w:hAnsiTheme="minorHAnsi"/>
          <w:sz w:val="32"/>
          <w:szCs w:val="32"/>
        </w:rPr>
        <w:t xml:space="preserve">still </w:t>
      </w:r>
      <w:r w:rsidR="001134BD" w:rsidRPr="00ED13FB">
        <w:rPr>
          <w:rFonts w:asciiTheme="minorHAnsi" w:hAnsiTheme="minorHAnsi"/>
          <w:sz w:val="32"/>
          <w:szCs w:val="32"/>
        </w:rPr>
        <w:t xml:space="preserve">very material.  </w:t>
      </w:r>
    </w:p>
    <w:p w14:paraId="72DA6FE1" w14:textId="5C4786E6" w:rsidR="008F61C6" w:rsidRPr="00ED13FB" w:rsidRDefault="008F61C6" w:rsidP="006E1ECD">
      <w:pPr>
        <w:jc w:val="both"/>
        <w:rPr>
          <w:b/>
          <w:bCs/>
          <w:sz w:val="32"/>
          <w:szCs w:val="32"/>
        </w:rPr>
      </w:pPr>
      <w:r w:rsidRPr="00ED13FB">
        <w:rPr>
          <w:b/>
          <w:bCs/>
          <w:sz w:val="32"/>
          <w:szCs w:val="32"/>
        </w:rPr>
        <w:t>[</w:t>
      </w:r>
      <w:r w:rsidR="00685859" w:rsidRPr="00ED13FB">
        <w:rPr>
          <w:b/>
          <w:bCs/>
          <w:sz w:val="32"/>
          <w:szCs w:val="32"/>
        </w:rPr>
        <w:t>Chart 5</w:t>
      </w:r>
      <w:r w:rsidRPr="00ED13FB">
        <w:rPr>
          <w:b/>
          <w:bCs/>
          <w:sz w:val="32"/>
          <w:szCs w:val="32"/>
        </w:rPr>
        <w:t xml:space="preserve"> matrix</w:t>
      </w:r>
      <w:r w:rsidR="00B81DAE" w:rsidRPr="00ED13FB">
        <w:rPr>
          <w:b/>
          <w:bCs/>
          <w:sz w:val="32"/>
          <w:szCs w:val="32"/>
        </w:rPr>
        <w:t>]</w:t>
      </w:r>
      <w:r w:rsidRPr="00ED13FB">
        <w:rPr>
          <w:b/>
          <w:bCs/>
          <w:sz w:val="32"/>
          <w:szCs w:val="32"/>
        </w:rPr>
        <w:t xml:space="preserve"> </w:t>
      </w:r>
      <w:r w:rsidR="00B81DAE" w:rsidRPr="00ED13FB">
        <w:rPr>
          <w:b/>
          <w:bCs/>
          <w:sz w:val="32"/>
          <w:szCs w:val="32"/>
        </w:rPr>
        <w:t>P</w:t>
      </w:r>
      <w:r w:rsidRPr="00ED13FB">
        <w:rPr>
          <w:b/>
          <w:bCs/>
          <w:sz w:val="32"/>
          <w:szCs w:val="32"/>
        </w:rPr>
        <w:t>rimary deficit</w:t>
      </w:r>
      <w:r w:rsidR="00685859" w:rsidRPr="00ED13FB">
        <w:rPr>
          <w:b/>
          <w:bCs/>
          <w:sz w:val="32"/>
          <w:szCs w:val="32"/>
        </w:rPr>
        <w:t xml:space="preserve"> table</w:t>
      </w:r>
    </w:p>
    <w:p w14:paraId="24FC0DF7" w14:textId="1973628D" w:rsidR="004176A9" w:rsidRPr="00ED13FB" w:rsidRDefault="00297C26" w:rsidP="006E1ECD">
      <w:pPr>
        <w:jc w:val="both"/>
        <w:rPr>
          <w:sz w:val="32"/>
          <w:szCs w:val="32"/>
        </w:rPr>
      </w:pPr>
      <w:r w:rsidRPr="00ED13FB">
        <w:rPr>
          <w:sz w:val="32"/>
          <w:szCs w:val="32"/>
        </w:rPr>
        <w:t>T</w:t>
      </w:r>
      <w:r w:rsidR="005941F9" w:rsidRPr="00ED13FB">
        <w:rPr>
          <w:sz w:val="32"/>
          <w:szCs w:val="32"/>
        </w:rPr>
        <w:t xml:space="preserve">he UK has moved from a situation where a primary deficit of </w:t>
      </w:r>
      <w:r w:rsidRPr="00ED13FB">
        <w:rPr>
          <w:sz w:val="32"/>
          <w:szCs w:val="32"/>
        </w:rPr>
        <w:t xml:space="preserve">around </w:t>
      </w:r>
      <w:r w:rsidR="005941F9" w:rsidRPr="00ED13FB">
        <w:rPr>
          <w:sz w:val="32"/>
          <w:szCs w:val="32"/>
        </w:rPr>
        <w:t xml:space="preserve">2% </w:t>
      </w:r>
      <w:r w:rsidR="00E851CD" w:rsidRPr="00ED13FB">
        <w:rPr>
          <w:sz w:val="32"/>
          <w:szCs w:val="32"/>
        </w:rPr>
        <w:t xml:space="preserve">of GDP </w:t>
      </w:r>
      <w:r w:rsidR="005941F9" w:rsidRPr="00ED13FB">
        <w:rPr>
          <w:sz w:val="32"/>
          <w:szCs w:val="32"/>
        </w:rPr>
        <w:t xml:space="preserve">was manageable to one requiring a surplus of 1-1.5% </w:t>
      </w:r>
      <w:r w:rsidR="005C449B" w:rsidRPr="00ED13FB">
        <w:rPr>
          <w:sz w:val="32"/>
          <w:szCs w:val="32"/>
        </w:rPr>
        <w:t xml:space="preserve">of GDP </w:t>
      </w:r>
      <w:r w:rsidR="000F327D" w:rsidRPr="00ED13FB">
        <w:rPr>
          <w:sz w:val="32"/>
          <w:szCs w:val="32"/>
        </w:rPr>
        <w:t xml:space="preserve">being </w:t>
      </w:r>
      <w:r w:rsidR="00C01D3C" w:rsidRPr="00ED13FB">
        <w:rPr>
          <w:sz w:val="32"/>
          <w:szCs w:val="32"/>
        </w:rPr>
        <w:t xml:space="preserve">needed </w:t>
      </w:r>
      <w:r w:rsidR="005941F9" w:rsidRPr="00ED13FB">
        <w:rPr>
          <w:sz w:val="32"/>
          <w:szCs w:val="32"/>
        </w:rPr>
        <w:t xml:space="preserve">to stabilise debt to GDP around its current level. </w:t>
      </w:r>
    </w:p>
    <w:p w14:paraId="51241C9D" w14:textId="7A987E94" w:rsidR="00297C26" w:rsidRPr="00ED13FB" w:rsidRDefault="00C01D3C" w:rsidP="006E1ECD">
      <w:pPr>
        <w:jc w:val="both"/>
        <w:rPr>
          <w:sz w:val="32"/>
          <w:szCs w:val="32"/>
        </w:rPr>
      </w:pPr>
      <w:r w:rsidRPr="00ED13FB">
        <w:rPr>
          <w:sz w:val="32"/>
          <w:szCs w:val="32"/>
        </w:rPr>
        <w:t xml:space="preserve">You can see that in these calculations </w:t>
      </w:r>
      <w:r w:rsidR="00AB2CC5" w:rsidRPr="00ED13FB">
        <w:rPr>
          <w:sz w:val="32"/>
          <w:szCs w:val="32"/>
        </w:rPr>
        <w:t xml:space="preserve">for the primary balance </w:t>
      </w:r>
      <w:r w:rsidR="004176A9" w:rsidRPr="00ED13FB">
        <w:rPr>
          <w:sz w:val="32"/>
          <w:szCs w:val="32"/>
        </w:rPr>
        <w:t>needed to stabilise Debt to GDP for different combinations of nominal effective interest rate ( r)and nominal growth rate (g).</w:t>
      </w:r>
    </w:p>
    <w:p w14:paraId="02CD7A28" w14:textId="621BA38A" w:rsidR="00BE0E83" w:rsidRPr="00ED13FB" w:rsidRDefault="005941F9" w:rsidP="006E1ECD">
      <w:pPr>
        <w:jc w:val="both"/>
        <w:rPr>
          <w:sz w:val="32"/>
          <w:szCs w:val="32"/>
        </w:rPr>
      </w:pPr>
      <w:r w:rsidRPr="00ED13FB">
        <w:rPr>
          <w:sz w:val="32"/>
          <w:szCs w:val="32"/>
        </w:rPr>
        <w:t>The UK hasn’t run a primary surplus since 2000</w:t>
      </w:r>
      <w:r w:rsidR="000B34A1" w:rsidRPr="00ED13FB">
        <w:rPr>
          <w:sz w:val="32"/>
          <w:szCs w:val="32"/>
        </w:rPr>
        <w:t xml:space="preserve"> and </w:t>
      </w:r>
      <w:r w:rsidR="00BE0E83" w:rsidRPr="00ED13FB">
        <w:rPr>
          <w:sz w:val="32"/>
          <w:szCs w:val="32"/>
        </w:rPr>
        <w:t>most recently</w:t>
      </w:r>
      <w:r w:rsidR="000B34A1" w:rsidRPr="00ED13FB">
        <w:rPr>
          <w:sz w:val="32"/>
          <w:szCs w:val="32"/>
        </w:rPr>
        <w:t xml:space="preserve">, its primary balance was </w:t>
      </w:r>
      <w:r w:rsidR="000F327D" w:rsidRPr="00ED13FB">
        <w:rPr>
          <w:sz w:val="32"/>
          <w:szCs w:val="32"/>
        </w:rPr>
        <w:t xml:space="preserve">almost </w:t>
      </w:r>
      <w:r w:rsidR="001F46C6" w:rsidRPr="00ED13FB">
        <w:rPr>
          <w:sz w:val="32"/>
          <w:szCs w:val="32"/>
        </w:rPr>
        <w:t>-2</w:t>
      </w:r>
      <w:r w:rsidR="000B34A1" w:rsidRPr="00ED13FB">
        <w:rPr>
          <w:sz w:val="32"/>
          <w:szCs w:val="32"/>
        </w:rPr>
        <w:t>%</w:t>
      </w:r>
      <w:r w:rsidRPr="00ED13FB">
        <w:rPr>
          <w:sz w:val="32"/>
          <w:szCs w:val="32"/>
        </w:rPr>
        <w:t xml:space="preserve">. </w:t>
      </w:r>
    </w:p>
    <w:p w14:paraId="27FB11F3" w14:textId="61B64037" w:rsidR="0060657F" w:rsidRPr="00ED13FB" w:rsidRDefault="00BE0E83" w:rsidP="006E1ECD">
      <w:pPr>
        <w:jc w:val="both"/>
        <w:rPr>
          <w:sz w:val="32"/>
          <w:szCs w:val="32"/>
        </w:rPr>
      </w:pPr>
      <w:r w:rsidRPr="00ED13FB">
        <w:rPr>
          <w:sz w:val="32"/>
          <w:szCs w:val="32"/>
        </w:rPr>
        <w:t>T</w:t>
      </w:r>
      <w:r w:rsidR="00297C26" w:rsidRPr="00ED13FB">
        <w:rPr>
          <w:sz w:val="32"/>
          <w:szCs w:val="32"/>
        </w:rPr>
        <w:t xml:space="preserve">hese calculations may not do justice to the risk that </w:t>
      </w:r>
      <w:r w:rsidR="000B7D5C" w:rsidRPr="00ED13FB">
        <w:rPr>
          <w:sz w:val="32"/>
          <w:szCs w:val="32"/>
        </w:rPr>
        <w:t>‘</w:t>
      </w:r>
      <w:r w:rsidR="00297C26" w:rsidRPr="00ED13FB">
        <w:rPr>
          <w:sz w:val="32"/>
          <w:szCs w:val="32"/>
        </w:rPr>
        <w:t>r</w:t>
      </w:r>
      <w:r w:rsidR="000B7D5C" w:rsidRPr="00ED13FB">
        <w:rPr>
          <w:sz w:val="32"/>
          <w:szCs w:val="32"/>
        </w:rPr>
        <w:t>’</w:t>
      </w:r>
      <w:r w:rsidR="00297C26" w:rsidRPr="00ED13FB">
        <w:rPr>
          <w:sz w:val="32"/>
          <w:szCs w:val="32"/>
        </w:rPr>
        <w:t xml:space="preserve"> should be thought of as a</w:t>
      </w:r>
      <w:r w:rsidR="00417BF1" w:rsidRPr="00ED13FB">
        <w:rPr>
          <w:sz w:val="32"/>
          <w:szCs w:val="32"/>
        </w:rPr>
        <w:t>n increasing</w:t>
      </w:r>
      <w:r w:rsidR="00297C26" w:rsidRPr="00ED13FB">
        <w:rPr>
          <w:sz w:val="32"/>
          <w:szCs w:val="32"/>
        </w:rPr>
        <w:t xml:space="preserve"> function of debt</w:t>
      </w:r>
      <w:r w:rsidR="00417BF1" w:rsidRPr="00ED13FB">
        <w:rPr>
          <w:sz w:val="32"/>
          <w:szCs w:val="32"/>
        </w:rPr>
        <w:t>-</w:t>
      </w:r>
      <w:r w:rsidR="00297C26" w:rsidRPr="00ED13FB">
        <w:rPr>
          <w:sz w:val="32"/>
          <w:szCs w:val="32"/>
        </w:rPr>
        <w:t>to</w:t>
      </w:r>
      <w:r w:rsidR="00417BF1" w:rsidRPr="00ED13FB">
        <w:rPr>
          <w:sz w:val="32"/>
          <w:szCs w:val="32"/>
        </w:rPr>
        <w:t>-</w:t>
      </w:r>
      <w:r w:rsidR="00297C26" w:rsidRPr="00ED13FB">
        <w:rPr>
          <w:sz w:val="32"/>
          <w:szCs w:val="32"/>
        </w:rPr>
        <w:t>GDP</w:t>
      </w:r>
      <w:r w:rsidR="00F33B03" w:rsidRPr="00ED13FB">
        <w:rPr>
          <w:sz w:val="32"/>
          <w:szCs w:val="32"/>
        </w:rPr>
        <w:t xml:space="preserve"> --</w:t>
      </w:r>
      <w:r w:rsidR="000F327D" w:rsidRPr="00ED13FB">
        <w:rPr>
          <w:sz w:val="32"/>
          <w:szCs w:val="32"/>
        </w:rPr>
        <w:t xml:space="preserve"> </w:t>
      </w:r>
      <w:r w:rsidR="00EF79B6" w:rsidRPr="00ED13FB">
        <w:rPr>
          <w:sz w:val="32"/>
          <w:szCs w:val="32"/>
        </w:rPr>
        <w:t xml:space="preserve">let alone the risk </w:t>
      </w:r>
      <w:r w:rsidR="000F327D" w:rsidRPr="00ED13FB">
        <w:rPr>
          <w:sz w:val="32"/>
          <w:szCs w:val="32"/>
        </w:rPr>
        <w:t xml:space="preserve">that </w:t>
      </w:r>
      <w:r w:rsidR="00EF79B6" w:rsidRPr="00ED13FB">
        <w:rPr>
          <w:sz w:val="32"/>
          <w:szCs w:val="32"/>
        </w:rPr>
        <w:t>‘</w:t>
      </w:r>
      <w:r w:rsidR="000F327D" w:rsidRPr="00ED13FB">
        <w:rPr>
          <w:sz w:val="32"/>
          <w:szCs w:val="32"/>
        </w:rPr>
        <w:t>r</w:t>
      </w:r>
      <w:r w:rsidR="00EF79B6" w:rsidRPr="00ED13FB">
        <w:rPr>
          <w:sz w:val="32"/>
          <w:szCs w:val="32"/>
        </w:rPr>
        <w:t>’</w:t>
      </w:r>
      <w:r w:rsidR="000F327D" w:rsidRPr="00ED13FB">
        <w:rPr>
          <w:sz w:val="32"/>
          <w:szCs w:val="32"/>
        </w:rPr>
        <w:t xml:space="preserve"> could be a function of the US debt to GDP ratio.</w:t>
      </w:r>
    </w:p>
    <w:p w14:paraId="1F2C3324" w14:textId="2EFF8FF1" w:rsidR="008F61C6" w:rsidRPr="00ED13FB" w:rsidRDefault="008F61C6" w:rsidP="006E1ECD">
      <w:pPr>
        <w:jc w:val="both"/>
        <w:rPr>
          <w:b/>
          <w:bCs/>
          <w:sz w:val="32"/>
          <w:szCs w:val="32"/>
        </w:rPr>
      </w:pPr>
      <w:r w:rsidRPr="00ED13FB">
        <w:rPr>
          <w:b/>
          <w:bCs/>
          <w:sz w:val="32"/>
          <w:szCs w:val="32"/>
        </w:rPr>
        <w:t xml:space="preserve">[Chart </w:t>
      </w:r>
      <w:r w:rsidR="00685859" w:rsidRPr="00ED13FB">
        <w:rPr>
          <w:b/>
          <w:bCs/>
          <w:sz w:val="32"/>
          <w:szCs w:val="32"/>
        </w:rPr>
        <w:t>6</w:t>
      </w:r>
      <w:r w:rsidRPr="00ED13FB">
        <w:rPr>
          <w:b/>
          <w:bCs/>
          <w:sz w:val="32"/>
          <w:szCs w:val="32"/>
        </w:rPr>
        <w:t>] r-star</w:t>
      </w:r>
    </w:p>
    <w:p w14:paraId="3528600C" w14:textId="0CC85A8E" w:rsidR="00575F04" w:rsidRPr="00ED13FB" w:rsidRDefault="00575F04" w:rsidP="006E1ECD">
      <w:pPr>
        <w:jc w:val="both"/>
        <w:rPr>
          <w:sz w:val="32"/>
          <w:szCs w:val="32"/>
        </w:rPr>
      </w:pPr>
      <w:r w:rsidRPr="00ED13FB">
        <w:rPr>
          <w:sz w:val="32"/>
          <w:szCs w:val="32"/>
        </w:rPr>
        <w:lastRenderedPageBreak/>
        <w:t>Neutral rate e</w:t>
      </w:r>
      <w:r w:rsidR="00406C16" w:rsidRPr="00ED13FB">
        <w:rPr>
          <w:sz w:val="32"/>
          <w:szCs w:val="32"/>
        </w:rPr>
        <w:t>stimates</w:t>
      </w:r>
      <w:r w:rsidRPr="00ED13FB">
        <w:rPr>
          <w:sz w:val="32"/>
          <w:szCs w:val="32"/>
        </w:rPr>
        <w:t>,</w:t>
      </w:r>
      <w:r w:rsidR="000B34A1" w:rsidRPr="00ED13FB">
        <w:rPr>
          <w:sz w:val="32"/>
          <w:szCs w:val="32"/>
        </w:rPr>
        <w:t xml:space="preserve"> </w:t>
      </w:r>
      <w:r w:rsidR="000744F7" w:rsidRPr="00ED13FB">
        <w:rPr>
          <w:sz w:val="32"/>
          <w:szCs w:val="32"/>
        </w:rPr>
        <w:t>in principle</w:t>
      </w:r>
      <w:r w:rsidR="00AA7EED" w:rsidRPr="00ED13FB">
        <w:rPr>
          <w:sz w:val="32"/>
          <w:szCs w:val="32"/>
        </w:rPr>
        <w:t>,</w:t>
      </w:r>
      <w:r w:rsidR="000744F7" w:rsidRPr="00ED13FB">
        <w:rPr>
          <w:sz w:val="32"/>
          <w:szCs w:val="32"/>
        </w:rPr>
        <w:t xml:space="preserve"> </w:t>
      </w:r>
      <w:r w:rsidR="008B2A42" w:rsidRPr="00ED13FB">
        <w:rPr>
          <w:sz w:val="32"/>
          <w:szCs w:val="32"/>
        </w:rPr>
        <w:t xml:space="preserve">might </w:t>
      </w:r>
      <w:r w:rsidR="00AA7EED" w:rsidRPr="00ED13FB">
        <w:rPr>
          <w:sz w:val="32"/>
          <w:szCs w:val="32"/>
        </w:rPr>
        <w:t xml:space="preserve">give </w:t>
      </w:r>
      <w:r w:rsidR="008B2A42" w:rsidRPr="00ED13FB">
        <w:rPr>
          <w:sz w:val="32"/>
          <w:szCs w:val="32"/>
        </w:rPr>
        <w:t xml:space="preserve">us some sense of </w:t>
      </w:r>
      <w:r w:rsidR="000744F7" w:rsidRPr="00ED13FB">
        <w:rPr>
          <w:sz w:val="32"/>
          <w:szCs w:val="32"/>
        </w:rPr>
        <w:t>where interest rates might settle</w:t>
      </w:r>
      <w:r w:rsidR="000B34A1" w:rsidRPr="00ED13FB">
        <w:rPr>
          <w:sz w:val="32"/>
          <w:szCs w:val="32"/>
        </w:rPr>
        <w:t xml:space="preserve"> as the output gap closes and inflation returns to target</w:t>
      </w:r>
      <w:r w:rsidR="00406C16" w:rsidRPr="00ED13FB">
        <w:rPr>
          <w:sz w:val="32"/>
          <w:szCs w:val="32"/>
        </w:rPr>
        <w:t xml:space="preserve">. </w:t>
      </w:r>
      <w:r w:rsidR="00414D4F" w:rsidRPr="00ED13FB">
        <w:rPr>
          <w:sz w:val="32"/>
          <w:szCs w:val="32"/>
        </w:rPr>
        <w:t xml:space="preserve">These estimates </w:t>
      </w:r>
      <w:r w:rsidR="000F327D" w:rsidRPr="00ED13FB">
        <w:rPr>
          <w:sz w:val="32"/>
          <w:szCs w:val="32"/>
        </w:rPr>
        <w:t xml:space="preserve">taken </w:t>
      </w:r>
      <w:r w:rsidR="00414D4F" w:rsidRPr="00ED13FB">
        <w:rPr>
          <w:sz w:val="32"/>
          <w:szCs w:val="32"/>
        </w:rPr>
        <w:t xml:space="preserve">from the </w:t>
      </w:r>
      <w:r w:rsidRPr="00ED13FB">
        <w:rPr>
          <w:sz w:val="32"/>
          <w:szCs w:val="32"/>
        </w:rPr>
        <w:t xml:space="preserve">BoE’s Market Participants Survey, </w:t>
      </w:r>
      <w:r w:rsidR="00414D4F" w:rsidRPr="00ED13FB">
        <w:rPr>
          <w:sz w:val="32"/>
          <w:szCs w:val="32"/>
        </w:rPr>
        <w:t xml:space="preserve">have drifted higher from </w:t>
      </w:r>
      <w:r w:rsidR="000F327D" w:rsidRPr="00ED13FB">
        <w:rPr>
          <w:sz w:val="32"/>
          <w:szCs w:val="32"/>
        </w:rPr>
        <w:t>2</w:t>
      </w:r>
      <w:r w:rsidR="00414D4F" w:rsidRPr="00ED13FB">
        <w:rPr>
          <w:sz w:val="32"/>
          <w:szCs w:val="32"/>
        </w:rPr>
        <w:t xml:space="preserve"> years ago</w:t>
      </w:r>
      <w:r w:rsidRPr="00ED13FB">
        <w:rPr>
          <w:sz w:val="32"/>
          <w:szCs w:val="32"/>
        </w:rPr>
        <w:t xml:space="preserve">.  </w:t>
      </w:r>
    </w:p>
    <w:p w14:paraId="7982CE02" w14:textId="291E53EF" w:rsidR="00575F04" w:rsidRPr="00ED13FB" w:rsidRDefault="00406C16" w:rsidP="006E1ECD">
      <w:pPr>
        <w:jc w:val="both"/>
        <w:rPr>
          <w:sz w:val="32"/>
          <w:szCs w:val="32"/>
        </w:rPr>
      </w:pPr>
      <w:r w:rsidRPr="00ED13FB">
        <w:rPr>
          <w:sz w:val="32"/>
          <w:szCs w:val="32"/>
        </w:rPr>
        <w:t xml:space="preserve">In the next couple of </w:t>
      </w:r>
      <w:r w:rsidR="00F33B03" w:rsidRPr="00ED13FB">
        <w:rPr>
          <w:sz w:val="32"/>
          <w:szCs w:val="32"/>
        </w:rPr>
        <w:t>C</w:t>
      </w:r>
      <w:r w:rsidRPr="00ED13FB">
        <w:rPr>
          <w:sz w:val="32"/>
          <w:szCs w:val="32"/>
        </w:rPr>
        <w:t xml:space="preserve">harts I’d like to </w:t>
      </w:r>
      <w:r w:rsidR="000744F7" w:rsidRPr="00ED13FB">
        <w:rPr>
          <w:sz w:val="32"/>
          <w:szCs w:val="32"/>
        </w:rPr>
        <w:t>suggest that the output gap is slightly more positive than the BoE and OBR believe</w:t>
      </w:r>
      <w:r w:rsidR="005C449B" w:rsidRPr="00ED13FB">
        <w:rPr>
          <w:sz w:val="32"/>
          <w:szCs w:val="32"/>
        </w:rPr>
        <w:t xml:space="preserve">. </w:t>
      </w:r>
      <w:r w:rsidR="008B2A42" w:rsidRPr="00ED13FB">
        <w:rPr>
          <w:sz w:val="32"/>
          <w:szCs w:val="32"/>
        </w:rPr>
        <w:t>If true, t</w:t>
      </w:r>
      <w:r w:rsidR="005C449B" w:rsidRPr="00ED13FB">
        <w:rPr>
          <w:sz w:val="32"/>
          <w:szCs w:val="32"/>
        </w:rPr>
        <w:t>hat</w:t>
      </w:r>
      <w:r w:rsidR="000744F7" w:rsidRPr="00ED13FB">
        <w:rPr>
          <w:sz w:val="32"/>
          <w:szCs w:val="32"/>
        </w:rPr>
        <w:t xml:space="preserve"> c</w:t>
      </w:r>
      <w:r w:rsidR="005C449B" w:rsidRPr="00ED13FB">
        <w:rPr>
          <w:sz w:val="32"/>
          <w:szCs w:val="32"/>
        </w:rPr>
        <w:t>ou</w:t>
      </w:r>
      <w:r w:rsidR="000744F7" w:rsidRPr="00ED13FB">
        <w:rPr>
          <w:sz w:val="32"/>
          <w:szCs w:val="32"/>
        </w:rPr>
        <w:t xml:space="preserve">ld </w:t>
      </w:r>
      <w:r w:rsidR="006568A7" w:rsidRPr="00ED13FB">
        <w:rPr>
          <w:sz w:val="32"/>
          <w:szCs w:val="32"/>
        </w:rPr>
        <w:t xml:space="preserve">mean that </w:t>
      </w:r>
      <w:r w:rsidR="003243E0" w:rsidRPr="00ED13FB">
        <w:rPr>
          <w:sz w:val="32"/>
          <w:szCs w:val="32"/>
        </w:rPr>
        <w:t xml:space="preserve">interest rate policy has been less restrictive than widely thought and </w:t>
      </w:r>
      <w:r w:rsidR="000744F7" w:rsidRPr="00ED13FB">
        <w:rPr>
          <w:sz w:val="32"/>
          <w:szCs w:val="32"/>
        </w:rPr>
        <w:t>r-star</w:t>
      </w:r>
      <w:r w:rsidR="00575F04" w:rsidRPr="00ED13FB">
        <w:rPr>
          <w:sz w:val="32"/>
          <w:szCs w:val="32"/>
        </w:rPr>
        <w:t xml:space="preserve"> </w:t>
      </w:r>
      <w:r w:rsidR="006568A7" w:rsidRPr="00ED13FB">
        <w:rPr>
          <w:sz w:val="32"/>
          <w:szCs w:val="32"/>
        </w:rPr>
        <w:t>is a bit higher than thought</w:t>
      </w:r>
      <w:r w:rsidR="005C449B" w:rsidRPr="00ED13FB">
        <w:rPr>
          <w:sz w:val="32"/>
          <w:szCs w:val="32"/>
        </w:rPr>
        <w:t xml:space="preserve">.  </w:t>
      </w:r>
    </w:p>
    <w:p w14:paraId="6CE1A8DC" w14:textId="650FAAA7" w:rsidR="008F61C6" w:rsidRPr="00ED13FB" w:rsidRDefault="008F61C6" w:rsidP="006E1ECD">
      <w:pPr>
        <w:jc w:val="both"/>
        <w:rPr>
          <w:b/>
          <w:bCs/>
          <w:sz w:val="32"/>
          <w:szCs w:val="32"/>
        </w:rPr>
      </w:pPr>
      <w:r w:rsidRPr="00ED13FB">
        <w:rPr>
          <w:b/>
          <w:bCs/>
          <w:sz w:val="32"/>
          <w:szCs w:val="32"/>
        </w:rPr>
        <w:t xml:space="preserve">[Chart </w:t>
      </w:r>
      <w:r w:rsidR="00685859" w:rsidRPr="00ED13FB">
        <w:rPr>
          <w:b/>
          <w:bCs/>
          <w:sz w:val="32"/>
          <w:szCs w:val="32"/>
        </w:rPr>
        <w:t>7</w:t>
      </w:r>
      <w:r w:rsidRPr="00ED13FB">
        <w:rPr>
          <w:b/>
          <w:bCs/>
          <w:sz w:val="32"/>
          <w:szCs w:val="32"/>
        </w:rPr>
        <w:t xml:space="preserve">] </w:t>
      </w:r>
      <w:r w:rsidR="00D058EE" w:rsidRPr="00ED13FB">
        <w:rPr>
          <w:b/>
          <w:bCs/>
          <w:sz w:val="32"/>
          <w:szCs w:val="32"/>
        </w:rPr>
        <w:t>O</w:t>
      </w:r>
      <w:r w:rsidRPr="00ED13FB">
        <w:rPr>
          <w:b/>
          <w:bCs/>
          <w:sz w:val="32"/>
          <w:szCs w:val="32"/>
        </w:rPr>
        <w:t xml:space="preserve">utput gap, [Chart </w:t>
      </w:r>
      <w:r w:rsidR="00685859" w:rsidRPr="00ED13FB">
        <w:rPr>
          <w:b/>
          <w:bCs/>
          <w:sz w:val="32"/>
          <w:szCs w:val="32"/>
        </w:rPr>
        <w:t>8</w:t>
      </w:r>
      <w:r w:rsidRPr="00ED13FB">
        <w:rPr>
          <w:b/>
          <w:bCs/>
          <w:sz w:val="32"/>
          <w:szCs w:val="32"/>
        </w:rPr>
        <w:t>] Beveridge curve</w:t>
      </w:r>
    </w:p>
    <w:p w14:paraId="15324495" w14:textId="77777777" w:rsidR="00490925" w:rsidRPr="00ED13FB" w:rsidRDefault="00F55DD8" w:rsidP="006E1ECD">
      <w:pPr>
        <w:jc w:val="both"/>
        <w:rPr>
          <w:sz w:val="32"/>
          <w:szCs w:val="32"/>
        </w:rPr>
      </w:pPr>
      <w:r w:rsidRPr="00ED13FB">
        <w:rPr>
          <w:sz w:val="32"/>
          <w:szCs w:val="32"/>
        </w:rPr>
        <w:t>Th</w:t>
      </w:r>
      <w:r w:rsidR="00652FA6" w:rsidRPr="00ED13FB">
        <w:rPr>
          <w:sz w:val="32"/>
          <w:szCs w:val="32"/>
        </w:rPr>
        <w:t>e</w:t>
      </w:r>
      <w:r w:rsidR="00575F04" w:rsidRPr="00ED13FB">
        <w:rPr>
          <w:sz w:val="32"/>
          <w:szCs w:val="32"/>
        </w:rPr>
        <w:t xml:space="preserve"> </w:t>
      </w:r>
      <w:r w:rsidR="000744F7" w:rsidRPr="00ED13FB">
        <w:rPr>
          <w:sz w:val="32"/>
          <w:szCs w:val="32"/>
        </w:rPr>
        <w:t>survey</w:t>
      </w:r>
      <w:r w:rsidR="00BB0BB5" w:rsidRPr="00ED13FB">
        <w:rPr>
          <w:sz w:val="32"/>
          <w:szCs w:val="32"/>
        </w:rPr>
        <w:t>-</w:t>
      </w:r>
      <w:r w:rsidR="000744F7" w:rsidRPr="00ED13FB">
        <w:rPr>
          <w:sz w:val="32"/>
          <w:szCs w:val="32"/>
        </w:rPr>
        <w:t xml:space="preserve">based estimate of </w:t>
      </w:r>
      <w:r w:rsidR="00575F04" w:rsidRPr="00ED13FB">
        <w:rPr>
          <w:sz w:val="32"/>
          <w:szCs w:val="32"/>
        </w:rPr>
        <w:t xml:space="preserve">capacity utilisation </w:t>
      </w:r>
      <w:r w:rsidR="00652FA6" w:rsidRPr="00ED13FB">
        <w:rPr>
          <w:sz w:val="32"/>
          <w:szCs w:val="32"/>
        </w:rPr>
        <w:t xml:space="preserve">shown here </w:t>
      </w:r>
      <w:r w:rsidR="000744F7" w:rsidRPr="00ED13FB">
        <w:rPr>
          <w:sz w:val="32"/>
          <w:szCs w:val="32"/>
        </w:rPr>
        <w:t>suggests</w:t>
      </w:r>
      <w:r w:rsidR="000873F3" w:rsidRPr="00ED13FB">
        <w:rPr>
          <w:sz w:val="32"/>
          <w:szCs w:val="32"/>
        </w:rPr>
        <w:t xml:space="preserve"> the output gap is still positive perhaps </w:t>
      </w:r>
      <w:r w:rsidR="00575F04" w:rsidRPr="00ED13FB">
        <w:rPr>
          <w:sz w:val="32"/>
          <w:szCs w:val="32"/>
        </w:rPr>
        <w:t xml:space="preserve">at </w:t>
      </w:r>
      <w:r w:rsidR="00D058EE" w:rsidRPr="00ED13FB">
        <w:rPr>
          <w:sz w:val="32"/>
          <w:szCs w:val="32"/>
        </w:rPr>
        <w:t xml:space="preserve">½ - </w:t>
      </w:r>
      <w:r w:rsidR="000873F3" w:rsidRPr="00ED13FB">
        <w:rPr>
          <w:sz w:val="32"/>
          <w:szCs w:val="32"/>
        </w:rPr>
        <w:t xml:space="preserve">1% of GDP. </w:t>
      </w:r>
    </w:p>
    <w:p w14:paraId="29B8CA6E" w14:textId="47258C3F" w:rsidR="000873F3" w:rsidRPr="00ED13FB" w:rsidRDefault="00575F04" w:rsidP="006E1ECD">
      <w:pPr>
        <w:jc w:val="both"/>
        <w:rPr>
          <w:sz w:val="32"/>
          <w:szCs w:val="32"/>
        </w:rPr>
      </w:pPr>
      <w:r w:rsidRPr="00ED13FB">
        <w:rPr>
          <w:sz w:val="32"/>
          <w:szCs w:val="32"/>
        </w:rPr>
        <w:t xml:space="preserve">Interestingly, this </w:t>
      </w:r>
      <w:r w:rsidR="000873F3" w:rsidRPr="00ED13FB">
        <w:rPr>
          <w:sz w:val="32"/>
          <w:szCs w:val="32"/>
        </w:rPr>
        <w:t xml:space="preserve">aligns quite well with the OBR output gap </w:t>
      </w:r>
      <w:r w:rsidR="00490925" w:rsidRPr="00ED13FB">
        <w:rPr>
          <w:sz w:val="32"/>
          <w:szCs w:val="32"/>
        </w:rPr>
        <w:t xml:space="preserve">up until </w:t>
      </w:r>
      <w:r w:rsidR="000873F3" w:rsidRPr="00ED13FB">
        <w:rPr>
          <w:sz w:val="32"/>
          <w:szCs w:val="32"/>
        </w:rPr>
        <w:t>the financial crisis</w:t>
      </w:r>
      <w:r w:rsidR="000F327D" w:rsidRPr="00ED13FB">
        <w:rPr>
          <w:sz w:val="32"/>
          <w:szCs w:val="32"/>
        </w:rPr>
        <w:t xml:space="preserve">. It also aligns </w:t>
      </w:r>
      <w:r w:rsidRPr="00ED13FB">
        <w:rPr>
          <w:sz w:val="32"/>
          <w:szCs w:val="32"/>
        </w:rPr>
        <w:t xml:space="preserve">with the BoE’s recent acknowledgement </w:t>
      </w:r>
      <w:r w:rsidR="001667F8" w:rsidRPr="00ED13FB">
        <w:rPr>
          <w:sz w:val="32"/>
          <w:szCs w:val="32"/>
        </w:rPr>
        <w:t>that the output gap was +</w:t>
      </w:r>
      <w:r w:rsidRPr="00ED13FB">
        <w:rPr>
          <w:sz w:val="32"/>
          <w:szCs w:val="32"/>
        </w:rPr>
        <w:t xml:space="preserve">2% in mid-2022, </w:t>
      </w:r>
      <w:r w:rsidR="000F327D" w:rsidRPr="00ED13FB">
        <w:rPr>
          <w:sz w:val="32"/>
          <w:szCs w:val="32"/>
        </w:rPr>
        <w:t xml:space="preserve">even though </w:t>
      </w:r>
      <w:r w:rsidRPr="00ED13FB">
        <w:rPr>
          <w:sz w:val="32"/>
          <w:szCs w:val="32"/>
        </w:rPr>
        <w:t xml:space="preserve">the BoE had suggested </w:t>
      </w:r>
      <w:r w:rsidR="001667F8" w:rsidRPr="00ED13FB">
        <w:rPr>
          <w:sz w:val="32"/>
          <w:szCs w:val="32"/>
        </w:rPr>
        <w:t xml:space="preserve">at the time that </w:t>
      </w:r>
      <w:r w:rsidR="000F327D" w:rsidRPr="00ED13FB">
        <w:rPr>
          <w:sz w:val="32"/>
          <w:szCs w:val="32"/>
        </w:rPr>
        <w:t>the Output gap was zero back in mid-2022</w:t>
      </w:r>
      <w:r w:rsidR="001667F8" w:rsidRPr="00ED13FB">
        <w:rPr>
          <w:sz w:val="32"/>
          <w:szCs w:val="32"/>
        </w:rPr>
        <w:t xml:space="preserve">.  </w:t>
      </w:r>
    </w:p>
    <w:p w14:paraId="483D1474" w14:textId="34759174" w:rsidR="00490925" w:rsidRPr="00ED13FB" w:rsidRDefault="00490925" w:rsidP="006E1ECD">
      <w:pPr>
        <w:jc w:val="both"/>
        <w:rPr>
          <w:sz w:val="32"/>
          <w:szCs w:val="32"/>
        </w:rPr>
      </w:pPr>
      <w:r w:rsidRPr="00ED13FB">
        <w:rPr>
          <w:sz w:val="32"/>
          <w:szCs w:val="32"/>
        </w:rPr>
        <w:t>In its latest estimate for the current Output gap the BoE believes the Output gap is slight</w:t>
      </w:r>
      <w:r w:rsidR="0015244C" w:rsidRPr="00ED13FB">
        <w:rPr>
          <w:sz w:val="32"/>
          <w:szCs w:val="32"/>
        </w:rPr>
        <w:t>l</w:t>
      </w:r>
      <w:r w:rsidRPr="00ED13FB">
        <w:rPr>
          <w:sz w:val="32"/>
          <w:szCs w:val="32"/>
        </w:rPr>
        <w:t xml:space="preserve">y negative, with some </w:t>
      </w:r>
      <w:r w:rsidR="0015244C" w:rsidRPr="00ED13FB">
        <w:rPr>
          <w:sz w:val="32"/>
          <w:szCs w:val="32"/>
        </w:rPr>
        <w:t xml:space="preserve">Demand </w:t>
      </w:r>
      <w:r w:rsidRPr="00ED13FB">
        <w:rPr>
          <w:sz w:val="32"/>
          <w:szCs w:val="32"/>
        </w:rPr>
        <w:t>deficiency.</w:t>
      </w:r>
    </w:p>
    <w:p w14:paraId="1078847F" w14:textId="20CFF294" w:rsidR="005D67B6" w:rsidRPr="00ED13FB" w:rsidRDefault="005D67B6" w:rsidP="006E1ECD">
      <w:pPr>
        <w:jc w:val="both"/>
        <w:rPr>
          <w:sz w:val="32"/>
          <w:szCs w:val="32"/>
        </w:rPr>
      </w:pPr>
      <w:r w:rsidRPr="00ED13FB">
        <w:rPr>
          <w:sz w:val="32"/>
          <w:szCs w:val="32"/>
        </w:rPr>
        <w:t xml:space="preserve">Simple Beveridge Curve analysis suggests </w:t>
      </w:r>
      <w:r w:rsidR="00490925" w:rsidRPr="00ED13FB">
        <w:rPr>
          <w:sz w:val="32"/>
          <w:szCs w:val="32"/>
        </w:rPr>
        <w:t xml:space="preserve">there has been an outward shift since Covid and </w:t>
      </w:r>
      <w:r w:rsidRPr="00ED13FB">
        <w:rPr>
          <w:sz w:val="32"/>
          <w:szCs w:val="32"/>
        </w:rPr>
        <w:t xml:space="preserve">structural unemployment </w:t>
      </w:r>
      <w:r w:rsidR="00414D4F" w:rsidRPr="00ED13FB">
        <w:rPr>
          <w:sz w:val="32"/>
          <w:szCs w:val="32"/>
        </w:rPr>
        <w:t xml:space="preserve">may have </w:t>
      </w:r>
      <w:r w:rsidR="000F327D" w:rsidRPr="00ED13FB">
        <w:rPr>
          <w:sz w:val="32"/>
          <w:szCs w:val="32"/>
        </w:rPr>
        <w:t>increased</w:t>
      </w:r>
      <w:r w:rsidR="00414D4F" w:rsidRPr="00ED13FB">
        <w:rPr>
          <w:sz w:val="32"/>
          <w:szCs w:val="32"/>
        </w:rPr>
        <w:t xml:space="preserve">, although </w:t>
      </w:r>
      <w:r w:rsidR="001667F8" w:rsidRPr="00ED13FB">
        <w:rPr>
          <w:sz w:val="32"/>
          <w:szCs w:val="32"/>
        </w:rPr>
        <w:t xml:space="preserve">not by more than </w:t>
      </w:r>
      <w:r w:rsidR="00535DC4" w:rsidRPr="00ED13FB">
        <w:rPr>
          <w:sz w:val="32"/>
          <w:szCs w:val="32"/>
        </w:rPr>
        <w:t xml:space="preserve">the odd </w:t>
      </w:r>
      <w:r w:rsidR="001667F8" w:rsidRPr="00ED13FB">
        <w:rPr>
          <w:sz w:val="32"/>
          <w:szCs w:val="32"/>
        </w:rPr>
        <w:t>few tenths of a percentage point</w:t>
      </w:r>
      <w:r w:rsidRPr="00ED13FB">
        <w:rPr>
          <w:sz w:val="32"/>
          <w:szCs w:val="32"/>
        </w:rPr>
        <w:t xml:space="preserve">. </w:t>
      </w:r>
      <w:r w:rsidR="001667F8" w:rsidRPr="00ED13FB">
        <w:rPr>
          <w:sz w:val="32"/>
          <w:szCs w:val="32"/>
        </w:rPr>
        <w:t xml:space="preserve"> </w:t>
      </w:r>
    </w:p>
    <w:p w14:paraId="12F923C0" w14:textId="3C30EDD3" w:rsidR="005D67B6" w:rsidRPr="00ED13FB" w:rsidRDefault="005D67B6" w:rsidP="006E1ECD">
      <w:pPr>
        <w:jc w:val="both"/>
        <w:rPr>
          <w:b/>
          <w:bCs/>
          <w:sz w:val="32"/>
          <w:szCs w:val="32"/>
        </w:rPr>
      </w:pPr>
      <w:r w:rsidRPr="00ED13FB">
        <w:rPr>
          <w:b/>
          <w:bCs/>
          <w:sz w:val="32"/>
          <w:szCs w:val="32"/>
        </w:rPr>
        <w:t xml:space="preserve">Chart </w:t>
      </w:r>
      <w:r w:rsidR="00685859" w:rsidRPr="00ED13FB">
        <w:rPr>
          <w:b/>
          <w:bCs/>
          <w:sz w:val="32"/>
          <w:szCs w:val="32"/>
        </w:rPr>
        <w:t>9</w:t>
      </w:r>
      <w:r w:rsidR="00355C6A" w:rsidRPr="00ED13FB">
        <w:rPr>
          <w:b/>
          <w:bCs/>
          <w:sz w:val="32"/>
          <w:szCs w:val="32"/>
        </w:rPr>
        <w:t>:</w:t>
      </w:r>
      <w:r w:rsidRPr="00ED13FB">
        <w:rPr>
          <w:b/>
          <w:bCs/>
          <w:sz w:val="32"/>
          <w:szCs w:val="32"/>
        </w:rPr>
        <w:t xml:space="preserve"> BoE Forecast Errors</w:t>
      </w:r>
    </w:p>
    <w:p w14:paraId="32287337" w14:textId="610E6BED" w:rsidR="008B2A42" w:rsidRPr="00ED13FB" w:rsidRDefault="008B2A42" w:rsidP="006E1ECD">
      <w:pPr>
        <w:jc w:val="both"/>
        <w:rPr>
          <w:sz w:val="32"/>
          <w:szCs w:val="32"/>
        </w:rPr>
      </w:pPr>
      <w:r w:rsidRPr="00ED13FB">
        <w:rPr>
          <w:sz w:val="32"/>
          <w:szCs w:val="32"/>
        </w:rPr>
        <w:t>The MPC</w:t>
      </w:r>
      <w:r w:rsidR="0042010C" w:rsidRPr="00ED13FB">
        <w:rPr>
          <w:sz w:val="32"/>
          <w:szCs w:val="32"/>
        </w:rPr>
        <w:t xml:space="preserve"> has tended </w:t>
      </w:r>
      <w:r w:rsidR="00414D4F" w:rsidRPr="00ED13FB">
        <w:rPr>
          <w:sz w:val="32"/>
          <w:szCs w:val="32"/>
        </w:rPr>
        <w:t xml:space="preserve">to be a bit </w:t>
      </w:r>
      <w:r w:rsidRPr="00ED13FB">
        <w:rPr>
          <w:sz w:val="32"/>
          <w:szCs w:val="32"/>
        </w:rPr>
        <w:t xml:space="preserve">too optimistic </w:t>
      </w:r>
      <w:r w:rsidR="00535DC4" w:rsidRPr="00ED13FB">
        <w:rPr>
          <w:sz w:val="32"/>
          <w:szCs w:val="32"/>
        </w:rPr>
        <w:t xml:space="preserve">on </w:t>
      </w:r>
      <w:r w:rsidRPr="00ED13FB">
        <w:rPr>
          <w:sz w:val="32"/>
          <w:szCs w:val="32"/>
        </w:rPr>
        <w:t>the UK’s supply-side</w:t>
      </w:r>
      <w:r w:rsidR="0042010C" w:rsidRPr="00ED13FB">
        <w:rPr>
          <w:sz w:val="32"/>
          <w:szCs w:val="32"/>
        </w:rPr>
        <w:t xml:space="preserve">, thereby </w:t>
      </w:r>
      <w:r w:rsidRPr="00ED13FB">
        <w:rPr>
          <w:sz w:val="32"/>
          <w:szCs w:val="32"/>
        </w:rPr>
        <w:t>under-estimating the Output Gap</w:t>
      </w:r>
      <w:r w:rsidR="00414D4F" w:rsidRPr="00ED13FB">
        <w:rPr>
          <w:sz w:val="32"/>
          <w:szCs w:val="32"/>
        </w:rPr>
        <w:t xml:space="preserve"> and inflation</w:t>
      </w:r>
      <w:r w:rsidRPr="00ED13FB">
        <w:rPr>
          <w:sz w:val="32"/>
          <w:szCs w:val="32"/>
        </w:rPr>
        <w:t xml:space="preserve">. </w:t>
      </w:r>
    </w:p>
    <w:p w14:paraId="1045362A" w14:textId="77777777" w:rsidR="00EF5232" w:rsidRPr="00ED13FB" w:rsidRDefault="005D67B6" w:rsidP="006E1ECD">
      <w:pPr>
        <w:jc w:val="both"/>
        <w:rPr>
          <w:sz w:val="32"/>
          <w:szCs w:val="32"/>
        </w:rPr>
      </w:pPr>
      <w:r w:rsidRPr="00ED13FB">
        <w:rPr>
          <w:sz w:val="32"/>
          <w:szCs w:val="32"/>
        </w:rPr>
        <w:t xml:space="preserve">As this Chart shows, the general pattern of BoE forecast errors </w:t>
      </w:r>
      <w:r w:rsidR="009B26B7" w:rsidRPr="00ED13FB">
        <w:rPr>
          <w:sz w:val="32"/>
          <w:szCs w:val="32"/>
        </w:rPr>
        <w:t>s</w:t>
      </w:r>
      <w:r w:rsidRPr="00ED13FB">
        <w:rPr>
          <w:sz w:val="32"/>
          <w:szCs w:val="32"/>
        </w:rPr>
        <w:t xml:space="preserve">ince 2014 has been </w:t>
      </w:r>
      <w:r w:rsidR="0077371D" w:rsidRPr="00ED13FB">
        <w:rPr>
          <w:sz w:val="32"/>
          <w:szCs w:val="32"/>
        </w:rPr>
        <w:t xml:space="preserve">for </w:t>
      </w:r>
      <w:r w:rsidRPr="00ED13FB">
        <w:rPr>
          <w:sz w:val="32"/>
          <w:szCs w:val="32"/>
        </w:rPr>
        <w:t xml:space="preserve">forecasts </w:t>
      </w:r>
      <w:r w:rsidR="005D7F58" w:rsidRPr="00ED13FB">
        <w:rPr>
          <w:sz w:val="32"/>
          <w:szCs w:val="32"/>
        </w:rPr>
        <w:t xml:space="preserve">that have </w:t>
      </w:r>
      <w:r w:rsidRPr="00ED13FB">
        <w:rPr>
          <w:sz w:val="32"/>
          <w:szCs w:val="32"/>
        </w:rPr>
        <w:t>tend</w:t>
      </w:r>
      <w:r w:rsidR="005D7F58" w:rsidRPr="00ED13FB">
        <w:rPr>
          <w:sz w:val="32"/>
          <w:szCs w:val="32"/>
        </w:rPr>
        <w:t>ed</w:t>
      </w:r>
      <w:r w:rsidRPr="00ED13FB">
        <w:rPr>
          <w:sz w:val="32"/>
          <w:szCs w:val="32"/>
        </w:rPr>
        <w:t xml:space="preserve"> to be too low on inflation yet too high on </w:t>
      </w:r>
      <w:r w:rsidR="009B26B7" w:rsidRPr="00ED13FB">
        <w:rPr>
          <w:sz w:val="32"/>
          <w:szCs w:val="32"/>
        </w:rPr>
        <w:t xml:space="preserve">the </w:t>
      </w:r>
      <w:r w:rsidRPr="00ED13FB">
        <w:rPr>
          <w:sz w:val="32"/>
          <w:szCs w:val="32"/>
        </w:rPr>
        <w:t xml:space="preserve">unemployment </w:t>
      </w:r>
      <w:r w:rsidR="009B26B7" w:rsidRPr="00ED13FB">
        <w:rPr>
          <w:sz w:val="32"/>
          <w:szCs w:val="32"/>
        </w:rPr>
        <w:t xml:space="preserve">rate </w:t>
      </w:r>
      <w:r w:rsidRPr="00ED13FB">
        <w:rPr>
          <w:sz w:val="32"/>
          <w:szCs w:val="32"/>
        </w:rPr>
        <w:t xml:space="preserve">without any </w:t>
      </w:r>
      <w:r w:rsidRPr="00ED13FB">
        <w:rPr>
          <w:sz w:val="32"/>
          <w:szCs w:val="32"/>
        </w:rPr>
        <w:lastRenderedPageBreak/>
        <w:t>obvious bias on GDP</w:t>
      </w:r>
      <w:r w:rsidR="005D7F58" w:rsidRPr="00ED13FB">
        <w:rPr>
          <w:sz w:val="32"/>
          <w:szCs w:val="32"/>
        </w:rPr>
        <w:t xml:space="preserve"> itself</w:t>
      </w:r>
      <w:r w:rsidR="00900A2F" w:rsidRPr="00ED13FB">
        <w:rPr>
          <w:sz w:val="32"/>
          <w:szCs w:val="32"/>
        </w:rPr>
        <w:t xml:space="preserve"> – a </w:t>
      </w:r>
      <w:proofErr w:type="spellStart"/>
      <w:r w:rsidR="00900A2F" w:rsidRPr="00ED13FB">
        <w:rPr>
          <w:sz w:val="32"/>
          <w:szCs w:val="32"/>
        </w:rPr>
        <w:t>tell tale</w:t>
      </w:r>
      <w:proofErr w:type="spellEnd"/>
      <w:r w:rsidR="00900A2F" w:rsidRPr="00ED13FB">
        <w:rPr>
          <w:sz w:val="32"/>
          <w:szCs w:val="32"/>
        </w:rPr>
        <w:t xml:space="preserve"> sign of being too optimistic on Supply</w:t>
      </w:r>
      <w:r w:rsidRPr="00ED13FB">
        <w:rPr>
          <w:sz w:val="32"/>
          <w:szCs w:val="32"/>
        </w:rPr>
        <w:t>.</w:t>
      </w:r>
      <w:r w:rsidR="005D7F58" w:rsidRPr="00ED13FB">
        <w:rPr>
          <w:sz w:val="32"/>
          <w:szCs w:val="32"/>
        </w:rPr>
        <w:t xml:space="preserve">  </w:t>
      </w:r>
    </w:p>
    <w:p w14:paraId="4C561918" w14:textId="2DAD1A28" w:rsidR="00900A2F" w:rsidRPr="00ED13FB" w:rsidRDefault="000F327D" w:rsidP="006E1ECD">
      <w:pPr>
        <w:jc w:val="both"/>
        <w:rPr>
          <w:sz w:val="32"/>
          <w:szCs w:val="32"/>
        </w:rPr>
      </w:pPr>
      <w:r w:rsidRPr="00ED13FB">
        <w:rPr>
          <w:sz w:val="32"/>
          <w:szCs w:val="32"/>
        </w:rPr>
        <w:t>In a</w:t>
      </w:r>
      <w:r w:rsidR="00EF5232" w:rsidRPr="00ED13FB">
        <w:rPr>
          <w:sz w:val="32"/>
          <w:szCs w:val="32"/>
        </w:rPr>
        <w:t xml:space="preserve"> </w:t>
      </w:r>
      <w:r w:rsidR="009A23C2" w:rsidRPr="00ED13FB">
        <w:rPr>
          <w:sz w:val="32"/>
          <w:szCs w:val="32"/>
        </w:rPr>
        <w:t xml:space="preserve">past </w:t>
      </w:r>
      <w:r w:rsidR="00EF5232" w:rsidRPr="00ED13FB">
        <w:rPr>
          <w:sz w:val="32"/>
          <w:szCs w:val="32"/>
        </w:rPr>
        <w:t>speech</w:t>
      </w:r>
      <w:r w:rsidRPr="00ED13FB">
        <w:rPr>
          <w:sz w:val="32"/>
          <w:szCs w:val="32"/>
        </w:rPr>
        <w:t>,</w:t>
      </w:r>
      <w:r w:rsidR="00EF5232" w:rsidRPr="00ED13FB">
        <w:rPr>
          <w:sz w:val="32"/>
          <w:szCs w:val="32"/>
        </w:rPr>
        <w:t xml:space="preserve"> Paul Tucker described a persistent Current Account deficit as </w:t>
      </w:r>
      <w:r w:rsidR="0042010C" w:rsidRPr="00ED13FB">
        <w:rPr>
          <w:sz w:val="32"/>
          <w:szCs w:val="32"/>
        </w:rPr>
        <w:t xml:space="preserve">indicating </w:t>
      </w:r>
      <w:r w:rsidR="00EF5232" w:rsidRPr="00ED13FB">
        <w:rPr>
          <w:sz w:val="32"/>
          <w:szCs w:val="32"/>
        </w:rPr>
        <w:t xml:space="preserve">a country </w:t>
      </w:r>
      <w:r w:rsidR="0042010C" w:rsidRPr="00ED13FB">
        <w:rPr>
          <w:sz w:val="32"/>
          <w:szCs w:val="32"/>
        </w:rPr>
        <w:t xml:space="preserve">was </w:t>
      </w:r>
      <w:r w:rsidR="00EF5232" w:rsidRPr="00ED13FB">
        <w:rPr>
          <w:sz w:val="32"/>
          <w:szCs w:val="32"/>
        </w:rPr>
        <w:t xml:space="preserve">borrowing capacity from abroad </w:t>
      </w:r>
      <w:r w:rsidR="00222B33" w:rsidRPr="00ED13FB">
        <w:rPr>
          <w:sz w:val="32"/>
          <w:szCs w:val="32"/>
        </w:rPr>
        <w:t xml:space="preserve">and </w:t>
      </w:r>
      <w:r w:rsidR="009A23C2" w:rsidRPr="00ED13FB">
        <w:rPr>
          <w:sz w:val="32"/>
          <w:szCs w:val="32"/>
        </w:rPr>
        <w:t xml:space="preserve">that being </w:t>
      </w:r>
      <w:r w:rsidR="00222B33" w:rsidRPr="00ED13FB">
        <w:rPr>
          <w:sz w:val="32"/>
          <w:szCs w:val="32"/>
        </w:rPr>
        <w:t xml:space="preserve">a symptom of repressed inflation. That </w:t>
      </w:r>
      <w:r w:rsidRPr="00ED13FB">
        <w:rPr>
          <w:sz w:val="32"/>
          <w:szCs w:val="32"/>
        </w:rPr>
        <w:t xml:space="preserve">type of view would also indicate additional </w:t>
      </w:r>
      <w:r w:rsidR="00EF5232" w:rsidRPr="00ED13FB">
        <w:rPr>
          <w:sz w:val="32"/>
          <w:szCs w:val="32"/>
        </w:rPr>
        <w:t xml:space="preserve">supply-side weakness </w:t>
      </w:r>
      <w:r w:rsidR="0042010C" w:rsidRPr="00ED13FB">
        <w:rPr>
          <w:sz w:val="32"/>
          <w:szCs w:val="32"/>
        </w:rPr>
        <w:t xml:space="preserve">that may </w:t>
      </w:r>
      <w:r w:rsidR="00EF5232" w:rsidRPr="00ED13FB">
        <w:rPr>
          <w:sz w:val="32"/>
          <w:szCs w:val="32"/>
        </w:rPr>
        <w:t>not be widely taken into account.</w:t>
      </w:r>
    </w:p>
    <w:p w14:paraId="5C943CBE" w14:textId="690F6623" w:rsidR="008F61C6" w:rsidRPr="00ED13FB" w:rsidRDefault="008F61C6" w:rsidP="006E1ECD">
      <w:pPr>
        <w:jc w:val="both"/>
        <w:rPr>
          <w:b/>
          <w:bCs/>
          <w:sz w:val="32"/>
          <w:szCs w:val="32"/>
        </w:rPr>
      </w:pPr>
      <w:r w:rsidRPr="00ED13FB">
        <w:rPr>
          <w:b/>
          <w:bCs/>
          <w:sz w:val="32"/>
          <w:szCs w:val="32"/>
        </w:rPr>
        <w:t xml:space="preserve">[Chart </w:t>
      </w:r>
      <w:r w:rsidR="00685859" w:rsidRPr="00ED13FB">
        <w:rPr>
          <w:b/>
          <w:bCs/>
          <w:sz w:val="32"/>
          <w:szCs w:val="32"/>
        </w:rPr>
        <w:t>10</w:t>
      </w:r>
      <w:r w:rsidRPr="00ED13FB">
        <w:rPr>
          <w:b/>
          <w:bCs/>
          <w:sz w:val="32"/>
          <w:szCs w:val="32"/>
        </w:rPr>
        <w:t xml:space="preserve">] </w:t>
      </w:r>
      <w:r w:rsidR="006568A7" w:rsidRPr="00ED13FB">
        <w:rPr>
          <w:b/>
          <w:bCs/>
          <w:sz w:val="32"/>
          <w:szCs w:val="32"/>
        </w:rPr>
        <w:t>B</w:t>
      </w:r>
      <w:r w:rsidRPr="00ED13FB">
        <w:rPr>
          <w:b/>
          <w:bCs/>
          <w:sz w:val="32"/>
          <w:szCs w:val="32"/>
        </w:rPr>
        <w:t>outs of risk premium</w:t>
      </w:r>
    </w:p>
    <w:p w14:paraId="76815E5F" w14:textId="0A30A414" w:rsidR="004247DE" w:rsidRPr="00ED13FB" w:rsidRDefault="00AF65CA" w:rsidP="006E1ECD">
      <w:pPr>
        <w:pStyle w:val="NormalWeb"/>
        <w:jc w:val="both"/>
        <w:rPr>
          <w:rFonts w:asciiTheme="minorHAnsi" w:hAnsiTheme="minorHAnsi"/>
          <w:sz w:val="32"/>
          <w:szCs w:val="32"/>
        </w:rPr>
      </w:pPr>
      <w:r w:rsidRPr="00ED13FB">
        <w:rPr>
          <w:rFonts w:asciiTheme="minorHAnsi" w:hAnsiTheme="minorHAnsi"/>
          <w:sz w:val="32"/>
          <w:szCs w:val="32"/>
        </w:rPr>
        <w:t xml:space="preserve">Risk premium episodes like </w:t>
      </w:r>
      <w:r w:rsidR="000F327D" w:rsidRPr="00ED13FB">
        <w:rPr>
          <w:rFonts w:asciiTheme="minorHAnsi" w:hAnsiTheme="minorHAnsi"/>
          <w:sz w:val="32"/>
          <w:szCs w:val="32"/>
        </w:rPr>
        <w:t>that in early-</w:t>
      </w:r>
      <w:r w:rsidRPr="00ED13FB">
        <w:rPr>
          <w:rFonts w:asciiTheme="minorHAnsi" w:hAnsiTheme="minorHAnsi"/>
          <w:sz w:val="32"/>
          <w:szCs w:val="32"/>
        </w:rPr>
        <w:t xml:space="preserve">January </w:t>
      </w:r>
      <w:r w:rsidR="001D63F2" w:rsidRPr="00ED13FB">
        <w:rPr>
          <w:rFonts w:asciiTheme="minorHAnsi" w:hAnsiTheme="minorHAnsi"/>
          <w:sz w:val="32"/>
          <w:szCs w:val="32"/>
        </w:rPr>
        <w:t xml:space="preserve">give a hint of </w:t>
      </w:r>
      <w:r w:rsidRPr="00ED13FB">
        <w:rPr>
          <w:rFonts w:asciiTheme="minorHAnsi" w:hAnsiTheme="minorHAnsi"/>
          <w:sz w:val="32"/>
          <w:szCs w:val="32"/>
        </w:rPr>
        <w:t xml:space="preserve">UK’s fiscal vulnerability, even if </w:t>
      </w:r>
      <w:r w:rsidR="001D63F2" w:rsidRPr="00ED13FB">
        <w:rPr>
          <w:rFonts w:asciiTheme="minorHAnsi" w:hAnsiTheme="minorHAnsi"/>
          <w:sz w:val="32"/>
          <w:szCs w:val="32"/>
        </w:rPr>
        <w:t xml:space="preserve">this was far </w:t>
      </w:r>
      <w:r w:rsidRPr="00ED13FB">
        <w:rPr>
          <w:rFonts w:asciiTheme="minorHAnsi" w:hAnsiTheme="minorHAnsi"/>
          <w:sz w:val="32"/>
          <w:szCs w:val="32"/>
        </w:rPr>
        <w:t>less extreme than the mini-</w:t>
      </w:r>
      <w:r w:rsidR="000F327D" w:rsidRPr="00ED13FB">
        <w:rPr>
          <w:rFonts w:asciiTheme="minorHAnsi" w:hAnsiTheme="minorHAnsi"/>
          <w:sz w:val="32"/>
          <w:szCs w:val="32"/>
        </w:rPr>
        <w:t>B</w:t>
      </w:r>
      <w:r w:rsidRPr="00ED13FB">
        <w:rPr>
          <w:rFonts w:asciiTheme="minorHAnsi" w:hAnsiTheme="minorHAnsi"/>
          <w:sz w:val="32"/>
          <w:szCs w:val="32"/>
        </w:rPr>
        <w:t xml:space="preserve">udget turmoil. </w:t>
      </w:r>
    </w:p>
    <w:p w14:paraId="7CC463CF" w14:textId="55CC41DC" w:rsidR="000F327D" w:rsidRPr="00ED13FB" w:rsidRDefault="00AF65CA" w:rsidP="006E1ECD">
      <w:pPr>
        <w:pStyle w:val="NormalWeb"/>
        <w:jc w:val="both"/>
        <w:rPr>
          <w:rFonts w:asciiTheme="minorHAnsi" w:hAnsiTheme="minorHAnsi"/>
          <w:sz w:val="32"/>
          <w:szCs w:val="32"/>
        </w:rPr>
      </w:pPr>
      <w:r w:rsidRPr="00ED13FB">
        <w:rPr>
          <w:rFonts w:asciiTheme="minorHAnsi" w:hAnsiTheme="minorHAnsi"/>
          <w:sz w:val="32"/>
          <w:szCs w:val="32"/>
        </w:rPr>
        <w:t xml:space="preserve">Here, I show a proxy for a Risk premium event based on the direction of the correlation between the UK’s yield gap </w:t>
      </w:r>
      <w:r w:rsidR="004247DE" w:rsidRPr="00ED13FB">
        <w:rPr>
          <w:rFonts w:asciiTheme="minorHAnsi" w:hAnsiTheme="minorHAnsi"/>
          <w:sz w:val="32"/>
          <w:szCs w:val="32"/>
        </w:rPr>
        <w:t xml:space="preserve">versus </w:t>
      </w:r>
      <w:r w:rsidRPr="00ED13FB">
        <w:rPr>
          <w:rFonts w:asciiTheme="minorHAnsi" w:hAnsiTheme="minorHAnsi"/>
          <w:sz w:val="32"/>
          <w:szCs w:val="32"/>
        </w:rPr>
        <w:t xml:space="preserve">the US </w:t>
      </w:r>
      <w:r w:rsidR="000F327D" w:rsidRPr="00ED13FB">
        <w:rPr>
          <w:rFonts w:asciiTheme="minorHAnsi" w:hAnsiTheme="minorHAnsi"/>
          <w:sz w:val="32"/>
          <w:szCs w:val="32"/>
        </w:rPr>
        <w:t xml:space="preserve">in 10y rates </w:t>
      </w:r>
      <w:r w:rsidRPr="00ED13FB">
        <w:rPr>
          <w:rFonts w:asciiTheme="minorHAnsi" w:hAnsiTheme="minorHAnsi"/>
          <w:sz w:val="32"/>
          <w:szCs w:val="32"/>
        </w:rPr>
        <w:t xml:space="preserve">and </w:t>
      </w:r>
      <w:r w:rsidR="000F327D" w:rsidRPr="00ED13FB">
        <w:rPr>
          <w:rFonts w:asciiTheme="minorHAnsi" w:hAnsiTheme="minorHAnsi"/>
          <w:sz w:val="32"/>
          <w:szCs w:val="32"/>
        </w:rPr>
        <w:t xml:space="preserve">the </w:t>
      </w:r>
      <w:r w:rsidR="00373AF3" w:rsidRPr="00ED13FB">
        <w:rPr>
          <w:rFonts w:asciiTheme="minorHAnsi" w:hAnsiTheme="minorHAnsi"/>
          <w:sz w:val="32"/>
          <w:szCs w:val="32"/>
        </w:rPr>
        <w:t xml:space="preserve">Sterling-Dollar exchange rate. </w:t>
      </w:r>
    </w:p>
    <w:p w14:paraId="54AD7B51" w14:textId="4EED1474" w:rsidR="000F327D" w:rsidRPr="00ED13FB" w:rsidRDefault="000F327D" w:rsidP="006E1ECD">
      <w:pPr>
        <w:pStyle w:val="NormalWeb"/>
        <w:jc w:val="both"/>
        <w:rPr>
          <w:rFonts w:asciiTheme="minorHAnsi" w:hAnsiTheme="minorHAnsi"/>
          <w:sz w:val="32"/>
          <w:szCs w:val="32"/>
        </w:rPr>
      </w:pPr>
      <w:r w:rsidRPr="00ED13FB">
        <w:rPr>
          <w:rFonts w:asciiTheme="minorHAnsi" w:hAnsiTheme="minorHAnsi"/>
          <w:sz w:val="32"/>
          <w:szCs w:val="32"/>
        </w:rPr>
        <w:t xml:space="preserve">On this indicator, January was a risk premium event even if its trigger was far from clear and this was by no means as large or as persistent as the mini-Budget. In case you think this point </w:t>
      </w:r>
      <w:r w:rsidR="0042010C" w:rsidRPr="00ED13FB">
        <w:rPr>
          <w:rFonts w:asciiTheme="minorHAnsi" w:hAnsiTheme="minorHAnsi"/>
          <w:sz w:val="32"/>
          <w:szCs w:val="32"/>
        </w:rPr>
        <w:t xml:space="preserve">in August 2024 </w:t>
      </w:r>
      <w:r w:rsidRPr="00ED13FB">
        <w:rPr>
          <w:rFonts w:asciiTheme="minorHAnsi" w:hAnsiTheme="minorHAnsi"/>
          <w:sz w:val="32"/>
          <w:szCs w:val="32"/>
        </w:rPr>
        <w:t xml:space="preserve">is a false positive of a risk premium, this was last </w:t>
      </w:r>
      <w:r w:rsidR="0042010C" w:rsidRPr="00ED13FB">
        <w:rPr>
          <w:rFonts w:asciiTheme="minorHAnsi" w:hAnsiTheme="minorHAnsi"/>
          <w:sz w:val="32"/>
          <w:szCs w:val="32"/>
        </w:rPr>
        <w:t xml:space="preserve">the </w:t>
      </w:r>
      <w:r w:rsidRPr="00ED13FB">
        <w:rPr>
          <w:rFonts w:asciiTheme="minorHAnsi" w:hAnsiTheme="minorHAnsi"/>
          <w:sz w:val="32"/>
          <w:szCs w:val="32"/>
        </w:rPr>
        <w:t xml:space="preserve">volatility spike associated with </w:t>
      </w:r>
      <w:r w:rsidR="0042010C" w:rsidRPr="00ED13FB">
        <w:rPr>
          <w:rFonts w:asciiTheme="minorHAnsi" w:hAnsiTheme="minorHAnsi"/>
          <w:sz w:val="32"/>
          <w:szCs w:val="32"/>
        </w:rPr>
        <w:t xml:space="preserve">a hawkish </w:t>
      </w:r>
      <w:r w:rsidRPr="00ED13FB">
        <w:rPr>
          <w:rFonts w:asciiTheme="minorHAnsi" w:hAnsiTheme="minorHAnsi"/>
          <w:sz w:val="32"/>
          <w:szCs w:val="32"/>
        </w:rPr>
        <w:t>BoJ and weak US payrolls data</w:t>
      </w:r>
      <w:r w:rsidR="0042010C" w:rsidRPr="00ED13FB">
        <w:rPr>
          <w:rFonts w:asciiTheme="minorHAnsi" w:hAnsiTheme="minorHAnsi"/>
          <w:sz w:val="32"/>
          <w:szCs w:val="32"/>
        </w:rPr>
        <w:t xml:space="preserve">. So, while it originated outside the UK, that episode was also a risk premium event amid a large volatility spike.  </w:t>
      </w:r>
    </w:p>
    <w:p w14:paraId="1B42222F" w14:textId="582D7E23" w:rsidR="00AF65CA" w:rsidRPr="00ED13FB" w:rsidRDefault="00AF65CA" w:rsidP="006E1ECD">
      <w:pPr>
        <w:pStyle w:val="NormalWeb"/>
        <w:jc w:val="both"/>
        <w:rPr>
          <w:rFonts w:asciiTheme="minorHAnsi" w:hAnsiTheme="minorHAnsi"/>
          <w:sz w:val="32"/>
          <w:szCs w:val="32"/>
        </w:rPr>
      </w:pPr>
      <w:r w:rsidRPr="00ED13FB">
        <w:rPr>
          <w:rFonts w:asciiTheme="minorHAnsi" w:hAnsiTheme="minorHAnsi"/>
          <w:sz w:val="32"/>
          <w:szCs w:val="32"/>
        </w:rPr>
        <w:t>The</w:t>
      </w:r>
      <w:r w:rsidR="0042010C" w:rsidRPr="00ED13FB">
        <w:rPr>
          <w:rFonts w:asciiTheme="minorHAnsi" w:hAnsiTheme="minorHAnsi"/>
          <w:sz w:val="32"/>
          <w:szCs w:val="32"/>
        </w:rPr>
        <w:t xml:space="preserve"> UK focused episodes </w:t>
      </w:r>
      <w:r w:rsidRPr="00ED13FB">
        <w:rPr>
          <w:rFonts w:asciiTheme="minorHAnsi" w:hAnsiTheme="minorHAnsi"/>
          <w:sz w:val="32"/>
          <w:szCs w:val="32"/>
        </w:rPr>
        <w:t>limit the MPC’s ability to act decisively on rate cuts</w:t>
      </w:r>
      <w:r w:rsidR="004247DE" w:rsidRPr="00ED13FB">
        <w:rPr>
          <w:rFonts w:asciiTheme="minorHAnsi" w:hAnsiTheme="minorHAnsi"/>
          <w:sz w:val="32"/>
          <w:szCs w:val="32"/>
        </w:rPr>
        <w:t xml:space="preserve"> as well as</w:t>
      </w:r>
      <w:r w:rsidRPr="00ED13FB">
        <w:rPr>
          <w:rFonts w:asciiTheme="minorHAnsi" w:hAnsiTheme="minorHAnsi"/>
          <w:sz w:val="32"/>
          <w:szCs w:val="32"/>
        </w:rPr>
        <w:t xml:space="preserve"> complicating </w:t>
      </w:r>
      <w:r w:rsidR="0042010C" w:rsidRPr="00ED13FB">
        <w:rPr>
          <w:rFonts w:asciiTheme="minorHAnsi" w:hAnsiTheme="minorHAnsi"/>
          <w:sz w:val="32"/>
          <w:szCs w:val="32"/>
        </w:rPr>
        <w:t xml:space="preserve">its </w:t>
      </w:r>
      <w:r w:rsidRPr="00ED13FB">
        <w:rPr>
          <w:rFonts w:asciiTheme="minorHAnsi" w:hAnsiTheme="minorHAnsi"/>
          <w:sz w:val="32"/>
          <w:szCs w:val="32"/>
        </w:rPr>
        <w:t>communications.</w:t>
      </w:r>
    </w:p>
    <w:p w14:paraId="566A2CF2" w14:textId="77557CFB" w:rsidR="00F91DEE" w:rsidRPr="00ED13FB" w:rsidRDefault="00F91DEE" w:rsidP="006E1ECD">
      <w:pPr>
        <w:pStyle w:val="NormalWeb"/>
        <w:jc w:val="both"/>
        <w:rPr>
          <w:rFonts w:asciiTheme="minorHAnsi" w:hAnsiTheme="minorHAnsi"/>
          <w:b/>
          <w:bCs/>
          <w:sz w:val="32"/>
          <w:szCs w:val="32"/>
        </w:rPr>
      </w:pPr>
      <w:r w:rsidRPr="00ED13FB">
        <w:rPr>
          <w:rFonts w:asciiTheme="minorHAnsi" w:hAnsiTheme="minorHAnsi"/>
          <w:b/>
          <w:bCs/>
          <w:sz w:val="32"/>
          <w:szCs w:val="32"/>
        </w:rPr>
        <w:t xml:space="preserve">[Chart </w:t>
      </w:r>
      <w:r w:rsidR="00DC00D0" w:rsidRPr="00ED13FB">
        <w:rPr>
          <w:rFonts w:asciiTheme="minorHAnsi" w:hAnsiTheme="minorHAnsi"/>
          <w:b/>
          <w:bCs/>
          <w:sz w:val="32"/>
          <w:szCs w:val="32"/>
        </w:rPr>
        <w:t>11:</w:t>
      </w:r>
      <w:r w:rsidRPr="00ED13FB">
        <w:rPr>
          <w:rFonts w:asciiTheme="minorHAnsi" w:hAnsiTheme="minorHAnsi"/>
          <w:b/>
          <w:bCs/>
          <w:sz w:val="32"/>
          <w:szCs w:val="32"/>
        </w:rPr>
        <w:t xml:space="preserve"> OIS curve in aftermath of 07.01.25 and 22.09.22]</w:t>
      </w:r>
    </w:p>
    <w:p w14:paraId="79912A9C" w14:textId="77777777" w:rsidR="007211C2" w:rsidRPr="00ED13FB" w:rsidRDefault="005D67B6" w:rsidP="006E1ECD">
      <w:pPr>
        <w:pStyle w:val="NormalWeb"/>
        <w:jc w:val="both"/>
        <w:rPr>
          <w:rFonts w:asciiTheme="minorHAnsi" w:hAnsiTheme="minorHAnsi"/>
          <w:sz w:val="32"/>
          <w:szCs w:val="32"/>
        </w:rPr>
      </w:pPr>
      <w:r w:rsidRPr="00ED13FB">
        <w:rPr>
          <w:rFonts w:asciiTheme="minorHAnsi" w:hAnsiTheme="minorHAnsi"/>
          <w:sz w:val="32"/>
          <w:szCs w:val="32"/>
        </w:rPr>
        <w:t xml:space="preserve">When </w:t>
      </w:r>
      <w:r w:rsidR="00B9369E" w:rsidRPr="00ED13FB">
        <w:rPr>
          <w:rFonts w:asciiTheme="minorHAnsi" w:hAnsiTheme="minorHAnsi"/>
          <w:sz w:val="32"/>
          <w:szCs w:val="32"/>
        </w:rPr>
        <w:t xml:space="preserve">confronted with </w:t>
      </w:r>
      <w:r w:rsidRPr="00ED13FB">
        <w:rPr>
          <w:rFonts w:asciiTheme="minorHAnsi" w:hAnsiTheme="minorHAnsi"/>
          <w:sz w:val="32"/>
          <w:szCs w:val="32"/>
        </w:rPr>
        <w:t>a</w:t>
      </w:r>
      <w:r w:rsidR="0042010C" w:rsidRPr="00ED13FB">
        <w:rPr>
          <w:rFonts w:asciiTheme="minorHAnsi" w:hAnsiTheme="minorHAnsi"/>
          <w:sz w:val="32"/>
          <w:szCs w:val="32"/>
        </w:rPr>
        <w:t>n added</w:t>
      </w:r>
      <w:r w:rsidRPr="00ED13FB">
        <w:rPr>
          <w:rFonts w:asciiTheme="minorHAnsi" w:hAnsiTheme="minorHAnsi"/>
          <w:sz w:val="32"/>
          <w:szCs w:val="32"/>
        </w:rPr>
        <w:t xml:space="preserve"> risk premium, OIS markets expect fewer </w:t>
      </w:r>
      <w:r w:rsidR="00B9369E" w:rsidRPr="00ED13FB">
        <w:rPr>
          <w:rFonts w:asciiTheme="minorHAnsi" w:hAnsiTheme="minorHAnsi"/>
          <w:sz w:val="32"/>
          <w:szCs w:val="32"/>
        </w:rPr>
        <w:t xml:space="preserve">BoE </w:t>
      </w:r>
      <w:r w:rsidRPr="00ED13FB">
        <w:rPr>
          <w:rFonts w:asciiTheme="minorHAnsi" w:hAnsiTheme="minorHAnsi"/>
          <w:sz w:val="32"/>
          <w:szCs w:val="32"/>
        </w:rPr>
        <w:t>rate cuts</w:t>
      </w:r>
      <w:r w:rsidR="00DA394C" w:rsidRPr="00ED13FB">
        <w:rPr>
          <w:rFonts w:asciiTheme="minorHAnsi" w:hAnsiTheme="minorHAnsi"/>
          <w:sz w:val="32"/>
          <w:szCs w:val="32"/>
        </w:rPr>
        <w:t xml:space="preserve">, or even </w:t>
      </w:r>
      <w:r w:rsidR="005D48E4" w:rsidRPr="00ED13FB">
        <w:rPr>
          <w:rFonts w:asciiTheme="minorHAnsi" w:hAnsiTheme="minorHAnsi"/>
          <w:sz w:val="32"/>
          <w:szCs w:val="32"/>
        </w:rPr>
        <w:t xml:space="preserve">substantial policy tightening </w:t>
      </w:r>
      <w:r w:rsidR="00DA394C" w:rsidRPr="00ED13FB">
        <w:rPr>
          <w:rFonts w:asciiTheme="minorHAnsi" w:hAnsiTheme="minorHAnsi"/>
          <w:sz w:val="32"/>
          <w:szCs w:val="32"/>
        </w:rPr>
        <w:t>after the Truss episode</w:t>
      </w:r>
      <w:r w:rsidR="00DD7BC0" w:rsidRPr="00ED13FB">
        <w:rPr>
          <w:rFonts w:asciiTheme="minorHAnsi" w:hAnsiTheme="minorHAnsi"/>
          <w:sz w:val="32"/>
          <w:szCs w:val="32"/>
        </w:rPr>
        <w:t xml:space="preserve">. </w:t>
      </w:r>
    </w:p>
    <w:p w14:paraId="1BD96F7E" w14:textId="6DB79D69" w:rsidR="005D48E4" w:rsidRPr="00ED13FB" w:rsidRDefault="007211C2" w:rsidP="006E1ECD">
      <w:pPr>
        <w:pStyle w:val="NormalWeb"/>
        <w:jc w:val="both"/>
        <w:rPr>
          <w:rFonts w:asciiTheme="minorHAnsi" w:hAnsiTheme="minorHAnsi"/>
          <w:sz w:val="32"/>
          <w:szCs w:val="32"/>
        </w:rPr>
      </w:pPr>
      <w:r w:rsidRPr="00ED13FB">
        <w:rPr>
          <w:rFonts w:asciiTheme="minorHAnsi" w:hAnsiTheme="minorHAnsi"/>
          <w:sz w:val="32"/>
          <w:szCs w:val="32"/>
        </w:rPr>
        <w:t xml:space="preserve">The Truss mini-Budget episode was an extreme. But more generally it points to the OIS market expecting the </w:t>
      </w:r>
      <w:r w:rsidR="005D67B6" w:rsidRPr="00ED13FB">
        <w:rPr>
          <w:rFonts w:asciiTheme="minorHAnsi" w:hAnsiTheme="minorHAnsi"/>
          <w:sz w:val="32"/>
          <w:szCs w:val="32"/>
        </w:rPr>
        <w:t xml:space="preserve">MPC </w:t>
      </w:r>
      <w:r w:rsidR="00B9369E" w:rsidRPr="00ED13FB">
        <w:rPr>
          <w:rFonts w:asciiTheme="minorHAnsi" w:hAnsiTheme="minorHAnsi"/>
          <w:sz w:val="32"/>
          <w:szCs w:val="32"/>
        </w:rPr>
        <w:t xml:space="preserve">having to </w:t>
      </w:r>
      <w:r w:rsidR="00DA394C" w:rsidRPr="00ED13FB">
        <w:rPr>
          <w:rFonts w:asciiTheme="minorHAnsi" w:hAnsiTheme="minorHAnsi"/>
          <w:sz w:val="32"/>
          <w:szCs w:val="32"/>
        </w:rPr>
        <w:lastRenderedPageBreak/>
        <w:t xml:space="preserve">act </w:t>
      </w:r>
      <w:r w:rsidR="005D67B6" w:rsidRPr="00ED13FB">
        <w:rPr>
          <w:rFonts w:asciiTheme="minorHAnsi" w:hAnsiTheme="minorHAnsi"/>
          <w:sz w:val="32"/>
          <w:szCs w:val="32"/>
        </w:rPr>
        <w:t>to avoid a Sterling overshoot to the downside</w:t>
      </w:r>
      <w:r w:rsidRPr="00ED13FB">
        <w:rPr>
          <w:rFonts w:asciiTheme="minorHAnsi" w:hAnsiTheme="minorHAnsi"/>
          <w:sz w:val="32"/>
          <w:szCs w:val="32"/>
        </w:rPr>
        <w:t xml:space="preserve"> in any risk premium episode</w:t>
      </w:r>
      <w:r w:rsidR="00C17D7D" w:rsidRPr="00ED13FB">
        <w:rPr>
          <w:rFonts w:asciiTheme="minorHAnsi" w:hAnsiTheme="minorHAnsi"/>
          <w:sz w:val="32"/>
          <w:szCs w:val="32"/>
        </w:rPr>
        <w:t xml:space="preserve">. </w:t>
      </w:r>
    </w:p>
    <w:p w14:paraId="32583DE5" w14:textId="32DE3657" w:rsidR="005D67B6" w:rsidRPr="00ED13FB" w:rsidRDefault="00C17D7D" w:rsidP="006E1ECD">
      <w:pPr>
        <w:pStyle w:val="NormalWeb"/>
        <w:jc w:val="both"/>
        <w:rPr>
          <w:rFonts w:asciiTheme="minorHAnsi" w:hAnsiTheme="minorHAnsi"/>
          <w:sz w:val="32"/>
          <w:szCs w:val="32"/>
        </w:rPr>
      </w:pPr>
      <w:r w:rsidRPr="00ED13FB">
        <w:rPr>
          <w:rFonts w:asciiTheme="minorHAnsi" w:hAnsiTheme="minorHAnsi"/>
          <w:sz w:val="32"/>
          <w:szCs w:val="32"/>
        </w:rPr>
        <w:t xml:space="preserve">If the MPC </w:t>
      </w:r>
      <w:r w:rsidR="00327A05" w:rsidRPr="00ED13FB">
        <w:rPr>
          <w:rFonts w:asciiTheme="minorHAnsi" w:hAnsiTheme="minorHAnsi"/>
          <w:sz w:val="32"/>
          <w:szCs w:val="32"/>
        </w:rPr>
        <w:t xml:space="preserve">hadn’t been expected to </w:t>
      </w:r>
      <w:r w:rsidRPr="00ED13FB">
        <w:rPr>
          <w:rFonts w:asciiTheme="minorHAnsi" w:hAnsiTheme="minorHAnsi"/>
          <w:sz w:val="32"/>
          <w:szCs w:val="32"/>
        </w:rPr>
        <w:t xml:space="preserve">tread more carefully </w:t>
      </w:r>
      <w:r w:rsidR="005D48E4" w:rsidRPr="00ED13FB">
        <w:rPr>
          <w:rFonts w:asciiTheme="minorHAnsi" w:hAnsiTheme="minorHAnsi"/>
          <w:sz w:val="32"/>
          <w:szCs w:val="32"/>
        </w:rPr>
        <w:t xml:space="preserve">towards </w:t>
      </w:r>
      <w:r w:rsidR="007211C2" w:rsidRPr="00ED13FB">
        <w:rPr>
          <w:rFonts w:asciiTheme="minorHAnsi" w:hAnsiTheme="minorHAnsi"/>
          <w:sz w:val="32"/>
          <w:szCs w:val="32"/>
        </w:rPr>
        <w:t xml:space="preserve">expected rate </w:t>
      </w:r>
      <w:r w:rsidR="005D48E4" w:rsidRPr="00ED13FB">
        <w:rPr>
          <w:rFonts w:asciiTheme="minorHAnsi" w:hAnsiTheme="minorHAnsi"/>
          <w:sz w:val="32"/>
          <w:szCs w:val="32"/>
        </w:rPr>
        <w:t>cuts</w:t>
      </w:r>
      <w:r w:rsidR="004A7C5A" w:rsidRPr="00ED13FB">
        <w:rPr>
          <w:rFonts w:asciiTheme="minorHAnsi" w:hAnsiTheme="minorHAnsi"/>
          <w:sz w:val="32"/>
          <w:szCs w:val="32"/>
        </w:rPr>
        <w:t xml:space="preserve"> in January</w:t>
      </w:r>
      <w:r w:rsidR="005D48E4" w:rsidRPr="00ED13FB">
        <w:rPr>
          <w:rFonts w:asciiTheme="minorHAnsi" w:hAnsiTheme="minorHAnsi"/>
          <w:sz w:val="32"/>
          <w:szCs w:val="32"/>
        </w:rPr>
        <w:t xml:space="preserve"> </w:t>
      </w:r>
      <w:r w:rsidRPr="00ED13FB">
        <w:rPr>
          <w:rFonts w:asciiTheme="minorHAnsi" w:hAnsiTheme="minorHAnsi"/>
          <w:sz w:val="32"/>
          <w:szCs w:val="32"/>
        </w:rPr>
        <w:t xml:space="preserve">then </w:t>
      </w:r>
      <w:r w:rsidR="00DA394C" w:rsidRPr="00ED13FB">
        <w:rPr>
          <w:rFonts w:asciiTheme="minorHAnsi" w:hAnsiTheme="minorHAnsi"/>
          <w:sz w:val="32"/>
          <w:szCs w:val="32"/>
        </w:rPr>
        <w:t xml:space="preserve">the Currency </w:t>
      </w:r>
      <w:r w:rsidR="00361323" w:rsidRPr="00ED13FB">
        <w:rPr>
          <w:rFonts w:asciiTheme="minorHAnsi" w:hAnsiTheme="minorHAnsi"/>
          <w:sz w:val="32"/>
          <w:szCs w:val="32"/>
        </w:rPr>
        <w:t xml:space="preserve">would </w:t>
      </w:r>
      <w:r w:rsidR="007211C2" w:rsidRPr="00ED13FB">
        <w:rPr>
          <w:rFonts w:asciiTheme="minorHAnsi" w:hAnsiTheme="minorHAnsi"/>
          <w:sz w:val="32"/>
          <w:szCs w:val="32"/>
        </w:rPr>
        <w:t>have depreciated further, the overshoot being necessary</w:t>
      </w:r>
      <w:r w:rsidR="00361323" w:rsidRPr="00ED13FB">
        <w:rPr>
          <w:rFonts w:asciiTheme="minorHAnsi" w:hAnsiTheme="minorHAnsi"/>
          <w:sz w:val="32"/>
          <w:szCs w:val="32"/>
        </w:rPr>
        <w:t xml:space="preserve"> to </w:t>
      </w:r>
      <w:r w:rsidR="004A7C5A" w:rsidRPr="00ED13FB">
        <w:rPr>
          <w:rFonts w:asciiTheme="minorHAnsi" w:hAnsiTheme="minorHAnsi"/>
          <w:sz w:val="32"/>
          <w:szCs w:val="32"/>
        </w:rPr>
        <w:t xml:space="preserve">produce </w:t>
      </w:r>
      <w:r w:rsidR="00D77F60" w:rsidRPr="00ED13FB">
        <w:rPr>
          <w:rFonts w:asciiTheme="minorHAnsi" w:hAnsiTheme="minorHAnsi"/>
          <w:sz w:val="32"/>
          <w:szCs w:val="32"/>
        </w:rPr>
        <w:t>the</w:t>
      </w:r>
      <w:r w:rsidR="00361323" w:rsidRPr="00ED13FB">
        <w:rPr>
          <w:rFonts w:asciiTheme="minorHAnsi" w:hAnsiTheme="minorHAnsi"/>
          <w:sz w:val="32"/>
          <w:szCs w:val="32"/>
        </w:rPr>
        <w:t xml:space="preserve"> expected appreciation </w:t>
      </w:r>
      <w:r w:rsidR="004A7C5A" w:rsidRPr="00ED13FB">
        <w:rPr>
          <w:rFonts w:asciiTheme="minorHAnsi" w:hAnsiTheme="minorHAnsi"/>
          <w:sz w:val="32"/>
          <w:szCs w:val="32"/>
        </w:rPr>
        <w:t xml:space="preserve">needed </w:t>
      </w:r>
      <w:r w:rsidR="00DD7BC0" w:rsidRPr="00ED13FB">
        <w:rPr>
          <w:rFonts w:asciiTheme="minorHAnsi" w:hAnsiTheme="minorHAnsi"/>
          <w:sz w:val="32"/>
          <w:szCs w:val="32"/>
        </w:rPr>
        <w:t xml:space="preserve">to </w:t>
      </w:r>
      <w:r w:rsidR="005D67B6" w:rsidRPr="00ED13FB">
        <w:rPr>
          <w:rFonts w:asciiTheme="minorHAnsi" w:hAnsiTheme="minorHAnsi"/>
          <w:sz w:val="32"/>
          <w:szCs w:val="32"/>
        </w:rPr>
        <w:t xml:space="preserve">compensate </w:t>
      </w:r>
      <w:r w:rsidR="00361323" w:rsidRPr="00ED13FB">
        <w:rPr>
          <w:rFonts w:asciiTheme="minorHAnsi" w:hAnsiTheme="minorHAnsi"/>
          <w:sz w:val="32"/>
          <w:szCs w:val="32"/>
        </w:rPr>
        <w:t xml:space="preserve">investors </w:t>
      </w:r>
      <w:r w:rsidR="005D67B6" w:rsidRPr="00ED13FB">
        <w:rPr>
          <w:rFonts w:asciiTheme="minorHAnsi" w:hAnsiTheme="minorHAnsi"/>
          <w:sz w:val="32"/>
          <w:szCs w:val="32"/>
        </w:rPr>
        <w:t>for the added risk premium</w:t>
      </w:r>
      <w:r w:rsidRPr="00ED13FB">
        <w:rPr>
          <w:rFonts w:asciiTheme="minorHAnsi" w:hAnsiTheme="minorHAnsi"/>
          <w:sz w:val="32"/>
          <w:szCs w:val="32"/>
        </w:rPr>
        <w:t xml:space="preserve">.  </w:t>
      </w:r>
    </w:p>
    <w:p w14:paraId="49B3893C" w14:textId="659E9EFF" w:rsidR="005D67B6" w:rsidRPr="00ED13FB" w:rsidRDefault="005D67B6" w:rsidP="006E1ECD">
      <w:pPr>
        <w:pStyle w:val="NormalWeb"/>
        <w:jc w:val="both"/>
        <w:rPr>
          <w:rFonts w:asciiTheme="minorHAnsi" w:hAnsiTheme="minorHAnsi"/>
          <w:sz w:val="32"/>
          <w:szCs w:val="32"/>
        </w:rPr>
      </w:pPr>
      <w:r w:rsidRPr="00ED13FB">
        <w:rPr>
          <w:rFonts w:asciiTheme="minorHAnsi" w:hAnsiTheme="minorHAnsi"/>
          <w:sz w:val="32"/>
          <w:szCs w:val="32"/>
        </w:rPr>
        <w:t xml:space="preserve">Even the modest </w:t>
      </w:r>
      <w:r w:rsidR="00DA394C" w:rsidRPr="00ED13FB">
        <w:rPr>
          <w:rFonts w:asciiTheme="minorHAnsi" w:hAnsiTheme="minorHAnsi"/>
          <w:sz w:val="32"/>
          <w:szCs w:val="32"/>
        </w:rPr>
        <w:t xml:space="preserve">and temporary </w:t>
      </w:r>
      <w:r w:rsidRPr="00ED13FB">
        <w:rPr>
          <w:rFonts w:asciiTheme="minorHAnsi" w:hAnsiTheme="minorHAnsi"/>
          <w:sz w:val="32"/>
          <w:szCs w:val="32"/>
        </w:rPr>
        <w:t>risk premium episode</w:t>
      </w:r>
      <w:r w:rsidR="00DA394C" w:rsidRPr="00ED13FB">
        <w:rPr>
          <w:rFonts w:asciiTheme="minorHAnsi" w:hAnsiTheme="minorHAnsi"/>
          <w:sz w:val="32"/>
          <w:szCs w:val="32"/>
        </w:rPr>
        <w:t xml:space="preserve"> in January</w:t>
      </w:r>
      <w:r w:rsidRPr="00ED13FB">
        <w:rPr>
          <w:rFonts w:asciiTheme="minorHAnsi" w:hAnsiTheme="minorHAnsi"/>
          <w:sz w:val="32"/>
          <w:szCs w:val="32"/>
        </w:rPr>
        <w:t xml:space="preserve"> </w:t>
      </w:r>
      <w:r w:rsidR="00B9369E" w:rsidRPr="00ED13FB">
        <w:rPr>
          <w:rFonts w:asciiTheme="minorHAnsi" w:hAnsiTheme="minorHAnsi"/>
          <w:sz w:val="32"/>
          <w:szCs w:val="32"/>
        </w:rPr>
        <w:t xml:space="preserve">therefore </w:t>
      </w:r>
      <w:r w:rsidR="00DA394C" w:rsidRPr="00ED13FB">
        <w:rPr>
          <w:rFonts w:asciiTheme="minorHAnsi" w:hAnsiTheme="minorHAnsi"/>
          <w:sz w:val="32"/>
          <w:szCs w:val="32"/>
        </w:rPr>
        <w:t xml:space="preserve">can </w:t>
      </w:r>
      <w:r w:rsidRPr="00ED13FB">
        <w:rPr>
          <w:rFonts w:asciiTheme="minorHAnsi" w:hAnsiTheme="minorHAnsi"/>
          <w:sz w:val="32"/>
          <w:szCs w:val="32"/>
        </w:rPr>
        <w:t xml:space="preserve">complicate MPC communications. </w:t>
      </w:r>
      <w:r w:rsidR="00D83E1E" w:rsidRPr="00ED13FB">
        <w:rPr>
          <w:rFonts w:asciiTheme="minorHAnsi" w:hAnsiTheme="minorHAnsi"/>
          <w:sz w:val="32"/>
          <w:szCs w:val="32"/>
        </w:rPr>
        <w:t xml:space="preserve">A steadier, more predictable </w:t>
      </w:r>
      <w:r w:rsidR="00377C65" w:rsidRPr="00ED13FB">
        <w:rPr>
          <w:rFonts w:asciiTheme="minorHAnsi" w:hAnsiTheme="minorHAnsi"/>
          <w:sz w:val="32"/>
          <w:szCs w:val="32"/>
        </w:rPr>
        <w:t xml:space="preserve">set of Comms </w:t>
      </w:r>
      <w:r w:rsidR="00D83E1E" w:rsidRPr="00ED13FB">
        <w:rPr>
          <w:rFonts w:asciiTheme="minorHAnsi" w:hAnsiTheme="minorHAnsi"/>
          <w:sz w:val="32"/>
          <w:szCs w:val="32"/>
        </w:rPr>
        <w:t xml:space="preserve">would be more likely with </w:t>
      </w:r>
      <w:r w:rsidR="006A1265" w:rsidRPr="00ED13FB">
        <w:rPr>
          <w:rFonts w:asciiTheme="minorHAnsi" w:hAnsiTheme="minorHAnsi"/>
          <w:sz w:val="32"/>
          <w:szCs w:val="32"/>
        </w:rPr>
        <w:t xml:space="preserve">larger fiscal headroom. </w:t>
      </w:r>
      <w:r w:rsidR="00D83E1E" w:rsidRPr="00ED13FB">
        <w:rPr>
          <w:rFonts w:asciiTheme="minorHAnsi" w:hAnsiTheme="minorHAnsi"/>
          <w:sz w:val="32"/>
          <w:szCs w:val="32"/>
        </w:rPr>
        <w:t xml:space="preserve"> </w:t>
      </w:r>
    </w:p>
    <w:p w14:paraId="0A3BCD90" w14:textId="50DEDF13" w:rsidR="00574986" w:rsidRPr="00ED13FB" w:rsidRDefault="00EB4D6F" w:rsidP="006E1ECD">
      <w:pPr>
        <w:jc w:val="both"/>
        <w:rPr>
          <w:b/>
          <w:bCs/>
          <w:sz w:val="32"/>
          <w:szCs w:val="32"/>
        </w:rPr>
      </w:pPr>
      <w:r w:rsidRPr="00ED13FB">
        <w:rPr>
          <w:b/>
          <w:bCs/>
          <w:sz w:val="32"/>
          <w:szCs w:val="32"/>
        </w:rPr>
        <w:t xml:space="preserve">[Chart </w:t>
      </w:r>
      <w:r w:rsidR="00355C6A" w:rsidRPr="00ED13FB">
        <w:rPr>
          <w:b/>
          <w:bCs/>
          <w:sz w:val="32"/>
          <w:szCs w:val="32"/>
        </w:rPr>
        <w:t>1</w:t>
      </w:r>
      <w:r w:rsidR="00DC00D0" w:rsidRPr="00ED13FB">
        <w:rPr>
          <w:b/>
          <w:bCs/>
          <w:sz w:val="32"/>
          <w:szCs w:val="32"/>
        </w:rPr>
        <w:t>2</w:t>
      </w:r>
      <w:r w:rsidRPr="00ED13FB">
        <w:rPr>
          <w:b/>
          <w:bCs/>
          <w:sz w:val="32"/>
          <w:szCs w:val="32"/>
        </w:rPr>
        <w:t xml:space="preserve">] Fiscal reactions.  </w:t>
      </w:r>
    </w:p>
    <w:p w14:paraId="5C675ACA" w14:textId="444A6CC5" w:rsidR="002468F8" w:rsidRPr="00ED13FB" w:rsidRDefault="002468F8" w:rsidP="006E1ECD">
      <w:pPr>
        <w:pStyle w:val="NormalWeb"/>
        <w:jc w:val="both"/>
        <w:rPr>
          <w:rFonts w:asciiTheme="minorHAnsi" w:hAnsiTheme="minorHAnsi"/>
          <w:sz w:val="32"/>
          <w:szCs w:val="32"/>
        </w:rPr>
      </w:pPr>
      <w:r w:rsidRPr="00ED13FB">
        <w:rPr>
          <w:rFonts w:asciiTheme="minorHAnsi" w:hAnsiTheme="minorHAnsi"/>
          <w:sz w:val="32"/>
          <w:szCs w:val="32"/>
        </w:rPr>
        <w:t xml:space="preserve">A modest fiscal consolidation would mitigate </w:t>
      </w:r>
      <w:r w:rsidR="00D77F60" w:rsidRPr="00ED13FB">
        <w:rPr>
          <w:rFonts w:asciiTheme="minorHAnsi" w:hAnsiTheme="minorHAnsi"/>
          <w:sz w:val="32"/>
          <w:szCs w:val="32"/>
        </w:rPr>
        <w:t xml:space="preserve">some of </w:t>
      </w:r>
      <w:r w:rsidRPr="00ED13FB">
        <w:rPr>
          <w:rFonts w:asciiTheme="minorHAnsi" w:hAnsiTheme="minorHAnsi"/>
          <w:sz w:val="32"/>
          <w:szCs w:val="32"/>
        </w:rPr>
        <w:t>these risks while leaning against inflation pressures</w:t>
      </w:r>
      <w:r w:rsidR="00D77F60" w:rsidRPr="00ED13FB">
        <w:rPr>
          <w:rFonts w:asciiTheme="minorHAnsi" w:hAnsiTheme="minorHAnsi"/>
          <w:sz w:val="32"/>
          <w:szCs w:val="32"/>
        </w:rPr>
        <w:t xml:space="preserve"> that come from a positive Output Gap</w:t>
      </w:r>
      <w:r w:rsidRPr="00ED13FB">
        <w:rPr>
          <w:rFonts w:asciiTheme="minorHAnsi" w:hAnsiTheme="minorHAnsi"/>
          <w:sz w:val="32"/>
          <w:szCs w:val="32"/>
        </w:rPr>
        <w:t xml:space="preserve">. </w:t>
      </w:r>
      <w:r w:rsidR="00F26550" w:rsidRPr="00ED13FB">
        <w:rPr>
          <w:rFonts w:asciiTheme="minorHAnsi" w:hAnsiTheme="minorHAnsi"/>
          <w:sz w:val="32"/>
          <w:szCs w:val="32"/>
        </w:rPr>
        <w:t xml:space="preserve"> </w:t>
      </w:r>
    </w:p>
    <w:p w14:paraId="41B1FFA8" w14:textId="1AEFA07A" w:rsidR="0042010C" w:rsidRPr="00ED13FB" w:rsidRDefault="00574986" w:rsidP="006E1ECD">
      <w:pPr>
        <w:pStyle w:val="NormalWeb"/>
        <w:jc w:val="both"/>
        <w:rPr>
          <w:rFonts w:asciiTheme="minorHAnsi" w:hAnsiTheme="minorHAnsi"/>
          <w:sz w:val="32"/>
          <w:szCs w:val="32"/>
        </w:rPr>
      </w:pPr>
      <w:r w:rsidRPr="00ED13FB">
        <w:rPr>
          <w:rFonts w:asciiTheme="minorHAnsi" w:hAnsiTheme="minorHAnsi"/>
          <w:sz w:val="32"/>
          <w:szCs w:val="32"/>
        </w:rPr>
        <w:t xml:space="preserve">Historically, fiscal policy has tended to "give away" around </w:t>
      </w:r>
      <w:r w:rsidR="0042010C" w:rsidRPr="00ED13FB">
        <w:rPr>
          <w:rFonts w:asciiTheme="minorHAnsi" w:hAnsiTheme="minorHAnsi"/>
          <w:sz w:val="32"/>
          <w:szCs w:val="32"/>
        </w:rPr>
        <w:t>one-</w:t>
      </w:r>
      <w:r w:rsidRPr="00ED13FB">
        <w:rPr>
          <w:rFonts w:asciiTheme="minorHAnsi" w:hAnsiTheme="minorHAnsi"/>
          <w:sz w:val="32"/>
          <w:szCs w:val="32"/>
        </w:rPr>
        <w:t xml:space="preserve">half of any positive fiscal </w:t>
      </w:r>
      <w:r w:rsidR="002468F8" w:rsidRPr="00ED13FB">
        <w:rPr>
          <w:rFonts w:asciiTheme="minorHAnsi" w:hAnsiTheme="minorHAnsi"/>
          <w:sz w:val="32"/>
          <w:szCs w:val="32"/>
        </w:rPr>
        <w:t xml:space="preserve">news </w:t>
      </w:r>
      <w:r w:rsidR="00BE3C2F" w:rsidRPr="00ED13FB">
        <w:rPr>
          <w:rFonts w:asciiTheme="minorHAnsi" w:hAnsiTheme="minorHAnsi"/>
          <w:sz w:val="32"/>
          <w:szCs w:val="32"/>
        </w:rPr>
        <w:t xml:space="preserve">at a fiscal event </w:t>
      </w:r>
      <w:r w:rsidRPr="00ED13FB">
        <w:rPr>
          <w:rFonts w:asciiTheme="minorHAnsi" w:hAnsiTheme="minorHAnsi"/>
          <w:sz w:val="32"/>
          <w:szCs w:val="32"/>
        </w:rPr>
        <w:t xml:space="preserve">via additional </w:t>
      </w:r>
      <w:r w:rsidR="001C2899" w:rsidRPr="00ED13FB">
        <w:rPr>
          <w:rFonts w:asciiTheme="minorHAnsi" w:hAnsiTheme="minorHAnsi"/>
          <w:sz w:val="32"/>
          <w:szCs w:val="32"/>
        </w:rPr>
        <w:t>S</w:t>
      </w:r>
      <w:r w:rsidRPr="00ED13FB">
        <w:rPr>
          <w:rFonts w:asciiTheme="minorHAnsi" w:hAnsiTheme="minorHAnsi"/>
          <w:sz w:val="32"/>
          <w:szCs w:val="32"/>
        </w:rPr>
        <w:t xml:space="preserve">pending or </w:t>
      </w:r>
      <w:r w:rsidR="001C2899" w:rsidRPr="00ED13FB">
        <w:rPr>
          <w:rFonts w:asciiTheme="minorHAnsi" w:hAnsiTheme="minorHAnsi"/>
          <w:sz w:val="32"/>
          <w:szCs w:val="32"/>
        </w:rPr>
        <w:t>lower Taxes</w:t>
      </w:r>
      <w:r w:rsidRPr="00ED13FB">
        <w:rPr>
          <w:rFonts w:asciiTheme="minorHAnsi" w:hAnsiTheme="minorHAnsi"/>
          <w:sz w:val="32"/>
          <w:szCs w:val="32"/>
        </w:rPr>
        <w:t xml:space="preserve">. </w:t>
      </w:r>
      <w:r w:rsidR="0042010C" w:rsidRPr="00ED13FB">
        <w:rPr>
          <w:rFonts w:asciiTheme="minorHAnsi" w:hAnsiTheme="minorHAnsi"/>
          <w:sz w:val="32"/>
          <w:szCs w:val="32"/>
        </w:rPr>
        <w:t xml:space="preserve">That’s basically what this Chart shows, plotted across </w:t>
      </w:r>
      <w:r w:rsidR="00880CD8" w:rsidRPr="00ED13FB">
        <w:rPr>
          <w:rFonts w:asciiTheme="minorHAnsi" w:hAnsiTheme="minorHAnsi"/>
          <w:sz w:val="32"/>
          <w:szCs w:val="32"/>
        </w:rPr>
        <w:t xml:space="preserve">each </w:t>
      </w:r>
      <w:r w:rsidR="0042010C" w:rsidRPr="00ED13FB">
        <w:rPr>
          <w:rFonts w:asciiTheme="minorHAnsi" w:hAnsiTheme="minorHAnsi"/>
          <w:sz w:val="32"/>
          <w:szCs w:val="32"/>
        </w:rPr>
        <w:t>of the OBR forecasts since the OBR was formed in 2010.</w:t>
      </w:r>
    </w:p>
    <w:p w14:paraId="74E02A3C" w14:textId="22A226AA" w:rsidR="00574986" w:rsidRPr="00ED13FB" w:rsidRDefault="009B26B7" w:rsidP="006E1ECD">
      <w:pPr>
        <w:pStyle w:val="NormalWeb"/>
        <w:jc w:val="both"/>
        <w:rPr>
          <w:rFonts w:asciiTheme="minorHAnsi" w:hAnsiTheme="minorHAnsi"/>
          <w:sz w:val="32"/>
          <w:szCs w:val="32"/>
        </w:rPr>
      </w:pPr>
      <w:r w:rsidRPr="00ED13FB">
        <w:rPr>
          <w:rFonts w:asciiTheme="minorHAnsi" w:hAnsiTheme="minorHAnsi"/>
          <w:sz w:val="32"/>
          <w:szCs w:val="32"/>
        </w:rPr>
        <w:t>T</w:t>
      </w:r>
      <w:r w:rsidR="00574986" w:rsidRPr="00ED13FB">
        <w:rPr>
          <w:rFonts w:asciiTheme="minorHAnsi" w:hAnsiTheme="minorHAnsi"/>
          <w:sz w:val="32"/>
          <w:szCs w:val="32"/>
        </w:rPr>
        <w:t>he October 202</w:t>
      </w:r>
      <w:r w:rsidRPr="00ED13FB">
        <w:rPr>
          <w:rFonts w:asciiTheme="minorHAnsi" w:hAnsiTheme="minorHAnsi"/>
          <w:sz w:val="32"/>
          <w:szCs w:val="32"/>
        </w:rPr>
        <w:t>4</w:t>
      </w:r>
      <w:r w:rsidR="00574986" w:rsidRPr="00ED13FB">
        <w:rPr>
          <w:rFonts w:asciiTheme="minorHAnsi" w:hAnsiTheme="minorHAnsi"/>
          <w:sz w:val="32"/>
          <w:szCs w:val="32"/>
        </w:rPr>
        <w:t xml:space="preserve"> budget deviated from this norm</w:t>
      </w:r>
      <w:r w:rsidR="00B9369E" w:rsidRPr="00ED13FB">
        <w:rPr>
          <w:rFonts w:asciiTheme="minorHAnsi" w:hAnsiTheme="minorHAnsi"/>
          <w:sz w:val="32"/>
          <w:szCs w:val="32"/>
        </w:rPr>
        <w:t xml:space="preserve">, </w:t>
      </w:r>
      <w:r w:rsidR="006C6440" w:rsidRPr="00ED13FB">
        <w:rPr>
          <w:rFonts w:asciiTheme="minorHAnsi" w:hAnsiTheme="minorHAnsi"/>
          <w:sz w:val="32"/>
          <w:szCs w:val="32"/>
        </w:rPr>
        <w:t>raising S</w:t>
      </w:r>
      <w:r w:rsidR="001C2899" w:rsidRPr="00ED13FB">
        <w:rPr>
          <w:rFonts w:asciiTheme="minorHAnsi" w:hAnsiTheme="minorHAnsi"/>
          <w:sz w:val="32"/>
          <w:szCs w:val="32"/>
        </w:rPr>
        <w:t xml:space="preserve">pending </w:t>
      </w:r>
      <w:r w:rsidR="006C6440" w:rsidRPr="00ED13FB">
        <w:rPr>
          <w:rFonts w:asciiTheme="minorHAnsi" w:hAnsiTheme="minorHAnsi"/>
          <w:sz w:val="32"/>
          <w:szCs w:val="32"/>
        </w:rPr>
        <w:t xml:space="preserve">by </w:t>
      </w:r>
      <w:r w:rsidR="001C2899" w:rsidRPr="00ED13FB">
        <w:rPr>
          <w:rFonts w:asciiTheme="minorHAnsi" w:hAnsiTheme="minorHAnsi"/>
          <w:sz w:val="32"/>
          <w:szCs w:val="32"/>
        </w:rPr>
        <w:t>2% of GDP</w:t>
      </w:r>
      <w:r w:rsidR="006C6440" w:rsidRPr="00ED13FB">
        <w:rPr>
          <w:rFonts w:asciiTheme="minorHAnsi" w:hAnsiTheme="minorHAnsi"/>
          <w:sz w:val="32"/>
          <w:szCs w:val="32"/>
        </w:rPr>
        <w:t xml:space="preserve">, raising Taxes by </w:t>
      </w:r>
      <w:r w:rsidR="001C2899" w:rsidRPr="00ED13FB">
        <w:rPr>
          <w:rFonts w:asciiTheme="minorHAnsi" w:hAnsiTheme="minorHAnsi"/>
          <w:sz w:val="32"/>
          <w:szCs w:val="32"/>
        </w:rPr>
        <w:t>1% of GDP</w:t>
      </w:r>
      <w:r w:rsidR="006C6440" w:rsidRPr="00ED13FB">
        <w:rPr>
          <w:rFonts w:asciiTheme="minorHAnsi" w:hAnsiTheme="minorHAnsi"/>
          <w:sz w:val="32"/>
          <w:szCs w:val="32"/>
        </w:rPr>
        <w:t>, to net off at a 1% of GDP easing, as shown above the plotted line</w:t>
      </w:r>
      <w:r w:rsidR="001C2899" w:rsidRPr="00ED13FB">
        <w:rPr>
          <w:rFonts w:asciiTheme="minorHAnsi" w:hAnsiTheme="minorHAnsi"/>
          <w:sz w:val="32"/>
          <w:szCs w:val="32"/>
        </w:rPr>
        <w:t xml:space="preserve">.  </w:t>
      </w:r>
      <w:r w:rsidR="00D77F60" w:rsidRPr="00ED13FB">
        <w:rPr>
          <w:rFonts w:asciiTheme="minorHAnsi" w:hAnsiTheme="minorHAnsi"/>
          <w:sz w:val="32"/>
          <w:szCs w:val="32"/>
        </w:rPr>
        <w:t>That was despite little pre-measures fiscal news.</w:t>
      </w:r>
    </w:p>
    <w:p w14:paraId="4FEEB35F" w14:textId="4B06C256" w:rsidR="00574986" w:rsidRPr="00ED13FB" w:rsidRDefault="0042010C" w:rsidP="006E1ECD">
      <w:pPr>
        <w:pStyle w:val="NormalWeb"/>
        <w:jc w:val="both"/>
        <w:rPr>
          <w:rFonts w:asciiTheme="minorHAnsi" w:hAnsiTheme="minorHAnsi"/>
          <w:sz w:val="32"/>
          <w:szCs w:val="32"/>
        </w:rPr>
      </w:pPr>
      <w:r w:rsidRPr="00ED13FB">
        <w:rPr>
          <w:rFonts w:asciiTheme="minorHAnsi" w:hAnsiTheme="minorHAnsi"/>
          <w:sz w:val="32"/>
          <w:szCs w:val="32"/>
        </w:rPr>
        <w:t>What’s more, o</w:t>
      </w:r>
      <w:r w:rsidR="00D22981" w:rsidRPr="00ED13FB">
        <w:rPr>
          <w:rFonts w:asciiTheme="minorHAnsi" w:hAnsiTheme="minorHAnsi"/>
          <w:sz w:val="32"/>
          <w:szCs w:val="32"/>
        </w:rPr>
        <w:t xml:space="preserve">nly 2 of the </w:t>
      </w:r>
      <w:r w:rsidR="002468F8" w:rsidRPr="00ED13FB">
        <w:rPr>
          <w:rFonts w:asciiTheme="minorHAnsi" w:hAnsiTheme="minorHAnsi"/>
          <w:sz w:val="32"/>
          <w:szCs w:val="32"/>
        </w:rPr>
        <w:t xml:space="preserve">UK’s </w:t>
      </w:r>
      <w:r w:rsidR="00D22981" w:rsidRPr="00ED13FB">
        <w:rPr>
          <w:rFonts w:asciiTheme="minorHAnsi" w:hAnsiTheme="minorHAnsi"/>
          <w:sz w:val="32"/>
          <w:szCs w:val="32"/>
        </w:rPr>
        <w:t xml:space="preserve">21 fiscal events </w:t>
      </w:r>
      <w:r w:rsidR="001B0335" w:rsidRPr="00ED13FB">
        <w:rPr>
          <w:rFonts w:asciiTheme="minorHAnsi" w:hAnsiTheme="minorHAnsi"/>
          <w:sz w:val="32"/>
          <w:szCs w:val="32"/>
        </w:rPr>
        <w:t xml:space="preserve">in the past decade </w:t>
      </w:r>
      <w:r w:rsidR="00D22981" w:rsidRPr="00ED13FB">
        <w:rPr>
          <w:rFonts w:asciiTheme="minorHAnsi" w:hAnsiTheme="minorHAnsi"/>
          <w:sz w:val="32"/>
          <w:szCs w:val="32"/>
        </w:rPr>
        <w:t xml:space="preserve">have </w:t>
      </w:r>
      <w:r w:rsidR="002468F8" w:rsidRPr="00ED13FB">
        <w:rPr>
          <w:rFonts w:asciiTheme="minorHAnsi" w:hAnsiTheme="minorHAnsi"/>
          <w:sz w:val="32"/>
          <w:szCs w:val="32"/>
        </w:rPr>
        <w:t xml:space="preserve">seen </w:t>
      </w:r>
      <w:r w:rsidRPr="00ED13FB">
        <w:rPr>
          <w:rFonts w:asciiTheme="minorHAnsi" w:hAnsiTheme="minorHAnsi"/>
          <w:sz w:val="32"/>
          <w:szCs w:val="32"/>
        </w:rPr>
        <w:t xml:space="preserve">any net </w:t>
      </w:r>
      <w:r w:rsidR="00D22981" w:rsidRPr="00ED13FB">
        <w:rPr>
          <w:rFonts w:asciiTheme="minorHAnsi" w:hAnsiTheme="minorHAnsi"/>
          <w:sz w:val="32"/>
          <w:szCs w:val="32"/>
        </w:rPr>
        <w:t>fiscal tightening on this measure.</w:t>
      </w:r>
      <w:r w:rsidR="0077098A" w:rsidRPr="00ED13FB">
        <w:rPr>
          <w:rFonts w:asciiTheme="minorHAnsi" w:hAnsiTheme="minorHAnsi"/>
          <w:sz w:val="32"/>
          <w:szCs w:val="32"/>
        </w:rPr>
        <w:t xml:space="preserve"> </w:t>
      </w:r>
    </w:p>
    <w:p w14:paraId="39FFB506" w14:textId="3158CFA2" w:rsidR="001B67E4" w:rsidRPr="00ED13FB" w:rsidRDefault="00EB4D6F" w:rsidP="006E1ECD">
      <w:pPr>
        <w:jc w:val="both"/>
        <w:rPr>
          <w:b/>
          <w:bCs/>
          <w:sz w:val="32"/>
          <w:szCs w:val="32"/>
        </w:rPr>
      </w:pPr>
      <w:r w:rsidRPr="00ED13FB">
        <w:rPr>
          <w:b/>
          <w:bCs/>
          <w:sz w:val="32"/>
          <w:szCs w:val="32"/>
        </w:rPr>
        <w:t>[Chart 1</w:t>
      </w:r>
      <w:r w:rsidR="00DC00D0" w:rsidRPr="00ED13FB">
        <w:rPr>
          <w:b/>
          <w:bCs/>
          <w:sz w:val="32"/>
          <w:szCs w:val="32"/>
        </w:rPr>
        <w:t>3</w:t>
      </w:r>
      <w:r w:rsidRPr="00ED13FB">
        <w:rPr>
          <w:b/>
          <w:bCs/>
          <w:sz w:val="32"/>
          <w:szCs w:val="32"/>
        </w:rPr>
        <w:t xml:space="preserve">: DMP responses to payroll taxes] </w:t>
      </w:r>
    </w:p>
    <w:p w14:paraId="4F1D3891" w14:textId="23043A53" w:rsidR="00ED13FB" w:rsidRPr="00ED13FB" w:rsidRDefault="00ED13FB" w:rsidP="006E1ECD">
      <w:pPr>
        <w:pStyle w:val="NormalWeb"/>
        <w:jc w:val="both"/>
        <w:rPr>
          <w:rFonts w:asciiTheme="minorHAnsi" w:hAnsiTheme="minorHAnsi"/>
          <w:sz w:val="32"/>
          <w:szCs w:val="32"/>
        </w:rPr>
      </w:pPr>
      <w:r w:rsidRPr="00ED13FB">
        <w:rPr>
          <w:rFonts w:asciiTheme="minorHAnsi" w:hAnsiTheme="minorHAnsi"/>
          <w:sz w:val="32"/>
          <w:szCs w:val="32"/>
        </w:rPr>
        <w:t xml:space="preserve">What about the Budget’s impact on the real economy?  </w:t>
      </w:r>
    </w:p>
    <w:p w14:paraId="2F1001F2" w14:textId="7F1E25FB" w:rsidR="00ED13FB" w:rsidRPr="00ED13FB" w:rsidRDefault="00ED13FB" w:rsidP="006E1ECD">
      <w:pPr>
        <w:pStyle w:val="NormalWeb"/>
        <w:jc w:val="both"/>
        <w:rPr>
          <w:rFonts w:asciiTheme="minorHAnsi" w:hAnsiTheme="minorHAnsi"/>
          <w:sz w:val="32"/>
          <w:szCs w:val="32"/>
        </w:rPr>
      </w:pPr>
      <w:r w:rsidRPr="00ED13FB">
        <w:rPr>
          <w:rFonts w:asciiTheme="minorHAnsi" w:hAnsiTheme="minorHAnsi"/>
          <w:sz w:val="32"/>
          <w:szCs w:val="32"/>
        </w:rPr>
        <w:lastRenderedPageBreak/>
        <w:t xml:space="preserve">The MPC </w:t>
      </w:r>
      <w:r>
        <w:rPr>
          <w:rFonts w:asciiTheme="minorHAnsi" w:hAnsiTheme="minorHAnsi"/>
          <w:sz w:val="32"/>
          <w:szCs w:val="32"/>
        </w:rPr>
        <w:t xml:space="preserve">has been </w:t>
      </w:r>
      <w:r w:rsidRPr="00ED13FB">
        <w:rPr>
          <w:rFonts w:asciiTheme="minorHAnsi" w:hAnsiTheme="minorHAnsi"/>
          <w:sz w:val="32"/>
          <w:szCs w:val="32"/>
        </w:rPr>
        <w:t>tracking how businesses respond to higher national insurance, alongside a 7% minimum wage hike. Surveys show mixed reactions—some firms absorb costs via lower profits or wages, but nearly half are raising prices or cutting jobs, adding to the MPC’s policy trade-off.</w:t>
      </w:r>
    </w:p>
    <w:p w14:paraId="30B445AC" w14:textId="0731FC92" w:rsidR="00ED13FB" w:rsidRPr="006E1ECD" w:rsidRDefault="00ED13FB" w:rsidP="006E1ECD">
      <w:pPr>
        <w:pStyle w:val="NormalWeb"/>
        <w:jc w:val="both"/>
        <w:rPr>
          <w:rFonts w:asciiTheme="minorHAnsi" w:hAnsiTheme="minorHAnsi"/>
          <w:sz w:val="32"/>
          <w:szCs w:val="32"/>
        </w:rPr>
      </w:pPr>
      <w:r w:rsidRPr="006E1ECD">
        <w:rPr>
          <w:rFonts w:asciiTheme="minorHAnsi" w:hAnsiTheme="minorHAnsi"/>
          <w:sz w:val="32"/>
          <w:szCs w:val="32"/>
        </w:rPr>
        <w:t xml:space="preserve">Surprisingly, the MPC sees job losses as a reflection of weak demand. But given the tax-driven rise in employment costs, </w:t>
      </w:r>
      <w:r w:rsidR="004C1ADB" w:rsidRPr="006E1ECD">
        <w:rPr>
          <w:rFonts w:asciiTheme="minorHAnsi" w:hAnsiTheme="minorHAnsi"/>
          <w:sz w:val="32"/>
          <w:szCs w:val="32"/>
        </w:rPr>
        <w:t xml:space="preserve">coinciding with a significant rise in the minimum wage and soon after an instance of real wage resistance </w:t>
      </w:r>
      <w:r w:rsidRPr="006E1ECD">
        <w:rPr>
          <w:rFonts w:asciiTheme="minorHAnsi" w:hAnsiTheme="minorHAnsi"/>
          <w:sz w:val="32"/>
          <w:szCs w:val="32"/>
        </w:rPr>
        <w:t xml:space="preserve">it likely </w:t>
      </w:r>
      <w:r w:rsidR="004C1ADB" w:rsidRPr="006E1ECD">
        <w:rPr>
          <w:rFonts w:asciiTheme="minorHAnsi" w:hAnsiTheme="minorHAnsi"/>
          <w:sz w:val="32"/>
          <w:szCs w:val="32"/>
        </w:rPr>
        <w:t xml:space="preserve">reflects some </w:t>
      </w:r>
      <w:r w:rsidRPr="006E1ECD">
        <w:rPr>
          <w:rFonts w:asciiTheme="minorHAnsi" w:hAnsiTheme="minorHAnsi"/>
          <w:sz w:val="32"/>
          <w:szCs w:val="32"/>
        </w:rPr>
        <w:t xml:space="preserve">supply-side effects, including higher structural unemployment. </w:t>
      </w:r>
    </w:p>
    <w:p w14:paraId="215C7D7E" w14:textId="7BACD6AB" w:rsidR="00D22981" w:rsidRPr="006E1ECD" w:rsidRDefault="00ED13FB" w:rsidP="006E1ECD">
      <w:pPr>
        <w:pStyle w:val="NormalWeb"/>
        <w:jc w:val="both"/>
        <w:rPr>
          <w:rFonts w:asciiTheme="minorHAnsi" w:hAnsiTheme="minorHAnsi"/>
          <w:sz w:val="32"/>
          <w:szCs w:val="32"/>
        </w:rPr>
      </w:pPr>
      <w:r w:rsidRPr="006E1ECD">
        <w:rPr>
          <w:rFonts w:asciiTheme="minorHAnsi" w:hAnsiTheme="minorHAnsi"/>
          <w:sz w:val="32"/>
          <w:szCs w:val="32"/>
        </w:rPr>
        <w:t>If so, falling employment is far less dovish for monetary policy.</w:t>
      </w:r>
      <w:r w:rsidR="00F55DD8" w:rsidRPr="006E1ECD">
        <w:rPr>
          <w:rFonts w:asciiTheme="minorHAnsi" w:hAnsiTheme="minorHAnsi"/>
          <w:sz w:val="32"/>
          <w:szCs w:val="32"/>
        </w:rPr>
        <w:t xml:space="preserve"> </w:t>
      </w:r>
      <w:r w:rsidR="00CA0CAC" w:rsidRPr="006E1ECD">
        <w:rPr>
          <w:rFonts w:asciiTheme="minorHAnsi" w:hAnsiTheme="minorHAnsi"/>
          <w:sz w:val="32"/>
          <w:szCs w:val="32"/>
        </w:rPr>
        <w:t xml:space="preserve"> </w:t>
      </w:r>
    </w:p>
    <w:p w14:paraId="02116578" w14:textId="7FD94670" w:rsidR="00016CA8" w:rsidRPr="006E1ECD" w:rsidRDefault="00773E58" w:rsidP="006E1ECD">
      <w:pPr>
        <w:jc w:val="both"/>
        <w:rPr>
          <w:b/>
          <w:bCs/>
          <w:sz w:val="32"/>
          <w:szCs w:val="32"/>
        </w:rPr>
      </w:pPr>
      <w:r w:rsidRPr="006E1ECD">
        <w:rPr>
          <w:b/>
          <w:bCs/>
          <w:sz w:val="32"/>
          <w:szCs w:val="32"/>
        </w:rPr>
        <w:t>Conclusions</w:t>
      </w:r>
    </w:p>
    <w:p w14:paraId="72D321E6" w14:textId="07BFDC6B" w:rsidR="002346AF" w:rsidRPr="006E1ECD" w:rsidRDefault="002346AF" w:rsidP="006E1ECD">
      <w:pPr>
        <w:pStyle w:val="NormalWeb"/>
        <w:jc w:val="both"/>
        <w:rPr>
          <w:rFonts w:asciiTheme="minorHAnsi" w:hAnsiTheme="minorHAnsi"/>
          <w:sz w:val="32"/>
          <w:szCs w:val="32"/>
        </w:rPr>
      </w:pPr>
      <w:r w:rsidRPr="006E1ECD">
        <w:rPr>
          <w:rFonts w:asciiTheme="minorHAnsi" w:hAnsiTheme="minorHAnsi"/>
          <w:sz w:val="32"/>
          <w:szCs w:val="32"/>
        </w:rPr>
        <w:t xml:space="preserve">Misjudging the economy’s starting point, particularly in its supply-side conditions, remains a key risk for the MPC. That could apply including on account of misinterpreting the employment declines since the Budget as </w:t>
      </w:r>
      <w:r w:rsidR="00580436" w:rsidRPr="006E1ECD">
        <w:rPr>
          <w:rFonts w:asciiTheme="minorHAnsi" w:hAnsiTheme="minorHAnsi"/>
          <w:sz w:val="32"/>
          <w:szCs w:val="32"/>
        </w:rPr>
        <w:t xml:space="preserve">having </w:t>
      </w:r>
      <w:r w:rsidRPr="006E1ECD">
        <w:rPr>
          <w:rFonts w:asciiTheme="minorHAnsi" w:hAnsiTheme="minorHAnsi"/>
          <w:sz w:val="32"/>
          <w:szCs w:val="32"/>
        </w:rPr>
        <w:t>be</w:t>
      </w:r>
      <w:r w:rsidR="00580436" w:rsidRPr="006E1ECD">
        <w:rPr>
          <w:rFonts w:asciiTheme="minorHAnsi" w:hAnsiTheme="minorHAnsi"/>
          <w:sz w:val="32"/>
          <w:szCs w:val="32"/>
        </w:rPr>
        <w:t xml:space="preserve">en </w:t>
      </w:r>
      <w:r w:rsidRPr="006E1ECD">
        <w:rPr>
          <w:rFonts w:asciiTheme="minorHAnsi" w:hAnsiTheme="minorHAnsi"/>
          <w:sz w:val="32"/>
          <w:szCs w:val="32"/>
        </w:rPr>
        <w:t>demand-driven, rather than supply-side effects.</w:t>
      </w:r>
    </w:p>
    <w:p w14:paraId="28C85C42" w14:textId="11F37D9D" w:rsidR="002346AF" w:rsidRPr="006E1ECD" w:rsidRDefault="002346AF" w:rsidP="006E1ECD">
      <w:pPr>
        <w:pStyle w:val="NormalWeb"/>
        <w:jc w:val="both"/>
        <w:rPr>
          <w:rFonts w:asciiTheme="minorHAnsi" w:hAnsiTheme="minorHAnsi"/>
          <w:sz w:val="32"/>
          <w:szCs w:val="32"/>
        </w:rPr>
      </w:pPr>
      <w:r w:rsidRPr="006E1ECD">
        <w:rPr>
          <w:rFonts w:asciiTheme="minorHAnsi" w:hAnsiTheme="minorHAnsi"/>
          <w:sz w:val="32"/>
          <w:szCs w:val="32"/>
        </w:rPr>
        <w:t xml:space="preserve">Further fiscal consolidation could help mitigate disruptive risk premium episodes, ease MPC communications, </w:t>
      </w:r>
      <w:r w:rsidR="00580436" w:rsidRPr="006E1ECD">
        <w:rPr>
          <w:rFonts w:asciiTheme="minorHAnsi" w:hAnsiTheme="minorHAnsi"/>
          <w:sz w:val="32"/>
          <w:szCs w:val="32"/>
        </w:rPr>
        <w:t xml:space="preserve">help </w:t>
      </w:r>
      <w:r w:rsidRPr="006E1ECD">
        <w:rPr>
          <w:rFonts w:asciiTheme="minorHAnsi" w:hAnsiTheme="minorHAnsi"/>
          <w:sz w:val="32"/>
          <w:szCs w:val="32"/>
        </w:rPr>
        <w:t>address the positive output gap, and support the goal of returning inflation to target 2.0. Whether this suggests more rate cuts depends on how the fiscal measures and revised starting point affect the output gap and inflation outlook</w:t>
      </w:r>
      <w:r w:rsidR="00580436" w:rsidRPr="006E1ECD">
        <w:rPr>
          <w:rFonts w:asciiTheme="minorHAnsi" w:hAnsiTheme="minorHAnsi"/>
          <w:sz w:val="32"/>
          <w:szCs w:val="32"/>
        </w:rPr>
        <w:t xml:space="preserve"> and those risk premium episodes</w:t>
      </w:r>
      <w:r w:rsidRPr="006E1ECD">
        <w:rPr>
          <w:rFonts w:asciiTheme="minorHAnsi" w:hAnsiTheme="minorHAnsi"/>
          <w:sz w:val="32"/>
          <w:szCs w:val="32"/>
        </w:rPr>
        <w:t>.</w:t>
      </w:r>
    </w:p>
    <w:p w14:paraId="08E94BE8" w14:textId="5E040326" w:rsidR="00E17C64" w:rsidRPr="006E1ECD" w:rsidRDefault="00E17C64" w:rsidP="006E1ECD">
      <w:pPr>
        <w:jc w:val="both"/>
        <w:rPr>
          <w:sz w:val="32"/>
          <w:szCs w:val="32"/>
        </w:rPr>
      </w:pPr>
    </w:p>
    <w:sectPr w:rsidR="00E17C64" w:rsidRPr="006E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B0E8E"/>
    <w:multiLevelType w:val="hybridMultilevel"/>
    <w:tmpl w:val="B4DAC4E2"/>
    <w:lvl w:ilvl="0" w:tplc="8A7EA22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15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4F"/>
    <w:rsid w:val="00001DAB"/>
    <w:rsid w:val="00016CA8"/>
    <w:rsid w:val="000744F7"/>
    <w:rsid w:val="0007722E"/>
    <w:rsid w:val="00082C34"/>
    <w:rsid w:val="00083986"/>
    <w:rsid w:val="000873F3"/>
    <w:rsid w:val="000B34A1"/>
    <w:rsid w:val="000B490D"/>
    <w:rsid w:val="000B69EB"/>
    <w:rsid w:val="000B7D5C"/>
    <w:rsid w:val="000C04FF"/>
    <w:rsid w:val="000C19B3"/>
    <w:rsid w:val="000D3F4D"/>
    <w:rsid w:val="000F327D"/>
    <w:rsid w:val="00103B35"/>
    <w:rsid w:val="001134BD"/>
    <w:rsid w:val="0012096E"/>
    <w:rsid w:val="00135DC4"/>
    <w:rsid w:val="00150E31"/>
    <w:rsid w:val="0015244C"/>
    <w:rsid w:val="00164B37"/>
    <w:rsid w:val="001667F8"/>
    <w:rsid w:val="001716D0"/>
    <w:rsid w:val="001B0335"/>
    <w:rsid w:val="001B67E4"/>
    <w:rsid w:val="001B728B"/>
    <w:rsid w:val="001C2899"/>
    <w:rsid w:val="001D63F2"/>
    <w:rsid w:val="001E00F4"/>
    <w:rsid w:val="001E05E3"/>
    <w:rsid w:val="001E2BF9"/>
    <w:rsid w:val="001E3C46"/>
    <w:rsid w:val="001E7909"/>
    <w:rsid w:val="001F46C6"/>
    <w:rsid w:val="001F692F"/>
    <w:rsid w:val="00222B33"/>
    <w:rsid w:val="002346AF"/>
    <w:rsid w:val="002350FC"/>
    <w:rsid w:val="00236579"/>
    <w:rsid w:val="00243D54"/>
    <w:rsid w:val="002468F8"/>
    <w:rsid w:val="00263C2F"/>
    <w:rsid w:val="00282D54"/>
    <w:rsid w:val="00296410"/>
    <w:rsid w:val="00297C26"/>
    <w:rsid w:val="002B2AB4"/>
    <w:rsid w:val="002C534F"/>
    <w:rsid w:val="002D43FF"/>
    <w:rsid w:val="002E0064"/>
    <w:rsid w:val="002E386C"/>
    <w:rsid w:val="002E490A"/>
    <w:rsid w:val="00307F6A"/>
    <w:rsid w:val="003243E0"/>
    <w:rsid w:val="00327A05"/>
    <w:rsid w:val="00355C6A"/>
    <w:rsid w:val="00361323"/>
    <w:rsid w:val="00373AF3"/>
    <w:rsid w:val="00377415"/>
    <w:rsid w:val="00377C65"/>
    <w:rsid w:val="003C1F01"/>
    <w:rsid w:val="003C5D44"/>
    <w:rsid w:val="003D537E"/>
    <w:rsid w:val="003E69B2"/>
    <w:rsid w:val="00406C16"/>
    <w:rsid w:val="00414D4F"/>
    <w:rsid w:val="004176A9"/>
    <w:rsid w:val="00417BF1"/>
    <w:rsid w:val="0042010C"/>
    <w:rsid w:val="004247DE"/>
    <w:rsid w:val="00426E50"/>
    <w:rsid w:val="00427EA8"/>
    <w:rsid w:val="00443D88"/>
    <w:rsid w:val="00456DEA"/>
    <w:rsid w:val="00490007"/>
    <w:rsid w:val="00490925"/>
    <w:rsid w:val="004A3CA8"/>
    <w:rsid w:val="004A7C5A"/>
    <w:rsid w:val="004B7060"/>
    <w:rsid w:val="004C1ADB"/>
    <w:rsid w:val="004C44EF"/>
    <w:rsid w:val="004D192D"/>
    <w:rsid w:val="004D34C9"/>
    <w:rsid w:val="004F41D0"/>
    <w:rsid w:val="005064ED"/>
    <w:rsid w:val="00533CE9"/>
    <w:rsid w:val="005355EC"/>
    <w:rsid w:val="00535DC4"/>
    <w:rsid w:val="005406A1"/>
    <w:rsid w:val="00544BC1"/>
    <w:rsid w:val="00574803"/>
    <w:rsid w:val="00574986"/>
    <w:rsid w:val="00575F04"/>
    <w:rsid w:val="00580436"/>
    <w:rsid w:val="005941F9"/>
    <w:rsid w:val="005A3D92"/>
    <w:rsid w:val="005C449B"/>
    <w:rsid w:val="005D48E4"/>
    <w:rsid w:val="005D67B6"/>
    <w:rsid w:val="005D7F58"/>
    <w:rsid w:val="005E4EF1"/>
    <w:rsid w:val="005F6AAF"/>
    <w:rsid w:val="0060657F"/>
    <w:rsid w:val="00652FA6"/>
    <w:rsid w:val="006568A7"/>
    <w:rsid w:val="00666638"/>
    <w:rsid w:val="00685859"/>
    <w:rsid w:val="00692AB2"/>
    <w:rsid w:val="0069381F"/>
    <w:rsid w:val="006A1265"/>
    <w:rsid w:val="006B2660"/>
    <w:rsid w:val="006B7F20"/>
    <w:rsid w:val="006C6440"/>
    <w:rsid w:val="006D5436"/>
    <w:rsid w:val="006E1ECD"/>
    <w:rsid w:val="00701516"/>
    <w:rsid w:val="007110B2"/>
    <w:rsid w:val="00714DF2"/>
    <w:rsid w:val="007211C2"/>
    <w:rsid w:val="00724C3D"/>
    <w:rsid w:val="00751793"/>
    <w:rsid w:val="00764C91"/>
    <w:rsid w:val="0077098A"/>
    <w:rsid w:val="0077371D"/>
    <w:rsid w:val="00773E58"/>
    <w:rsid w:val="007814D4"/>
    <w:rsid w:val="0078173C"/>
    <w:rsid w:val="007A63F1"/>
    <w:rsid w:val="007E3755"/>
    <w:rsid w:val="007F76B0"/>
    <w:rsid w:val="00880210"/>
    <w:rsid w:val="00880CD8"/>
    <w:rsid w:val="008B2A42"/>
    <w:rsid w:val="008C75AA"/>
    <w:rsid w:val="008E42F8"/>
    <w:rsid w:val="008F61C6"/>
    <w:rsid w:val="00900A2F"/>
    <w:rsid w:val="009046C6"/>
    <w:rsid w:val="0090781A"/>
    <w:rsid w:val="00932EA2"/>
    <w:rsid w:val="00934900"/>
    <w:rsid w:val="00945DFA"/>
    <w:rsid w:val="00946ADB"/>
    <w:rsid w:val="009613F4"/>
    <w:rsid w:val="0096329C"/>
    <w:rsid w:val="00967F09"/>
    <w:rsid w:val="009721D4"/>
    <w:rsid w:val="009A23C2"/>
    <w:rsid w:val="009A5B39"/>
    <w:rsid w:val="009A7DD7"/>
    <w:rsid w:val="009B26B7"/>
    <w:rsid w:val="009C7000"/>
    <w:rsid w:val="009E39AE"/>
    <w:rsid w:val="009F4902"/>
    <w:rsid w:val="00A32EB3"/>
    <w:rsid w:val="00A4200B"/>
    <w:rsid w:val="00A54FE9"/>
    <w:rsid w:val="00A5760F"/>
    <w:rsid w:val="00A82009"/>
    <w:rsid w:val="00AA7EED"/>
    <w:rsid w:val="00AB2CC5"/>
    <w:rsid w:val="00AC10B1"/>
    <w:rsid w:val="00AF3109"/>
    <w:rsid w:val="00AF65CA"/>
    <w:rsid w:val="00B17F4D"/>
    <w:rsid w:val="00B22137"/>
    <w:rsid w:val="00B231F6"/>
    <w:rsid w:val="00B25427"/>
    <w:rsid w:val="00B427B6"/>
    <w:rsid w:val="00B5002B"/>
    <w:rsid w:val="00B563D1"/>
    <w:rsid w:val="00B67A16"/>
    <w:rsid w:val="00B71681"/>
    <w:rsid w:val="00B81DAE"/>
    <w:rsid w:val="00B9369E"/>
    <w:rsid w:val="00BA1FDA"/>
    <w:rsid w:val="00BB0BB5"/>
    <w:rsid w:val="00BE0E83"/>
    <w:rsid w:val="00BE3C2F"/>
    <w:rsid w:val="00BF2C04"/>
    <w:rsid w:val="00BF7890"/>
    <w:rsid w:val="00C01462"/>
    <w:rsid w:val="00C01D3C"/>
    <w:rsid w:val="00C17D7D"/>
    <w:rsid w:val="00C20035"/>
    <w:rsid w:val="00C26C8F"/>
    <w:rsid w:val="00C27A84"/>
    <w:rsid w:val="00C41459"/>
    <w:rsid w:val="00CA04D8"/>
    <w:rsid w:val="00CA0CAC"/>
    <w:rsid w:val="00D058EE"/>
    <w:rsid w:val="00D12983"/>
    <w:rsid w:val="00D22981"/>
    <w:rsid w:val="00D233F1"/>
    <w:rsid w:val="00D24860"/>
    <w:rsid w:val="00D32103"/>
    <w:rsid w:val="00D56037"/>
    <w:rsid w:val="00D748E1"/>
    <w:rsid w:val="00D77F60"/>
    <w:rsid w:val="00D83E1E"/>
    <w:rsid w:val="00DA394C"/>
    <w:rsid w:val="00DB68D3"/>
    <w:rsid w:val="00DC00D0"/>
    <w:rsid w:val="00DC7563"/>
    <w:rsid w:val="00DD7BC0"/>
    <w:rsid w:val="00DE12CA"/>
    <w:rsid w:val="00DF201E"/>
    <w:rsid w:val="00DF4182"/>
    <w:rsid w:val="00E17C64"/>
    <w:rsid w:val="00E27371"/>
    <w:rsid w:val="00E54720"/>
    <w:rsid w:val="00E74230"/>
    <w:rsid w:val="00E77A08"/>
    <w:rsid w:val="00E851CD"/>
    <w:rsid w:val="00EB4D6F"/>
    <w:rsid w:val="00ED13FB"/>
    <w:rsid w:val="00EE6F07"/>
    <w:rsid w:val="00EF5232"/>
    <w:rsid w:val="00EF79B6"/>
    <w:rsid w:val="00F0255F"/>
    <w:rsid w:val="00F26550"/>
    <w:rsid w:val="00F33B03"/>
    <w:rsid w:val="00F41BC7"/>
    <w:rsid w:val="00F515F3"/>
    <w:rsid w:val="00F55D43"/>
    <w:rsid w:val="00F55DD8"/>
    <w:rsid w:val="00F82227"/>
    <w:rsid w:val="00F91DEE"/>
    <w:rsid w:val="00F92784"/>
    <w:rsid w:val="00F9462F"/>
    <w:rsid w:val="00FB2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1A6F"/>
  <w15:chartTrackingRefBased/>
  <w15:docId w15:val="{42E527F5-E9EA-4D38-A8F1-59181395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4F"/>
    <w:rPr>
      <w:rFonts w:eastAsiaTheme="majorEastAsia" w:cstheme="majorBidi"/>
      <w:color w:val="272727" w:themeColor="text1" w:themeTint="D8"/>
    </w:rPr>
  </w:style>
  <w:style w:type="paragraph" w:styleId="Title">
    <w:name w:val="Title"/>
    <w:basedOn w:val="Normal"/>
    <w:next w:val="Normal"/>
    <w:link w:val="TitleChar"/>
    <w:uiPriority w:val="10"/>
    <w:qFormat/>
    <w:rsid w:val="002C5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4F"/>
    <w:pPr>
      <w:spacing w:before="160"/>
      <w:jc w:val="center"/>
    </w:pPr>
    <w:rPr>
      <w:i/>
      <w:iCs/>
      <w:color w:val="404040" w:themeColor="text1" w:themeTint="BF"/>
    </w:rPr>
  </w:style>
  <w:style w:type="character" w:customStyle="1" w:styleId="QuoteChar">
    <w:name w:val="Quote Char"/>
    <w:basedOn w:val="DefaultParagraphFont"/>
    <w:link w:val="Quote"/>
    <w:uiPriority w:val="29"/>
    <w:rsid w:val="002C534F"/>
    <w:rPr>
      <w:i/>
      <w:iCs/>
      <w:color w:val="404040" w:themeColor="text1" w:themeTint="BF"/>
    </w:rPr>
  </w:style>
  <w:style w:type="paragraph" w:styleId="ListParagraph">
    <w:name w:val="List Paragraph"/>
    <w:basedOn w:val="Normal"/>
    <w:uiPriority w:val="34"/>
    <w:qFormat/>
    <w:rsid w:val="002C534F"/>
    <w:pPr>
      <w:ind w:left="720"/>
      <w:contextualSpacing/>
    </w:pPr>
  </w:style>
  <w:style w:type="character" w:styleId="IntenseEmphasis">
    <w:name w:val="Intense Emphasis"/>
    <w:basedOn w:val="DefaultParagraphFont"/>
    <w:uiPriority w:val="21"/>
    <w:qFormat/>
    <w:rsid w:val="002C534F"/>
    <w:rPr>
      <w:i/>
      <w:iCs/>
      <w:color w:val="0F4761" w:themeColor="accent1" w:themeShade="BF"/>
    </w:rPr>
  </w:style>
  <w:style w:type="paragraph" w:styleId="IntenseQuote">
    <w:name w:val="Intense Quote"/>
    <w:basedOn w:val="Normal"/>
    <w:next w:val="Normal"/>
    <w:link w:val="IntenseQuoteChar"/>
    <w:uiPriority w:val="30"/>
    <w:qFormat/>
    <w:rsid w:val="002C5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4F"/>
    <w:rPr>
      <w:i/>
      <w:iCs/>
      <w:color w:val="0F4761" w:themeColor="accent1" w:themeShade="BF"/>
    </w:rPr>
  </w:style>
  <w:style w:type="character" w:styleId="IntenseReference">
    <w:name w:val="Intense Reference"/>
    <w:basedOn w:val="DefaultParagraphFont"/>
    <w:uiPriority w:val="32"/>
    <w:qFormat/>
    <w:rsid w:val="002C534F"/>
    <w:rPr>
      <w:b/>
      <w:bCs/>
      <w:smallCaps/>
      <w:color w:val="0F4761" w:themeColor="accent1" w:themeShade="BF"/>
      <w:spacing w:val="5"/>
    </w:rPr>
  </w:style>
  <w:style w:type="paragraph" w:styleId="NormalWeb">
    <w:name w:val="Normal (Web)"/>
    <w:basedOn w:val="Normal"/>
    <w:uiPriority w:val="99"/>
    <w:unhideWhenUsed/>
    <w:rsid w:val="005941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75F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54909">
      <w:bodyDiv w:val="1"/>
      <w:marLeft w:val="0"/>
      <w:marRight w:val="0"/>
      <w:marTop w:val="0"/>
      <w:marBottom w:val="0"/>
      <w:divBdr>
        <w:top w:val="none" w:sz="0" w:space="0" w:color="auto"/>
        <w:left w:val="none" w:sz="0" w:space="0" w:color="auto"/>
        <w:bottom w:val="none" w:sz="0" w:space="0" w:color="auto"/>
        <w:right w:val="none" w:sz="0" w:space="0" w:color="auto"/>
      </w:divBdr>
      <w:divsChild>
        <w:div w:id="957876891">
          <w:marLeft w:val="0"/>
          <w:marRight w:val="0"/>
          <w:marTop w:val="0"/>
          <w:marBottom w:val="0"/>
          <w:divBdr>
            <w:top w:val="none" w:sz="0" w:space="0" w:color="auto"/>
            <w:left w:val="none" w:sz="0" w:space="0" w:color="auto"/>
            <w:bottom w:val="none" w:sz="0" w:space="0" w:color="auto"/>
            <w:right w:val="none" w:sz="0" w:space="0" w:color="auto"/>
          </w:divBdr>
          <w:divsChild>
            <w:div w:id="1380007712">
              <w:marLeft w:val="0"/>
              <w:marRight w:val="0"/>
              <w:marTop w:val="0"/>
              <w:marBottom w:val="0"/>
              <w:divBdr>
                <w:top w:val="none" w:sz="0" w:space="0" w:color="auto"/>
                <w:left w:val="none" w:sz="0" w:space="0" w:color="auto"/>
                <w:bottom w:val="none" w:sz="0" w:space="0" w:color="auto"/>
                <w:right w:val="none" w:sz="0" w:space="0" w:color="auto"/>
              </w:divBdr>
              <w:divsChild>
                <w:div w:id="1497762986">
                  <w:marLeft w:val="0"/>
                  <w:marRight w:val="0"/>
                  <w:marTop w:val="0"/>
                  <w:marBottom w:val="0"/>
                  <w:divBdr>
                    <w:top w:val="none" w:sz="0" w:space="0" w:color="auto"/>
                    <w:left w:val="none" w:sz="0" w:space="0" w:color="auto"/>
                    <w:bottom w:val="none" w:sz="0" w:space="0" w:color="auto"/>
                    <w:right w:val="none" w:sz="0" w:space="0" w:color="auto"/>
                  </w:divBdr>
                  <w:divsChild>
                    <w:div w:id="5298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6</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Benito</dc:creator>
  <cp:keywords/>
  <dc:description/>
  <cp:lastModifiedBy>Andrew Benito</cp:lastModifiedBy>
  <cp:revision>184</cp:revision>
  <cp:lastPrinted>2025-02-05T18:07:00Z</cp:lastPrinted>
  <dcterms:created xsi:type="dcterms:W3CDTF">2025-01-24T16:15:00Z</dcterms:created>
  <dcterms:modified xsi:type="dcterms:W3CDTF">2025-02-06T09:06:00Z</dcterms:modified>
</cp:coreProperties>
</file>