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0A29" w14:textId="2BB2B5F7" w:rsidR="002C534F" w:rsidRPr="00ED13FB" w:rsidRDefault="002C534F" w:rsidP="006257F8">
      <w:pPr>
        <w:jc w:val="center"/>
        <w:rPr>
          <w:b/>
          <w:bCs/>
          <w:sz w:val="32"/>
          <w:szCs w:val="32"/>
          <w:u w:val="single"/>
        </w:rPr>
      </w:pPr>
      <w:r w:rsidRPr="00ED13FB">
        <w:rPr>
          <w:b/>
          <w:bCs/>
          <w:sz w:val="32"/>
          <w:szCs w:val="32"/>
          <w:u w:val="single"/>
        </w:rPr>
        <w:t>BoE Watchers</w:t>
      </w:r>
    </w:p>
    <w:p w14:paraId="6AA9C07E" w14:textId="77777777" w:rsidR="00237B5E" w:rsidRDefault="00885D77" w:rsidP="00156AC2">
      <w:pPr>
        <w:jc w:val="both"/>
        <w:rPr>
          <w:sz w:val="32"/>
          <w:szCs w:val="32"/>
        </w:rPr>
      </w:pPr>
      <w:r>
        <w:rPr>
          <w:sz w:val="32"/>
          <w:szCs w:val="32"/>
        </w:rPr>
        <w:t>Thank you</w:t>
      </w:r>
      <w:r w:rsidR="00B0473B">
        <w:rPr>
          <w:sz w:val="32"/>
          <w:szCs w:val="32"/>
        </w:rPr>
        <w:t>,</w:t>
      </w:r>
      <w:r>
        <w:rPr>
          <w:sz w:val="32"/>
          <w:szCs w:val="32"/>
        </w:rPr>
        <w:t xml:space="preserve"> Sam and good morning</w:t>
      </w:r>
      <w:r w:rsidR="00900060">
        <w:rPr>
          <w:sz w:val="32"/>
          <w:szCs w:val="32"/>
        </w:rPr>
        <w:t>,</w:t>
      </w:r>
      <w:r>
        <w:rPr>
          <w:sz w:val="32"/>
          <w:szCs w:val="32"/>
        </w:rPr>
        <w:t xml:space="preserve"> everyone. </w:t>
      </w:r>
    </w:p>
    <w:p w14:paraId="247EF8E5" w14:textId="4AA302A8" w:rsidR="00885D77" w:rsidRDefault="00885D77" w:rsidP="00156AC2">
      <w:pPr>
        <w:jc w:val="both"/>
        <w:rPr>
          <w:sz w:val="32"/>
          <w:szCs w:val="32"/>
        </w:rPr>
      </w:pPr>
      <w:r>
        <w:rPr>
          <w:sz w:val="32"/>
          <w:szCs w:val="32"/>
        </w:rPr>
        <w:t xml:space="preserve">It’s a real pleasure to be back at BoE Watchers and </w:t>
      </w:r>
      <w:r w:rsidR="00EC5B15">
        <w:rPr>
          <w:sz w:val="32"/>
          <w:szCs w:val="32"/>
        </w:rPr>
        <w:t xml:space="preserve">especially </w:t>
      </w:r>
      <w:r>
        <w:rPr>
          <w:sz w:val="32"/>
          <w:szCs w:val="32"/>
        </w:rPr>
        <w:t xml:space="preserve">to be part of such an excellent panel. </w:t>
      </w:r>
    </w:p>
    <w:p w14:paraId="023600E5" w14:textId="714E5302" w:rsidR="00EC5B15" w:rsidRPr="00EC5B15" w:rsidRDefault="00EC5B15" w:rsidP="00156AC2">
      <w:pPr>
        <w:jc w:val="both"/>
        <w:rPr>
          <w:b/>
          <w:bCs/>
          <w:sz w:val="32"/>
          <w:szCs w:val="32"/>
        </w:rPr>
      </w:pPr>
      <w:r w:rsidRPr="00EC5B15">
        <w:rPr>
          <w:b/>
          <w:bCs/>
          <w:sz w:val="32"/>
          <w:szCs w:val="32"/>
        </w:rPr>
        <w:t>[Main messages]</w:t>
      </w:r>
    </w:p>
    <w:p w14:paraId="3DC6F66D" w14:textId="6D982E52" w:rsidR="009721D4" w:rsidRPr="00ED13FB" w:rsidRDefault="009721D4" w:rsidP="00156AC2">
      <w:pPr>
        <w:jc w:val="both"/>
        <w:rPr>
          <w:sz w:val="32"/>
          <w:szCs w:val="32"/>
        </w:rPr>
      </w:pPr>
      <w:r w:rsidRPr="00ED13FB">
        <w:rPr>
          <w:sz w:val="32"/>
          <w:szCs w:val="32"/>
        </w:rPr>
        <w:t xml:space="preserve">I’d like to </w:t>
      </w:r>
      <w:r w:rsidR="00083986" w:rsidRPr="00ED13FB">
        <w:rPr>
          <w:sz w:val="32"/>
          <w:szCs w:val="32"/>
        </w:rPr>
        <w:t>make</w:t>
      </w:r>
      <w:r w:rsidR="00082C34" w:rsidRPr="00ED13FB">
        <w:rPr>
          <w:sz w:val="32"/>
          <w:szCs w:val="32"/>
        </w:rPr>
        <w:t xml:space="preserve"> three main</w:t>
      </w:r>
      <w:r w:rsidR="000C04FF" w:rsidRPr="00ED13FB">
        <w:rPr>
          <w:sz w:val="32"/>
          <w:szCs w:val="32"/>
        </w:rPr>
        <w:t xml:space="preserve"> </w:t>
      </w:r>
      <w:r w:rsidR="00083986" w:rsidRPr="00ED13FB">
        <w:rPr>
          <w:sz w:val="32"/>
          <w:szCs w:val="32"/>
        </w:rPr>
        <w:t>points</w:t>
      </w:r>
      <w:r w:rsidRPr="00ED13FB">
        <w:rPr>
          <w:sz w:val="32"/>
          <w:szCs w:val="32"/>
        </w:rPr>
        <w:t>:</w:t>
      </w:r>
    </w:p>
    <w:p w14:paraId="1987775F" w14:textId="6A5FEE04" w:rsidR="009721D4" w:rsidRPr="00ED13FB" w:rsidRDefault="009721D4" w:rsidP="00156AC2">
      <w:pPr>
        <w:pStyle w:val="ListParagraph"/>
        <w:numPr>
          <w:ilvl w:val="0"/>
          <w:numId w:val="1"/>
        </w:numPr>
        <w:jc w:val="both"/>
        <w:rPr>
          <w:sz w:val="32"/>
          <w:szCs w:val="32"/>
        </w:rPr>
      </w:pPr>
      <w:r w:rsidRPr="00ED13FB">
        <w:rPr>
          <w:sz w:val="32"/>
          <w:szCs w:val="32"/>
          <w:u w:val="single"/>
        </w:rPr>
        <w:t>First</w:t>
      </w:r>
      <w:r w:rsidRPr="00ED13FB">
        <w:rPr>
          <w:sz w:val="32"/>
          <w:szCs w:val="32"/>
        </w:rPr>
        <w:t xml:space="preserve">, </w:t>
      </w:r>
      <w:r w:rsidR="00243D54" w:rsidRPr="00ED13FB">
        <w:rPr>
          <w:sz w:val="32"/>
          <w:szCs w:val="32"/>
        </w:rPr>
        <w:t xml:space="preserve">risk premium episodes </w:t>
      </w:r>
      <w:r w:rsidR="00083986" w:rsidRPr="00ED13FB">
        <w:rPr>
          <w:sz w:val="32"/>
          <w:szCs w:val="32"/>
        </w:rPr>
        <w:t xml:space="preserve">in Sterling </w:t>
      </w:r>
      <w:r w:rsidR="00721DC9">
        <w:rPr>
          <w:sz w:val="32"/>
          <w:szCs w:val="32"/>
        </w:rPr>
        <w:t xml:space="preserve">financial </w:t>
      </w:r>
      <w:r w:rsidR="00083986" w:rsidRPr="00ED13FB">
        <w:rPr>
          <w:sz w:val="32"/>
          <w:szCs w:val="32"/>
        </w:rPr>
        <w:t xml:space="preserve">markets </w:t>
      </w:r>
      <w:r w:rsidR="009022E3">
        <w:rPr>
          <w:sz w:val="32"/>
          <w:szCs w:val="32"/>
        </w:rPr>
        <w:t xml:space="preserve">show </w:t>
      </w:r>
      <w:r w:rsidR="00243D54" w:rsidRPr="00ED13FB">
        <w:rPr>
          <w:sz w:val="32"/>
          <w:szCs w:val="32"/>
        </w:rPr>
        <w:t xml:space="preserve">that the UK’s </w:t>
      </w:r>
      <w:r w:rsidR="001F46C6" w:rsidRPr="00ED13FB">
        <w:rPr>
          <w:sz w:val="32"/>
          <w:szCs w:val="32"/>
        </w:rPr>
        <w:t xml:space="preserve">fiscal </w:t>
      </w:r>
      <w:r w:rsidR="00243D54" w:rsidRPr="00ED13FB">
        <w:rPr>
          <w:sz w:val="32"/>
          <w:szCs w:val="32"/>
        </w:rPr>
        <w:t xml:space="preserve">buffer is </w:t>
      </w:r>
      <w:r w:rsidR="009F4902" w:rsidRPr="00ED13FB">
        <w:rPr>
          <w:sz w:val="32"/>
          <w:szCs w:val="32"/>
        </w:rPr>
        <w:t>too small.</w:t>
      </w:r>
      <w:r w:rsidR="005F6AAF">
        <w:rPr>
          <w:sz w:val="32"/>
          <w:szCs w:val="32"/>
        </w:rPr>
        <w:t xml:space="preserve"> </w:t>
      </w:r>
      <w:r w:rsidR="007C1BB2">
        <w:rPr>
          <w:sz w:val="32"/>
          <w:szCs w:val="32"/>
        </w:rPr>
        <w:t>W</w:t>
      </w:r>
      <w:r w:rsidR="0053788E">
        <w:rPr>
          <w:sz w:val="32"/>
          <w:szCs w:val="32"/>
        </w:rPr>
        <w:t xml:space="preserve">e shouldn’t be distracted </w:t>
      </w:r>
      <w:r w:rsidR="00B97663">
        <w:rPr>
          <w:sz w:val="32"/>
          <w:szCs w:val="32"/>
        </w:rPr>
        <w:t xml:space="preserve">from that conclusion </w:t>
      </w:r>
      <w:r w:rsidR="0053788E">
        <w:rPr>
          <w:sz w:val="32"/>
          <w:szCs w:val="32"/>
        </w:rPr>
        <w:t xml:space="preserve">by </w:t>
      </w:r>
      <w:r w:rsidR="00D72B45">
        <w:rPr>
          <w:sz w:val="32"/>
          <w:szCs w:val="32"/>
        </w:rPr>
        <w:t xml:space="preserve">a debate about whether </w:t>
      </w:r>
      <w:r w:rsidR="001D66CA">
        <w:rPr>
          <w:sz w:val="32"/>
          <w:szCs w:val="32"/>
        </w:rPr>
        <w:t xml:space="preserve">those moves </w:t>
      </w:r>
      <w:r w:rsidR="00B749A4">
        <w:rPr>
          <w:sz w:val="32"/>
          <w:szCs w:val="32"/>
        </w:rPr>
        <w:t xml:space="preserve">owe largely to </w:t>
      </w:r>
      <w:r w:rsidR="00B97663">
        <w:rPr>
          <w:sz w:val="32"/>
          <w:szCs w:val="32"/>
        </w:rPr>
        <w:t>developments</w:t>
      </w:r>
      <w:r w:rsidR="00D6101D">
        <w:rPr>
          <w:sz w:val="32"/>
          <w:szCs w:val="32"/>
        </w:rPr>
        <w:t xml:space="preserve"> </w:t>
      </w:r>
      <w:r w:rsidR="00D72B45">
        <w:rPr>
          <w:sz w:val="32"/>
          <w:szCs w:val="32"/>
        </w:rPr>
        <w:t xml:space="preserve">at home or </w:t>
      </w:r>
      <w:r w:rsidR="00721DC9">
        <w:rPr>
          <w:sz w:val="32"/>
          <w:szCs w:val="32"/>
        </w:rPr>
        <w:t>abroad</w:t>
      </w:r>
      <w:r w:rsidR="0053788E">
        <w:rPr>
          <w:sz w:val="32"/>
          <w:szCs w:val="32"/>
        </w:rPr>
        <w:t xml:space="preserve">. </w:t>
      </w:r>
    </w:p>
    <w:p w14:paraId="1CACC048" w14:textId="08429E04" w:rsidR="00294BD5" w:rsidRPr="00681B5E" w:rsidRDefault="00294BD5" w:rsidP="003D08D9">
      <w:pPr>
        <w:pStyle w:val="ListParagraph"/>
        <w:numPr>
          <w:ilvl w:val="0"/>
          <w:numId w:val="1"/>
        </w:numPr>
        <w:jc w:val="both"/>
        <w:rPr>
          <w:sz w:val="32"/>
          <w:szCs w:val="32"/>
        </w:rPr>
      </w:pPr>
      <w:r w:rsidRPr="00681B5E">
        <w:rPr>
          <w:sz w:val="32"/>
          <w:szCs w:val="32"/>
          <w:u w:val="single"/>
        </w:rPr>
        <w:t>Second</w:t>
      </w:r>
      <w:r w:rsidRPr="00681B5E">
        <w:rPr>
          <w:sz w:val="32"/>
          <w:szCs w:val="32"/>
        </w:rPr>
        <w:t xml:space="preserve">, fiscal fatigue is </w:t>
      </w:r>
      <w:r w:rsidR="00413674">
        <w:rPr>
          <w:sz w:val="32"/>
          <w:szCs w:val="32"/>
        </w:rPr>
        <w:t>a</w:t>
      </w:r>
      <w:r w:rsidRPr="00681B5E">
        <w:rPr>
          <w:sz w:val="32"/>
          <w:szCs w:val="32"/>
        </w:rPr>
        <w:t xml:space="preserve"> major </w:t>
      </w:r>
      <w:r w:rsidR="00413674">
        <w:rPr>
          <w:sz w:val="32"/>
          <w:szCs w:val="32"/>
        </w:rPr>
        <w:t xml:space="preserve">risk </w:t>
      </w:r>
      <w:r w:rsidRPr="00681B5E">
        <w:rPr>
          <w:sz w:val="32"/>
          <w:szCs w:val="32"/>
        </w:rPr>
        <w:t xml:space="preserve">facing the bond market </w:t>
      </w:r>
      <w:r w:rsidR="00413674">
        <w:rPr>
          <w:sz w:val="32"/>
          <w:szCs w:val="32"/>
        </w:rPr>
        <w:t xml:space="preserve">and </w:t>
      </w:r>
      <w:r w:rsidR="003705F4">
        <w:rPr>
          <w:sz w:val="32"/>
          <w:szCs w:val="32"/>
        </w:rPr>
        <w:t xml:space="preserve">UK </w:t>
      </w:r>
      <w:r w:rsidR="00413674">
        <w:rPr>
          <w:sz w:val="32"/>
          <w:szCs w:val="32"/>
        </w:rPr>
        <w:t xml:space="preserve">authorities </w:t>
      </w:r>
      <w:r w:rsidRPr="00681B5E">
        <w:rPr>
          <w:sz w:val="32"/>
          <w:szCs w:val="32"/>
        </w:rPr>
        <w:t xml:space="preserve">– </w:t>
      </w:r>
      <w:r w:rsidR="00CB3268">
        <w:rPr>
          <w:sz w:val="32"/>
          <w:szCs w:val="32"/>
        </w:rPr>
        <w:t xml:space="preserve">that being </w:t>
      </w:r>
      <w:r w:rsidRPr="00681B5E">
        <w:rPr>
          <w:sz w:val="32"/>
          <w:szCs w:val="32"/>
        </w:rPr>
        <w:t xml:space="preserve">a scenario where a fiscal effort is still required </w:t>
      </w:r>
      <w:r w:rsidR="00681B5E" w:rsidRPr="00681B5E">
        <w:rPr>
          <w:sz w:val="32"/>
          <w:szCs w:val="32"/>
        </w:rPr>
        <w:t xml:space="preserve">to stabilise </w:t>
      </w:r>
      <w:r w:rsidR="00681B5E">
        <w:rPr>
          <w:sz w:val="32"/>
          <w:szCs w:val="32"/>
        </w:rPr>
        <w:t xml:space="preserve">public </w:t>
      </w:r>
      <w:r w:rsidR="00681B5E" w:rsidRPr="00681B5E">
        <w:rPr>
          <w:sz w:val="32"/>
          <w:szCs w:val="32"/>
        </w:rPr>
        <w:t xml:space="preserve">debt </w:t>
      </w:r>
      <w:r w:rsidRPr="00681B5E">
        <w:rPr>
          <w:sz w:val="32"/>
          <w:szCs w:val="32"/>
        </w:rPr>
        <w:t xml:space="preserve">but </w:t>
      </w:r>
      <w:r w:rsidR="00681B5E" w:rsidRPr="00681B5E">
        <w:rPr>
          <w:sz w:val="32"/>
          <w:szCs w:val="32"/>
        </w:rPr>
        <w:t xml:space="preserve">the country has </w:t>
      </w:r>
      <w:r w:rsidR="00CB3268">
        <w:rPr>
          <w:sz w:val="32"/>
          <w:szCs w:val="32"/>
        </w:rPr>
        <w:t xml:space="preserve">reached </w:t>
      </w:r>
      <w:r w:rsidR="00681B5E" w:rsidRPr="00681B5E">
        <w:rPr>
          <w:sz w:val="32"/>
          <w:szCs w:val="32"/>
        </w:rPr>
        <w:t>the limits of</w:t>
      </w:r>
      <w:r w:rsidR="00CD240E">
        <w:rPr>
          <w:sz w:val="32"/>
          <w:szCs w:val="32"/>
        </w:rPr>
        <w:t xml:space="preserve"> </w:t>
      </w:r>
      <w:r w:rsidR="00CB3268">
        <w:rPr>
          <w:sz w:val="32"/>
          <w:szCs w:val="32"/>
        </w:rPr>
        <w:t xml:space="preserve">its support for </w:t>
      </w:r>
      <w:r w:rsidR="00681B5E" w:rsidRPr="00681B5E">
        <w:rPr>
          <w:sz w:val="32"/>
          <w:szCs w:val="32"/>
        </w:rPr>
        <w:t xml:space="preserve">tax rises </w:t>
      </w:r>
      <w:r w:rsidR="00C67C82">
        <w:rPr>
          <w:sz w:val="32"/>
          <w:szCs w:val="32"/>
        </w:rPr>
        <w:t>or</w:t>
      </w:r>
      <w:r w:rsidR="00681B5E" w:rsidRPr="00681B5E">
        <w:rPr>
          <w:sz w:val="32"/>
          <w:szCs w:val="32"/>
        </w:rPr>
        <w:t xml:space="preserve"> public spending cuts. </w:t>
      </w:r>
      <w:r w:rsidRPr="00681B5E">
        <w:rPr>
          <w:sz w:val="32"/>
          <w:szCs w:val="32"/>
          <w:u w:val="single"/>
        </w:rPr>
        <w:t xml:space="preserve">Loosening the </w:t>
      </w:r>
      <w:r w:rsidR="00681B5E">
        <w:rPr>
          <w:sz w:val="32"/>
          <w:szCs w:val="32"/>
          <w:u w:val="single"/>
        </w:rPr>
        <w:t xml:space="preserve">UK’s </w:t>
      </w:r>
      <w:r w:rsidRPr="00681B5E">
        <w:rPr>
          <w:sz w:val="32"/>
          <w:szCs w:val="32"/>
          <w:u w:val="single"/>
        </w:rPr>
        <w:t xml:space="preserve">fiscal rules </w:t>
      </w:r>
      <w:r w:rsidR="002345D3">
        <w:rPr>
          <w:sz w:val="32"/>
          <w:szCs w:val="32"/>
          <w:u w:val="single"/>
        </w:rPr>
        <w:t xml:space="preserve">again </w:t>
      </w:r>
      <w:r w:rsidRPr="00681B5E">
        <w:rPr>
          <w:sz w:val="32"/>
          <w:szCs w:val="32"/>
          <w:u w:val="single"/>
        </w:rPr>
        <w:t xml:space="preserve">would be a </w:t>
      </w:r>
      <w:r w:rsidR="00681B5E" w:rsidRPr="00681B5E">
        <w:rPr>
          <w:sz w:val="32"/>
          <w:szCs w:val="32"/>
          <w:u w:val="single"/>
        </w:rPr>
        <w:t xml:space="preserve">step towards that </w:t>
      </w:r>
      <w:r w:rsidR="00C77530">
        <w:rPr>
          <w:sz w:val="32"/>
          <w:szCs w:val="32"/>
          <w:u w:val="single"/>
        </w:rPr>
        <w:t xml:space="preserve">fiscal fatigue </w:t>
      </w:r>
      <w:r w:rsidR="00681B5E" w:rsidRPr="00681B5E">
        <w:rPr>
          <w:sz w:val="32"/>
          <w:szCs w:val="32"/>
          <w:u w:val="single"/>
        </w:rPr>
        <w:t>scenario.</w:t>
      </w:r>
    </w:p>
    <w:p w14:paraId="4772CC04" w14:textId="5F5B1B99" w:rsidR="00716D17" w:rsidRPr="00C67C82" w:rsidRDefault="00294BD5" w:rsidP="00885C99">
      <w:pPr>
        <w:pStyle w:val="ListParagraph"/>
        <w:numPr>
          <w:ilvl w:val="0"/>
          <w:numId w:val="1"/>
        </w:numPr>
        <w:jc w:val="both"/>
        <w:rPr>
          <w:sz w:val="32"/>
          <w:szCs w:val="32"/>
        </w:rPr>
      </w:pPr>
      <w:r w:rsidRPr="00C67C82">
        <w:rPr>
          <w:sz w:val="32"/>
          <w:szCs w:val="32"/>
          <w:u w:val="single"/>
        </w:rPr>
        <w:t>Third,</w:t>
      </w:r>
      <w:r w:rsidR="00751793" w:rsidRPr="00C67C82">
        <w:rPr>
          <w:sz w:val="32"/>
          <w:szCs w:val="32"/>
        </w:rPr>
        <w:t xml:space="preserve"> </w:t>
      </w:r>
      <w:r w:rsidR="00296410" w:rsidRPr="00C67C82">
        <w:rPr>
          <w:sz w:val="32"/>
          <w:szCs w:val="32"/>
        </w:rPr>
        <w:t xml:space="preserve">a </w:t>
      </w:r>
      <w:r w:rsidR="000F327D" w:rsidRPr="00C67C82">
        <w:rPr>
          <w:sz w:val="32"/>
          <w:szCs w:val="32"/>
        </w:rPr>
        <w:t xml:space="preserve">better </w:t>
      </w:r>
      <w:r w:rsidR="001D625F" w:rsidRPr="00C67C82">
        <w:rPr>
          <w:sz w:val="32"/>
          <w:szCs w:val="32"/>
        </w:rPr>
        <w:t xml:space="preserve">UK </w:t>
      </w:r>
      <w:r w:rsidR="000F327D" w:rsidRPr="00C67C82">
        <w:rPr>
          <w:sz w:val="32"/>
          <w:szCs w:val="32"/>
        </w:rPr>
        <w:t xml:space="preserve">policy mix would </w:t>
      </w:r>
      <w:r w:rsidR="00C26D1A" w:rsidRPr="00C67C82">
        <w:rPr>
          <w:sz w:val="32"/>
          <w:szCs w:val="32"/>
        </w:rPr>
        <w:t>involve</w:t>
      </w:r>
      <w:r w:rsidR="00772F27" w:rsidRPr="00C67C82">
        <w:rPr>
          <w:sz w:val="32"/>
          <w:szCs w:val="32"/>
        </w:rPr>
        <w:t xml:space="preserve"> </w:t>
      </w:r>
      <w:r w:rsidR="009C566D" w:rsidRPr="00C67C82">
        <w:rPr>
          <w:sz w:val="32"/>
          <w:szCs w:val="32"/>
        </w:rPr>
        <w:t xml:space="preserve">some </w:t>
      </w:r>
      <w:r w:rsidR="00C26D1A" w:rsidRPr="00C67C82">
        <w:rPr>
          <w:sz w:val="32"/>
          <w:szCs w:val="32"/>
        </w:rPr>
        <w:t xml:space="preserve">added </w:t>
      </w:r>
      <w:r w:rsidR="00296410" w:rsidRPr="00C67C82">
        <w:rPr>
          <w:sz w:val="32"/>
          <w:szCs w:val="32"/>
        </w:rPr>
        <w:t>fiscal consolidation</w:t>
      </w:r>
      <w:r w:rsidR="00C45CEB" w:rsidRPr="00C67C82">
        <w:rPr>
          <w:sz w:val="32"/>
          <w:szCs w:val="32"/>
        </w:rPr>
        <w:t xml:space="preserve"> incl in the near-term</w:t>
      </w:r>
      <w:r w:rsidR="000F327D" w:rsidRPr="00C67C82">
        <w:rPr>
          <w:sz w:val="32"/>
          <w:szCs w:val="32"/>
        </w:rPr>
        <w:t xml:space="preserve">. </w:t>
      </w:r>
      <w:r w:rsidR="006110D1" w:rsidRPr="00C67C82">
        <w:rPr>
          <w:sz w:val="32"/>
          <w:szCs w:val="32"/>
        </w:rPr>
        <w:t>If that led to spare capacity opening</w:t>
      </w:r>
      <w:r w:rsidR="00D35455" w:rsidRPr="00C67C82">
        <w:rPr>
          <w:sz w:val="32"/>
          <w:szCs w:val="32"/>
        </w:rPr>
        <w:t>-</w:t>
      </w:r>
      <w:r w:rsidR="006110D1" w:rsidRPr="00C67C82">
        <w:rPr>
          <w:sz w:val="32"/>
          <w:szCs w:val="32"/>
        </w:rPr>
        <w:t>up</w:t>
      </w:r>
      <w:r w:rsidR="00D35455" w:rsidRPr="00C67C82">
        <w:rPr>
          <w:sz w:val="32"/>
          <w:szCs w:val="32"/>
        </w:rPr>
        <w:t>,</w:t>
      </w:r>
      <w:r w:rsidR="006110D1" w:rsidRPr="00C67C82">
        <w:rPr>
          <w:sz w:val="32"/>
          <w:szCs w:val="32"/>
        </w:rPr>
        <w:t xml:space="preserve"> then the MPC could respond with additional rate cuts.   But currently</w:t>
      </w:r>
      <w:r w:rsidR="00766F3D" w:rsidRPr="00C67C82">
        <w:rPr>
          <w:sz w:val="32"/>
          <w:szCs w:val="32"/>
        </w:rPr>
        <w:t xml:space="preserve">, </w:t>
      </w:r>
      <w:r w:rsidR="006110D1" w:rsidRPr="00C67C82">
        <w:rPr>
          <w:sz w:val="32"/>
          <w:szCs w:val="32"/>
        </w:rPr>
        <w:t>we</w:t>
      </w:r>
      <w:r w:rsidR="00A43359" w:rsidRPr="00C67C82">
        <w:rPr>
          <w:sz w:val="32"/>
          <w:szCs w:val="32"/>
        </w:rPr>
        <w:t>’re</w:t>
      </w:r>
      <w:r w:rsidR="003A0129" w:rsidRPr="00C67C82">
        <w:rPr>
          <w:sz w:val="32"/>
          <w:szCs w:val="32"/>
        </w:rPr>
        <w:t xml:space="preserve"> </w:t>
      </w:r>
      <w:r w:rsidR="006110D1" w:rsidRPr="00C67C82">
        <w:rPr>
          <w:sz w:val="32"/>
          <w:szCs w:val="32"/>
        </w:rPr>
        <w:t xml:space="preserve">facing </w:t>
      </w:r>
      <w:r w:rsidRPr="00C67C82">
        <w:rPr>
          <w:sz w:val="32"/>
          <w:szCs w:val="32"/>
        </w:rPr>
        <w:t xml:space="preserve">the risk of </w:t>
      </w:r>
      <w:r w:rsidR="005D4B0F" w:rsidRPr="00C67C82">
        <w:rPr>
          <w:sz w:val="32"/>
          <w:szCs w:val="32"/>
        </w:rPr>
        <w:t xml:space="preserve">too little </w:t>
      </w:r>
      <w:r w:rsidR="009C566D" w:rsidRPr="00C67C82">
        <w:rPr>
          <w:sz w:val="32"/>
          <w:szCs w:val="32"/>
        </w:rPr>
        <w:t xml:space="preserve">fiscal adjustment </w:t>
      </w:r>
      <w:r w:rsidR="00323399" w:rsidRPr="00C67C82">
        <w:rPr>
          <w:sz w:val="32"/>
          <w:szCs w:val="32"/>
        </w:rPr>
        <w:t xml:space="preserve">alongside too </w:t>
      </w:r>
      <w:r w:rsidR="007C7B4C">
        <w:rPr>
          <w:sz w:val="32"/>
          <w:szCs w:val="32"/>
        </w:rPr>
        <w:t>quick an easing in monetary policy</w:t>
      </w:r>
      <w:r w:rsidR="00766F3D" w:rsidRPr="00C67C82">
        <w:rPr>
          <w:sz w:val="32"/>
          <w:szCs w:val="32"/>
        </w:rPr>
        <w:t>. That</w:t>
      </w:r>
      <w:r w:rsidR="006110D1" w:rsidRPr="00C67C82">
        <w:rPr>
          <w:sz w:val="32"/>
          <w:szCs w:val="32"/>
        </w:rPr>
        <w:t xml:space="preserve"> risks a </w:t>
      </w:r>
      <w:r w:rsidR="00766F3D" w:rsidRPr="00C67C82">
        <w:rPr>
          <w:sz w:val="32"/>
          <w:szCs w:val="32"/>
        </w:rPr>
        <w:t>positive output gap and above-target inflation persist</w:t>
      </w:r>
      <w:r w:rsidR="006110D1" w:rsidRPr="00C67C82">
        <w:rPr>
          <w:sz w:val="32"/>
          <w:szCs w:val="32"/>
        </w:rPr>
        <w:t>ing</w:t>
      </w:r>
      <w:r w:rsidR="00766F3D" w:rsidRPr="00C67C82">
        <w:rPr>
          <w:sz w:val="32"/>
          <w:szCs w:val="32"/>
        </w:rPr>
        <w:t xml:space="preserve"> as well </w:t>
      </w:r>
      <w:r w:rsidR="00D35455" w:rsidRPr="00C67C82">
        <w:rPr>
          <w:sz w:val="32"/>
          <w:szCs w:val="32"/>
        </w:rPr>
        <w:t xml:space="preserve">as </w:t>
      </w:r>
      <w:r w:rsidR="00232431" w:rsidRPr="00C67C82">
        <w:rPr>
          <w:sz w:val="32"/>
          <w:szCs w:val="32"/>
        </w:rPr>
        <w:t xml:space="preserve">a recurrence of the </w:t>
      </w:r>
      <w:r w:rsidR="00766F3D" w:rsidRPr="00C67C82">
        <w:rPr>
          <w:sz w:val="32"/>
          <w:szCs w:val="32"/>
        </w:rPr>
        <w:t>risk premium e</w:t>
      </w:r>
      <w:r w:rsidR="00237B5E" w:rsidRPr="00C67C82">
        <w:rPr>
          <w:sz w:val="32"/>
          <w:szCs w:val="32"/>
        </w:rPr>
        <w:t>pisodes</w:t>
      </w:r>
      <w:r w:rsidR="009E4035" w:rsidRPr="00C67C82">
        <w:rPr>
          <w:sz w:val="32"/>
          <w:szCs w:val="32"/>
        </w:rPr>
        <w:t xml:space="preserve"> </w:t>
      </w:r>
      <w:r w:rsidR="00232431" w:rsidRPr="00C67C82">
        <w:rPr>
          <w:sz w:val="32"/>
          <w:szCs w:val="32"/>
        </w:rPr>
        <w:t xml:space="preserve">that we had </w:t>
      </w:r>
      <w:r w:rsidR="009E4035" w:rsidRPr="00C67C82">
        <w:rPr>
          <w:sz w:val="32"/>
          <w:szCs w:val="32"/>
        </w:rPr>
        <w:t xml:space="preserve">at the start of the year and in </w:t>
      </w:r>
      <w:r w:rsidR="00463FA6" w:rsidRPr="00C67C82">
        <w:rPr>
          <w:sz w:val="32"/>
          <w:szCs w:val="32"/>
        </w:rPr>
        <w:t xml:space="preserve">late </w:t>
      </w:r>
      <w:r w:rsidR="009E4035" w:rsidRPr="00C67C82">
        <w:rPr>
          <w:sz w:val="32"/>
          <w:szCs w:val="32"/>
        </w:rPr>
        <w:t>October</w:t>
      </w:r>
      <w:r w:rsidR="009C566D" w:rsidRPr="00C67C82">
        <w:rPr>
          <w:sz w:val="32"/>
          <w:szCs w:val="32"/>
        </w:rPr>
        <w:t xml:space="preserve">. </w:t>
      </w:r>
      <w:r w:rsidR="00716D17" w:rsidRPr="00C67C82">
        <w:rPr>
          <w:sz w:val="32"/>
          <w:szCs w:val="32"/>
        </w:rPr>
        <w:t xml:space="preserve"> </w:t>
      </w:r>
    </w:p>
    <w:p w14:paraId="7425BD47" w14:textId="6686809F" w:rsidR="008F61C6" w:rsidRPr="00ED13FB" w:rsidRDefault="008F61C6" w:rsidP="00156AC2">
      <w:pPr>
        <w:jc w:val="both"/>
        <w:rPr>
          <w:b/>
          <w:bCs/>
          <w:sz w:val="32"/>
          <w:szCs w:val="32"/>
        </w:rPr>
      </w:pPr>
      <w:r w:rsidRPr="00ED13FB">
        <w:rPr>
          <w:b/>
          <w:bCs/>
          <w:sz w:val="32"/>
          <w:szCs w:val="32"/>
        </w:rPr>
        <w:t>[Chart 1]: Public debt to GDP and [Chart 2] BoE Balance sheet</w:t>
      </w:r>
    </w:p>
    <w:p w14:paraId="48663ECE" w14:textId="5AEF4908" w:rsidR="007814D4" w:rsidRPr="00ED13FB" w:rsidRDefault="0071492A" w:rsidP="00156AC2">
      <w:pPr>
        <w:jc w:val="both"/>
        <w:rPr>
          <w:sz w:val="32"/>
          <w:szCs w:val="32"/>
        </w:rPr>
      </w:pPr>
      <w:r>
        <w:rPr>
          <w:sz w:val="32"/>
          <w:szCs w:val="32"/>
        </w:rPr>
        <w:t xml:space="preserve">So, </w:t>
      </w:r>
      <w:r w:rsidR="007C7B4C">
        <w:rPr>
          <w:sz w:val="32"/>
          <w:szCs w:val="32"/>
        </w:rPr>
        <w:t xml:space="preserve">some </w:t>
      </w:r>
      <w:r w:rsidR="007814D4" w:rsidRPr="00ED13FB">
        <w:rPr>
          <w:sz w:val="32"/>
          <w:szCs w:val="32"/>
        </w:rPr>
        <w:t>context</w:t>
      </w:r>
      <w:r>
        <w:rPr>
          <w:sz w:val="32"/>
          <w:szCs w:val="32"/>
        </w:rPr>
        <w:t>. P</w:t>
      </w:r>
      <w:r w:rsidR="007814D4" w:rsidRPr="00ED13FB">
        <w:rPr>
          <w:sz w:val="32"/>
          <w:szCs w:val="32"/>
        </w:rPr>
        <w:t xml:space="preserve">ublic debt </w:t>
      </w:r>
      <w:r w:rsidR="00B076DB">
        <w:rPr>
          <w:sz w:val="32"/>
          <w:szCs w:val="32"/>
        </w:rPr>
        <w:t xml:space="preserve">is </w:t>
      </w:r>
      <w:r w:rsidR="00401B79">
        <w:rPr>
          <w:sz w:val="32"/>
          <w:szCs w:val="32"/>
        </w:rPr>
        <w:t xml:space="preserve">almost </w:t>
      </w:r>
      <w:r w:rsidR="00FB25E3" w:rsidRPr="00ED13FB">
        <w:rPr>
          <w:sz w:val="32"/>
          <w:szCs w:val="32"/>
        </w:rPr>
        <w:t>100% of annual GDP</w:t>
      </w:r>
      <w:r w:rsidR="00097C76">
        <w:rPr>
          <w:sz w:val="32"/>
          <w:szCs w:val="32"/>
        </w:rPr>
        <w:t xml:space="preserve"> </w:t>
      </w:r>
      <w:r w:rsidR="00FB25E3" w:rsidRPr="00ED13FB">
        <w:rPr>
          <w:sz w:val="32"/>
          <w:szCs w:val="32"/>
        </w:rPr>
        <w:t>—</w:t>
      </w:r>
      <w:r w:rsidR="00A05780">
        <w:rPr>
          <w:sz w:val="32"/>
          <w:szCs w:val="32"/>
        </w:rPr>
        <w:t xml:space="preserve"> </w:t>
      </w:r>
      <w:r w:rsidR="00D72B45">
        <w:rPr>
          <w:sz w:val="32"/>
          <w:szCs w:val="32"/>
        </w:rPr>
        <w:t>three times</w:t>
      </w:r>
      <w:r w:rsidR="00FB25E3" w:rsidRPr="00ED13FB">
        <w:rPr>
          <w:sz w:val="32"/>
          <w:szCs w:val="32"/>
        </w:rPr>
        <w:t xml:space="preserve"> </w:t>
      </w:r>
      <w:r w:rsidR="000F327D" w:rsidRPr="00ED13FB">
        <w:rPr>
          <w:sz w:val="32"/>
          <w:szCs w:val="32"/>
        </w:rPr>
        <w:t xml:space="preserve">the debt ratio </w:t>
      </w:r>
      <w:r w:rsidR="00FB25E3" w:rsidRPr="00ED13FB">
        <w:rPr>
          <w:sz w:val="32"/>
          <w:szCs w:val="32"/>
        </w:rPr>
        <w:t xml:space="preserve">in the first decade of the MPC.  </w:t>
      </w:r>
    </w:p>
    <w:p w14:paraId="61193196" w14:textId="5B8F2B7F" w:rsidR="00D754EF" w:rsidRPr="00ED13FB" w:rsidRDefault="007814D4" w:rsidP="00156AC2">
      <w:pPr>
        <w:jc w:val="both"/>
        <w:rPr>
          <w:sz w:val="32"/>
          <w:szCs w:val="32"/>
        </w:rPr>
      </w:pPr>
      <w:r w:rsidRPr="00ED13FB">
        <w:rPr>
          <w:sz w:val="32"/>
          <w:szCs w:val="32"/>
        </w:rPr>
        <w:lastRenderedPageBreak/>
        <w:t xml:space="preserve">QE </w:t>
      </w:r>
      <w:r w:rsidR="00FB25E3" w:rsidRPr="00ED13FB">
        <w:rPr>
          <w:sz w:val="32"/>
          <w:szCs w:val="32"/>
        </w:rPr>
        <w:t xml:space="preserve">initially </w:t>
      </w:r>
      <w:r w:rsidR="008568E5">
        <w:rPr>
          <w:sz w:val="32"/>
          <w:szCs w:val="32"/>
        </w:rPr>
        <w:t xml:space="preserve">appeared to </w:t>
      </w:r>
      <w:r w:rsidRPr="00ED13FB">
        <w:rPr>
          <w:sz w:val="32"/>
          <w:szCs w:val="32"/>
        </w:rPr>
        <w:t>creat</w:t>
      </w:r>
      <w:r w:rsidR="00FB25E3" w:rsidRPr="00ED13FB">
        <w:rPr>
          <w:sz w:val="32"/>
          <w:szCs w:val="32"/>
        </w:rPr>
        <w:t>e</w:t>
      </w:r>
      <w:r w:rsidRPr="00ED13FB">
        <w:rPr>
          <w:sz w:val="32"/>
          <w:szCs w:val="32"/>
        </w:rPr>
        <w:t xml:space="preserve"> fiscal space by securing lower interest rates and suppressing bond market volatility. But </w:t>
      </w:r>
      <w:r w:rsidR="00FB25E3" w:rsidRPr="00ED13FB">
        <w:rPr>
          <w:sz w:val="32"/>
          <w:szCs w:val="32"/>
        </w:rPr>
        <w:t xml:space="preserve">it also shortened the effective maturity of public </w:t>
      </w:r>
      <w:r w:rsidR="00A643EE">
        <w:rPr>
          <w:sz w:val="32"/>
          <w:szCs w:val="32"/>
        </w:rPr>
        <w:t xml:space="preserve">liabilities </w:t>
      </w:r>
      <w:r w:rsidR="000F327D" w:rsidRPr="00ED13FB">
        <w:rPr>
          <w:sz w:val="32"/>
          <w:szCs w:val="32"/>
        </w:rPr>
        <w:t xml:space="preserve">as </w:t>
      </w:r>
      <w:r w:rsidR="009E39AE" w:rsidRPr="00ED13FB">
        <w:rPr>
          <w:sz w:val="32"/>
          <w:szCs w:val="32"/>
        </w:rPr>
        <w:t xml:space="preserve">Gilt purchases </w:t>
      </w:r>
      <w:r w:rsidR="000F327D" w:rsidRPr="00ED13FB">
        <w:rPr>
          <w:sz w:val="32"/>
          <w:szCs w:val="32"/>
        </w:rPr>
        <w:t xml:space="preserve">were </w:t>
      </w:r>
      <w:r w:rsidR="00261071">
        <w:rPr>
          <w:sz w:val="32"/>
          <w:szCs w:val="32"/>
        </w:rPr>
        <w:t xml:space="preserve">financed </w:t>
      </w:r>
      <w:r w:rsidR="009E39AE" w:rsidRPr="00ED13FB">
        <w:rPr>
          <w:sz w:val="32"/>
          <w:szCs w:val="32"/>
        </w:rPr>
        <w:t>at</w:t>
      </w:r>
      <w:r w:rsidR="005064ED" w:rsidRPr="00ED13FB">
        <w:rPr>
          <w:sz w:val="32"/>
          <w:szCs w:val="32"/>
        </w:rPr>
        <w:t xml:space="preserve"> </w:t>
      </w:r>
      <w:r w:rsidR="00261071">
        <w:rPr>
          <w:sz w:val="32"/>
          <w:szCs w:val="32"/>
        </w:rPr>
        <w:t xml:space="preserve">an </w:t>
      </w:r>
      <w:r w:rsidR="009E39AE" w:rsidRPr="00ED13FB">
        <w:rPr>
          <w:sz w:val="32"/>
          <w:szCs w:val="32"/>
        </w:rPr>
        <w:t>overnight rate</w:t>
      </w:r>
      <w:r w:rsidR="00261071">
        <w:rPr>
          <w:sz w:val="32"/>
          <w:szCs w:val="32"/>
        </w:rPr>
        <w:t>, Bank Rate</w:t>
      </w:r>
      <w:r w:rsidR="00C01462" w:rsidRPr="00ED13FB">
        <w:rPr>
          <w:sz w:val="32"/>
          <w:szCs w:val="32"/>
        </w:rPr>
        <w:t>.</w:t>
      </w:r>
    </w:p>
    <w:p w14:paraId="0411DC63" w14:textId="4DDDD4AA" w:rsidR="008F61C6" w:rsidRPr="00ED13FB" w:rsidRDefault="008F61C6" w:rsidP="00156AC2">
      <w:pPr>
        <w:jc w:val="both"/>
        <w:rPr>
          <w:b/>
          <w:bCs/>
          <w:sz w:val="32"/>
          <w:szCs w:val="32"/>
        </w:rPr>
      </w:pPr>
      <w:r w:rsidRPr="00ED13FB">
        <w:rPr>
          <w:b/>
          <w:bCs/>
          <w:sz w:val="32"/>
          <w:szCs w:val="32"/>
        </w:rPr>
        <w:t>[Chart 3]: Successive r and g forecasts</w:t>
      </w:r>
    </w:p>
    <w:p w14:paraId="693D5732" w14:textId="76081FD9" w:rsidR="0016330F" w:rsidRDefault="005941F9" w:rsidP="00156AC2">
      <w:pPr>
        <w:pStyle w:val="NormalWeb"/>
        <w:jc w:val="both"/>
        <w:rPr>
          <w:rFonts w:asciiTheme="minorHAnsi" w:hAnsiTheme="minorHAnsi"/>
          <w:sz w:val="32"/>
          <w:szCs w:val="32"/>
        </w:rPr>
      </w:pPr>
      <w:r w:rsidRPr="00ED13FB">
        <w:rPr>
          <w:rFonts w:asciiTheme="minorHAnsi" w:hAnsiTheme="minorHAnsi"/>
          <w:sz w:val="32"/>
          <w:szCs w:val="32"/>
        </w:rPr>
        <w:t xml:space="preserve">The </w:t>
      </w:r>
      <w:r w:rsidR="000B34A1" w:rsidRPr="00ED13FB">
        <w:rPr>
          <w:rFonts w:asciiTheme="minorHAnsi" w:hAnsiTheme="minorHAnsi"/>
          <w:sz w:val="32"/>
          <w:szCs w:val="32"/>
        </w:rPr>
        <w:t xml:space="preserve">recent </w:t>
      </w:r>
      <w:r w:rsidRPr="00ED13FB">
        <w:rPr>
          <w:rFonts w:asciiTheme="minorHAnsi" w:hAnsiTheme="minorHAnsi"/>
          <w:sz w:val="32"/>
          <w:szCs w:val="32"/>
        </w:rPr>
        <w:t xml:space="preserve">rate-hiking cycle exposed the heightened sensitivity </w:t>
      </w:r>
      <w:r w:rsidR="00B076DB">
        <w:rPr>
          <w:rFonts w:asciiTheme="minorHAnsi" w:hAnsiTheme="minorHAnsi"/>
          <w:sz w:val="32"/>
          <w:szCs w:val="32"/>
        </w:rPr>
        <w:t xml:space="preserve">of public finances </w:t>
      </w:r>
      <w:r w:rsidRPr="00ED13FB">
        <w:rPr>
          <w:rFonts w:asciiTheme="minorHAnsi" w:hAnsiTheme="minorHAnsi"/>
          <w:sz w:val="32"/>
          <w:szCs w:val="32"/>
        </w:rPr>
        <w:t>to interest rate policy</w:t>
      </w:r>
      <w:r w:rsidR="00B076DB">
        <w:rPr>
          <w:rFonts w:asciiTheme="minorHAnsi" w:hAnsiTheme="minorHAnsi"/>
          <w:sz w:val="32"/>
          <w:szCs w:val="32"/>
        </w:rPr>
        <w:t xml:space="preserve">.  </w:t>
      </w:r>
      <w:r w:rsidRPr="00ED13FB">
        <w:rPr>
          <w:rFonts w:asciiTheme="minorHAnsi" w:hAnsiTheme="minorHAnsi"/>
          <w:sz w:val="32"/>
          <w:szCs w:val="32"/>
        </w:rPr>
        <w:t xml:space="preserve"> </w:t>
      </w:r>
    </w:p>
    <w:p w14:paraId="32E9AB8C" w14:textId="028191B3" w:rsidR="00001DAB" w:rsidRDefault="00FB25E3" w:rsidP="00156AC2">
      <w:pPr>
        <w:pStyle w:val="NormalWeb"/>
        <w:jc w:val="both"/>
        <w:rPr>
          <w:rFonts w:asciiTheme="minorHAnsi" w:hAnsiTheme="minorHAnsi"/>
          <w:sz w:val="32"/>
          <w:szCs w:val="32"/>
        </w:rPr>
      </w:pPr>
      <w:r w:rsidRPr="00ED13FB">
        <w:rPr>
          <w:rFonts w:asciiTheme="minorHAnsi" w:hAnsiTheme="minorHAnsi"/>
          <w:sz w:val="32"/>
          <w:szCs w:val="32"/>
        </w:rPr>
        <w:t>I</w:t>
      </w:r>
      <w:r w:rsidR="005941F9" w:rsidRPr="00ED13FB">
        <w:rPr>
          <w:rFonts w:asciiTheme="minorHAnsi" w:hAnsiTheme="minorHAnsi"/>
          <w:sz w:val="32"/>
          <w:szCs w:val="32"/>
        </w:rPr>
        <w:t>nterest payments now total £1</w:t>
      </w:r>
      <w:r w:rsidR="00271BC1">
        <w:rPr>
          <w:rFonts w:asciiTheme="minorHAnsi" w:hAnsiTheme="minorHAnsi"/>
          <w:sz w:val="32"/>
          <w:szCs w:val="32"/>
        </w:rPr>
        <w:t>1</w:t>
      </w:r>
      <w:r w:rsidR="005941F9" w:rsidRPr="00ED13FB">
        <w:rPr>
          <w:rFonts w:asciiTheme="minorHAnsi" w:hAnsiTheme="minorHAnsi"/>
          <w:sz w:val="32"/>
          <w:szCs w:val="32"/>
        </w:rPr>
        <w:t>0 billion annually—up from £40 billion just a decade ago</w:t>
      </w:r>
      <w:r w:rsidR="003612A2">
        <w:rPr>
          <w:rFonts w:asciiTheme="minorHAnsi" w:hAnsiTheme="minorHAnsi"/>
          <w:sz w:val="32"/>
          <w:szCs w:val="32"/>
        </w:rPr>
        <w:t xml:space="preserve">. </w:t>
      </w:r>
      <w:r w:rsidR="00015796">
        <w:rPr>
          <w:rFonts w:asciiTheme="minorHAnsi" w:hAnsiTheme="minorHAnsi"/>
          <w:sz w:val="32"/>
          <w:szCs w:val="32"/>
        </w:rPr>
        <w:t>Meanwhile</w:t>
      </w:r>
      <w:r w:rsidR="003612A2">
        <w:rPr>
          <w:rFonts w:asciiTheme="minorHAnsi" w:hAnsiTheme="minorHAnsi"/>
          <w:sz w:val="32"/>
          <w:szCs w:val="32"/>
        </w:rPr>
        <w:t xml:space="preserve">, expectations for </w:t>
      </w:r>
      <w:r w:rsidR="007C7B4C">
        <w:rPr>
          <w:rFonts w:asciiTheme="minorHAnsi" w:hAnsiTheme="minorHAnsi"/>
          <w:sz w:val="32"/>
          <w:szCs w:val="32"/>
        </w:rPr>
        <w:t xml:space="preserve">labour </w:t>
      </w:r>
      <w:r w:rsidR="003612A2">
        <w:rPr>
          <w:rFonts w:asciiTheme="minorHAnsi" w:hAnsiTheme="minorHAnsi"/>
          <w:sz w:val="32"/>
          <w:szCs w:val="32"/>
        </w:rPr>
        <w:t>productivity growth have been repeatedly revised lower.</w:t>
      </w:r>
      <w:r w:rsidR="005064ED" w:rsidRPr="00ED13FB">
        <w:rPr>
          <w:rFonts w:asciiTheme="minorHAnsi" w:hAnsiTheme="minorHAnsi"/>
          <w:sz w:val="32"/>
          <w:szCs w:val="32"/>
        </w:rPr>
        <w:t xml:space="preserve"> </w:t>
      </w:r>
    </w:p>
    <w:p w14:paraId="1806FE81" w14:textId="5D22DCB2" w:rsidR="00F37DFE" w:rsidRPr="00ED13FB" w:rsidRDefault="00F37DFE" w:rsidP="00156AC2">
      <w:pPr>
        <w:jc w:val="both"/>
        <w:rPr>
          <w:b/>
          <w:bCs/>
          <w:sz w:val="32"/>
          <w:szCs w:val="32"/>
        </w:rPr>
      </w:pPr>
      <w:r w:rsidRPr="00ED13FB">
        <w:rPr>
          <w:b/>
          <w:bCs/>
          <w:sz w:val="32"/>
          <w:szCs w:val="32"/>
        </w:rPr>
        <w:t xml:space="preserve">[Chart </w:t>
      </w:r>
      <w:r w:rsidR="005D5C16">
        <w:rPr>
          <w:b/>
          <w:bCs/>
          <w:sz w:val="32"/>
          <w:szCs w:val="32"/>
        </w:rPr>
        <w:t>4</w:t>
      </w:r>
      <w:r w:rsidRPr="00ED13FB">
        <w:rPr>
          <w:b/>
          <w:bCs/>
          <w:sz w:val="32"/>
          <w:szCs w:val="32"/>
        </w:rPr>
        <w:t xml:space="preserve"> matrix] Primary deficit table</w:t>
      </w:r>
    </w:p>
    <w:p w14:paraId="5F5E49B1" w14:textId="694FEB7E" w:rsidR="00F37DFE" w:rsidRPr="00ED13FB" w:rsidRDefault="00F37DFE" w:rsidP="00156AC2">
      <w:pPr>
        <w:jc w:val="both"/>
        <w:rPr>
          <w:sz w:val="32"/>
          <w:szCs w:val="32"/>
        </w:rPr>
      </w:pPr>
      <w:r w:rsidRPr="00ED13FB">
        <w:rPr>
          <w:sz w:val="32"/>
          <w:szCs w:val="32"/>
        </w:rPr>
        <w:t xml:space="preserve">The UK has </w:t>
      </w:r>
      <w:r w:rsidR="00641987">
        <w:rPr>
          <w:sz w:val="32"/>
          <w:szCs w:val="32"/>
        </w:rPr>
        <w:t xml:space="preserve">gone </w:t>
      </w:r>
      <w:r w:rsidRPr="00ED13FB">
        <w:rPr>
          <w:sz w:val="32"/>
          <w:szCs w:val="32"/>
        </w:rPr>
        <w:t xml:space="preserve">from </w:t>
      </w:r>
      <w:r w:rsidR="00721DC9">
        <w:rPr>
          <w:sz w:val="32"/>
          <w:szCs w:val="32"/>
        </w:rPr>
        <w:t xml:space="preserve">being able to stabilise net debt to GDP with </w:t>
      </w:r>
      <w:r w:rsidRPr="00ED13FB">
        <w:rPr>
          <w:sz w:val="32"/>
          <w:szCs w:val="32"/>
        </w:rPr>
        <w:t xml:space="preserve">a primary deficit of around 2% of GDP to requiring a </w:t>
      </w:r>
      <w:r w:rsidR="00721DC9">
        <w:rPr>
          <w:sz w:val="32"/>
          <w:szCs w:val="32"/>
        </w:rPr>
        <w:t xml:space="preserve">primary </w:t>
      </w:r>
      <w:r w:rsidRPr="00ED13FB">
        <w:rPr>
          <w:sz w:val="32"/>
          <w:szCs w:val="32"/>
        </w:rPr>
        <w:t xml:space="preserve">surplus of 1.5% of GDP. </w:t>
      </w:r>
    </w:p>
    <w:p w14:paraId="3C3172D9" w14:textId="3BBE679E" w:rsidR="00F11AEA" w:rsidRDefault="00F37DFE" w:rsidP="00C67C82">
      <w:pPr>
        <w:jc w:val="both"/>
        <w:rPr>
          <w:sz w:val="32"/>
          <w:szCs w:val="32"/>
        </w:rPr>
      </w:pPr>
      <w:r w:rsidRPr="00ED13FB">
        <w:rPr>
          <w:sz w:val="32"/>
          <w:szCs w:val="32"/>
        </w:rPr>
        <w:t xml:space="preserve">You can see that in these calculations for the </w:t>
      </w:r>
      <w:r w:rsidR="007C1BB2">
        <w:rPr>
          <w:sz w:val="32"/>
          <w:szCs w:val="32"/>
        </w:rPr>
        <w:t xml:space="preserve">required </w:t>
      </w:r>
      <w:r w:rsidRPr="00ED13FB">
        <w:rPr>
          <w:sz w:val="32"/>
          <w:szCs w:val="32"/>
        </w:rPr>
        <w:t xml:space="preserve">primary balance </w:t>
      </w:r>
      <w:r w:rsidR="00C67C82">
        <w:rPr>
          <w:sz w:val="32"/>
          <w:szCs w:val="32"/>
        </w:rPr>
        <w:t xml:space="preserve">needed to </w:t>
      </w:r>
      <w:r w:rsidR="007F526F">
        <w:rPr>
          <w:sz w:val="32"/>
          <w:szCs w:val="32"/>
        </w:rPr>
        <w:t xml:space="preserve">stabilise </w:t>
      </w:r>
      <w:r w:rsidR="00C67C82">
        <w:rPr>
          <w:sz w:val="32"/>
          <w:szCs w:val="32"/>
        </w:rPr>
        <w:t xml:space="preserve">Debt to GDP at 100% </w:t>
      </w:r>
      <w:r w:rsidR="007C1BB2">
        <w:rPr>
          <w:sz w:val="32"/>
          <w:szCs w:val="32"/>
        </w:rPr>
        <w:t xml:space="preserve">for different combinations of ‘r’ </w:t>
      </w:r>
      <w:r w:rsidR="00F11AEA">
        <w:rPr>
          <w:sz w:val="32"/>
          <w:szCs w:val="32"/>
        </w:rPr>
        <w:t xml:space="preserve">(across the columns) </w:t>
      </w:r>
      <w:r w:rsidR="007C1BB2">
        <w:rPr>
          <w:sz w:val="32"/>
          <w:szCs w:val="32"/>
        </w:rPr>
        <w:t>and ‘g’</w:t>
      </w:r>
      <w:r w:rsidR="00F11AEA">
        <w:rPr>
          <w:sz w:val="32"/>
          <w:szCs w:val="32"/>
        </w:rPr>
        <w:t xml:space="preserve"> (across the rows)</w:t>
      </w:r>
      <w:r w:rsidR="007C1BB2">
        <w:rPr>
          <w:sz w:val="32"/>
          <w:szCs w:val="32"/>
        </w:rPr>
        <w:t xml:space="preserve">.  </w:t>
      </w:r>
      <w:r w:rsidR="00C67C82">
        <w:rPr>
          <w:sz w:val="32"/>
          <w:szCs w:val="32"/>
        </w:rPr>
        <w:t xml:space="preserve">We’ve gone from the bottom left part of this table to the middle right section. </w:t>
      </w:r>
    </w:p>
    <w:p w14:paraId="0547369E" w14:textId="3180FB32" w:rsidR="00F37DFE" w:rsidRDefault="007C1BB2" w:rsidP="00C67C82">
      <w:pPr>
        <w:jc w:val="both"/>
        <w:rPr>
          <w:sz w:val="32"/>
          <w:szCs w:val="32"/>
        </w:rPr>
      </w:pPr>
      <w:r>
        <w:rPr>
          <w:sz w:val="32"/>
          <w:szCs w:val="32"/>
        </w:rPr>
        <w:t>T</w:t>
      </w:r>
      <w:r w:rsidR="00F37DFE" w:rsidRPr="00F37DFE">
        <w:rPr>
          <w:sz w:val="32"/>
          <w:szCs w:val="32"/>
        </w:rPr>
        <w:t xml:space="preserve">he UK hasn’t run a primary surplus since </w:t>
      </w:r>
      <w:r w:rsidR="00B01CC8">
        <w:rPr>
          <w:sz w:val="32"/>
          <w:szCs w:val="32"/>
        </w:rPr>
        <w:t xml:space="preserve">the year </w:t>
      </w:r>
      <w:r w:rsidR="00F37DFE" w:rsidRPr="00F37DFE">
        <w:rPr>
          <w:sz w:val="32"/>
          <w:szCs w:val="32"/>
        </w:rPr>
        <w:t>2000</w:t>
      </w:r>
      <w:r>
        <w:rPr>
          <w:sz w:val="32"/>
          <w:szCs w:val="32"/>
        </w:rPr>
        <w:t xml:space="preserve">. </w:t>
      </w:r>
    </w:p>
    <w:p w14:paraId="2EAE6BFA" w14:textId="519F9AB9" w:rsidR="000E47F3" w:rsidRDefault="000E47F3" w:rsidP="00156AC2">
      <w:pPr>
        <w:pStyle w:val="NormalWeb"/>
        <w:jc w:val="both"/>
        <w:rPr>
          <w:rFonts w:asciiTheme="minorHAnsi" w:hAnsiTheme="minorHAnsi"/>
          <w:b/>
          <w:bCs/>
          <w:sz w:val="32"/>
          <w:szCs w:val="32"/>
        </w:rPr>
      </w:pPr>
      <w:r>
        <w:rPr>
          <w:rFonts w:asciiTheme="minorHAnsi" w:hAnsiTheme="minorHAnsi"/>
          <w:b/>
          <w:bCs/>
          <w:sz w:val="32"/>
          <w:szCs w:val="32"/>
        </w:rPr>
        <w:t>[Chart 5: Timing of fiscal adjustment delayed]</w:t>
      </w:r>
    </w:p>
    <w:p w14:paraId="186405B2" w14:textId="56D55F1F" w:rsidR="000E47F3" w:rsidRDefault="000E47F3" w:rsidP="00156AC2">
      <w:pPr>
        <w:pStyle w:val="NormalWeb"/>
        <w:jc w:val="both"/>
        <w:rPr>
          <w:rFonts w:asciiTheme="minorHAnsi" w:hAnsiTheme="minorHAnsi"/>
          <w:sz w:val="32"/>
          <w:szCs w:val="32"/>
        </w:rPr>
      </w:pPr>
      <w:r>
        <w:rPr>
          <w:rFonts w:asciiTheme="minorHAnsi" w:hAnsiTheme="minorHAnsi"/>
          <w:sz w:val="32"/>
          <w:szCs w:val="32"/>
        </w:rPr>
        <w:t xml:space="preserve">The OBR </w:t>
      </w:r>
      <w:r w:rsidR="00140786">
        <w:rPr>
          <w:rFonts w:asciiTheme="minorHAnsi" w:hAnsiTheme="minorHAnsi"/>
          <w:sz w:val="32"/>
          <w:szCs w:val="32"/>
        </w:rPr>
        <w:t xml:space="preserve">expects </w:t>
      </w:r>
      <w:r w:rsidR="00C67C82">
        <w:rPr>
          <w:rFonts w:asciiTheme="minorHAnsi" w:hAnsiTheme="minorHAnsi"/>
          <w:sz w:val="32"/>
          <w:szCs w:val="32"/>
        </w:rPr>
        <w:t xml:space="preserve">the Treasury to reach </w:t>
      </w:r>
      <w:r w:rsidR="00C6053F">
        <w:rPr>
          <w:rFonts w:asciiTheme="minorHAnsi" w:hAnsiTheme="minorHAnsi"/>
          <w:sz w:val="32"/>
          <w:szCs w:val="32"/>
        </w:rPr>
        <w:t xml:space="preserve">that </w:t>
      </w:r>
      <w:r w:rsidR="00140786">
        <w:rPr>
          <w:rFonts w:asciiTheme="minorHAnsi" w:hAnsiTheme="minorHAnsi"/>
          <w:sz w:val="32"/>
          <w:szCs w:val="32"/>
        </w:rPr>
        <w:t>1.5% primary surplus</w:t>
      </w:r>
      <w:r w:rsidR="008C18D7">
        <w:rPr>
          <w:rFonts w:asciiTheme="minorHAnsi" w:hAnsiTheme="minorHAnsi"/>
          <w:sz w:val="32"/>
          <w:szCs w:val="32"/>
        </w:rPr>
        <w:t xml:space="preserve"> </w:t>
      </w:r>
      <w:r w:rsidR="004E78D6">
        <w:rPr>
          <w:rFonts w:asciiTheme="minorHAnsi" w:hAnsiTheme="minorHAnsi"/>
          <w:sz w:val="32"/>
          <w:szCs w:val="32"/>
        </w:rPr>
        <w:t>within 5Y</w:t>
      </w:r>
      <w:r w:rsidR="00140786">
        <w:rPr>
          <w:rFonts w:asciiTheme="minorHAnsi" w:hAnsiTheme="minorHAnsi"/>
          <w:sz w:val="32"/>
          <w:szCs w:val="32"/>
        </w:rPr>
        <w:t xml:space="preserve">. But two things stand out.  </w:t>
      </w:r>
    </w:p>
    <w:p w14:paraId="7970CC42" w14:textId="342D53DE" w:rsidR="00140786" w:rsidRDefault="00140786" w:rsidP="00156AC2">
      <w:pPr>
        <w:pStyle w:val="NormalWeb"/>
        <w:jc w:val="both"/>
        <w:rPr>
          <w:rFonts w:asciiTheme="minorHAnsi" w:hAnsiTheme="minorHAnsi"/>
          <w:sz w:val="32"/>
          <w:szCs w:val="32"/>
        </w:rPr>
      </w:pPr>
      <w:r>
        <w:rPr>
          <w:rFonts w:asciiTheme="minorHAnsi" w:hAnsiTheme="minorHAnsi"/>
          <w:sz w:val="32"/>
          <w:szCs w:val="32"/>
        </w:rPr>
        <w:t>First, that adjustment is still quite back-</w:t>
      </w:r>
      <w:r w:rsidR="004E78D6">
        <w:rPr>
          <w:rFonts w:asciiTheme="minorHAnsi" w:hAnsiTheme="minorHAnsi"/>
          <w:sz w:val="32"/>
          <w:szCs w:val="32"/>
        </w:rPr>
        <w:t>loaded</w:t>
      </w:r>
      <w:r w:rsidR="008C18D7">
        <w:rPr>
          <w:rFonts w:asciiTheme="minorHAnsi" w:hAnsiTheme="minorHAnsi"/>
          <w:sz w:val="32"/>
          <w:szCs w:val="32"/>
        </w:rPr>
        <w:t xml:space="preserve">, having made little </w:t>
      </w:r>
      <w:r w:rsidR="00E25180">
        <w:rPr>
          <w:rFonts w:asciiTheme="minorHAnsi" w:hAnsiTheme="minorHAnsi"/>
          <w:sz w:val="32"/>
          <w:szCs w:val="32"/>
        </w:rPr>
        <w:t xml:space="preserve">or </w:t>
      </w:r>
      <w:r w:rsidR="008C18D7">
        <w:rPr>
          <w:rFonts w:asciiTheme="minorHAnsi" w:hAnsiTheme="minorHAnsi"/>
          <w:sz w:val="32"/>
          <w:szCs w:val="32"/>
        </w:rPr>
        <w:t>no progress over the past year</w:t>
      </w:r>
      <w:r w:rsidR="00AC5F53">
        <w:rPr>
          <w:rFonts w:asciiTheme="minorHAnsi" w:hAnsiTheme="minorHAnsi"/>
          <w:sz w:val="32"/>
          <w:szCs w:val="32"/>
        </w:rPr>
        <w:t xml:space="preserve"> in improving the primary balance</w:t>
      </w:r>
      <w:r w:rsidR="008C18D7">
        <w:rPr>
          <w:rFonts w:asciiTheme="minorHAnsi" w:hAnsiTheme="minorHAnsi"/>
          <w:sz w:val="32"/>
          <w:szCs w:val="32"/>
        </w:rPr>
        <w:t xml:space="preserve">.  </w:t>
      </w:r>
    </w:p>
    <w:p w14:paraId="679D9C69" w14:textId="000F8F6D" w:rsidR="00140786" w:rsidRDefault="00140786" w:rsidP="00156AC2">
      <w:pPr>
        <w:pStyle w:val="NormalWeb"/>
        <w:jc w:val="both"/>
        <w:rPr>
          <w:rFonts w:asciiTheme="minorHAnsi" w:hAnsiTheme="minorHAnsi"/>
          <w:sz w:val="32"/>
          <w:szCs w:val="32"/>
        </w:rPr>
      </w:pPr>
      <w:r>
        <w:rPr>
          <w:rFonts w:asciiTheme="minorHAnsi" w:hAnsiTheme="minorHAnsi"/>
          <w:sz w:val="32"/>
          <w:szCs w:val="32"/>
        </w:rPr>
        <w:t xml:space="preserve">Second, </w:t>
      </w:r>
      <w:r w:rsidR="008C18D7">
        <w:rPr>
          <w:rFonts w:asciiTheme="minorHAnsi" w:hAnsiTheme="minorHAnsi"/>
          <w:sz w:val="32"/>
          <w:szCs w:val="32"/>
        </w:rPr>
        <w:t xml:space="preserve">we’ve been here before. </w:t>
      </w:r>
      <w:r w:rsidR="00164BA2">
        <w:rPr>
          <w:rFonts w:asciiTheme="minorHAnsi" w:hAnsiTheme="minorHAnsi"/>
          <w:sz w:val="32"/>
          <w:szCs w:val="32"/>
        </w:rPr>
        <w:t xml:space="preserve">Over-promising and </w:t>
      </w:r>
      <w:r w:rsidR="008C18D7">
        <w:rPr>
          <w:rFonts w:asciiTheme="minorHAnsi" w:hAnsiTheme="minorHAnsi"/>
          <w:sz w:val="32"/>
          <w:szCs w:val="32"/>
        </w:rPr>
        <w:t>Under-</w:t>
      </w:r>
      <w:r w:rsidR="003409DB">
        <w:rPr>
          <w:rFonts w:asciiTheme="minorHAnsi" w:hAnsiTheme="minorHAnsi"/>
          <w:sz w:val="32"/>
          <w:szCs w:val="32"/>
        </w:rPr>
        <w:t xml:space="preserve">delivering </w:t>
      </w:r>
      <w:r w:rsidR="00C824CC">
        <w:rPr>
          <w:rFonts w:asciiTheme="minorHAnsi" w:hAnsiTheme="minorHAnsi"/>
          <w:sz w:val="32"/>
          <w:szCs w:val="32"/>
        </w:rPr>
        <w:t xml:space="preserve">versus the forecast has been a repeated pattern. </w:t>
      </w:r>
      <w:r w:rsidR="003828E9">
        <w:rPr>
          <w:rFonts w:asciiTheme="minorHAnsi" w:hAnsiTheme="minorHAnsi"/>
          <w:sz w:val="32"/>
          <w:szCs w:val="32"/>
        </w:rPr>
        <w:t xml:space="preserve"> </w:t>
      </w:r>
      <w:r w:rsidR="00C6053F">
        <w:rPr>
          <w:rFonts w:asciiTheme="minorHAnsi" w:hAnsiTheme="minorHAnsi"/>
          <w:sz w:val="32"/>
          <w:szCs w:val="32"/>
        </w:rPr>
        <w:t>It’s t</w:t>
      </w:r>
      <w:r w:rsidR="00CF6F9B">
        <w:rPr>
          <w:rFonts w:asciiTheme="minorHAnsi" w:hAnsiTheme="minorHAnsi"/>
          <w:sz w:val="32"/>
          <w:szCs w:val="32"/>
        </w:rPr>
        <w:t xml:space="preserve">he </w:t>
      </w:r>
      <w:r w:rsidR="00CF6F9B">
        <w:rPr>
          <w:rFonts w:asciiTheme="minorHAnsi" w:hAnsiTheme="minorHAnsi"/>
          <w:sz w:val="32"/>
          <w:szCs w:val="32"/>
        </w:rPr>
        <w:lastRenderedPageBreak/>
        <w:t xml:space="preserve">pattern that </w:t>
      </w:r>
      <w:r w:rsidR="00C45CEB">
        <w:rPr>
          <w:rFonts w:asciiTheme="minorHAnsi" w:hAnsiTheme="minorHAnsi"/>
          <w:sz w:val="32"/>
          <w:szCs w:val="32"/>
        </w:rPr>
        <w:t xml:space="preserve">led </w:t>
      </w:r>
      <w:r w:rsidR="00CF6F9B">
        <w:rPr>
          <w:rFonts w:asciiTheme="minorHAnsi" w:hAnsiTheme="minorHAnsi"/>
          <w:sz w:val="32"/>
          <w:szCs w:val="32"/>
        </w:rPr>
        <w:t xml:space="preserve">Charlie Bean </w:t>
      </w:r>
      <w:r w:rsidR="00C45CEB">
        <w:rPr>
          <w:rFonts w:asciiTheme="minorHAnsi" w:hAnsiTheme="minorHAnsi"/>
          <w:sz w:val="32"/>
          <w:szCs w:val="32"/>
        </w:rPr>
        <w:t xml:space="preserve">to </w:t>
      </w:r>
      <w:r w:rsidR="00CF6F9B">
        <w:rPr>
          <w:rFonts w:asciiTheme="minorHAnsi" w:hAnsiTheme="minorHAnsi"/>
          <w:sz w:val="32"/>
          <w:szCs w:val="32"/>
        </w:rPr>
        <w:t>describe</w:t>
      </w:r>
      <w:r w:rsidR="00C45CEB">
        <w:rPr>
          <w:rFonts w:asciiTheme="minorHAnsi" w:hAnsiTheme="minorHAnsi"/>
          <w:sz w:val="32"/>
          <w:szCs w:val="32"/>
        </w:rPr>
        <w:t xml:space="preserve"> by quoting </w:t>
      </w:r>
      <w:r w:rsidR="00CF6F9B">
        <w:rPr>
          <w:rFonts w:asciiTheme="minorHAnsi" w:hAnsiTheme="minorHAnsi"/>
          <w:sz w:val="32"/>
          <w:szCs w:val="32"/>
        </w:rPr>
        <w:t xml:space="preserve">Saint Augustine’s </w:t>
      </w:r>
      <w:r w:rsidR="00E84DE3">
        <w:rPr>
          <w:rFonts w:asciiTheme="minorHAnsi" w:hAnsiTheme="minorHAnsi"/>
          <w:sz w:val="32"/>
          <w:szCs w:val="32"/>
        </w:rPr>
        <w:t>phrase</w:t>
      </w:r>
      <w:r w:rsidR="00CF6F9B">
        <w:rPr>
          <w:rFonts w:asciiTheme="minorHAnsi" w:hAnsiTheme="minorHAnsi"/>
          <w:sz w:val="32"/>
          <w:szCs w:val="32"/>
        </w:rPr>
        <w:t xml:space="preserve">: “Lord, make me </w:t>
      </w:r>
      <w:r w:rsidR="0048498E">
        <w:rPr>
          <w:rFonts w:asciiTheme="minorHAnsi" w:hAnsiTheme="minorHAnsi"/>
          <w:sz w:val="32"/>
          <w:szCs w:val="32"/>
        </w:rPr>
        <w:t>pure</w:t>
      </w:r>
      <w:r w:rsidR="00322A9C">
        <w:rPr>
          <w:rFonts w:asciiTheme="minorHAnsi" w:hAnsiTheme="minorHAnsi"/>
          <w:sz w:val="32"/>
          <w:szCs w:val="32"/>
        </w:rPr>
        <w:t xml:space="preserve"> -</w:t>
      </w:r>
      <w:r w:rsidR="00CF6F9B">
        <w:rPr>
          <w:rFonts w:asciiTheme="minorHAnsi" w:hAnsiTheme="minorHAnsi"/>
          <w:sz w:val="32"/>
          <w:szCs w:val="32"/>
        </w:rPr>
        <w:t xml:space="preserve"> but not yet.”</w:t>
      </w:r>
    </w:p>
    <w:p w14:paraId="022F4C62" w14:textId="4DD4FF75" w:rsidR="003828E9" w:rsidRDefault="00E84DE3" w:rsidP="00156AC2">
      <w:pPr>
        <w:pStyle w:val="NormalWeb"/>
        <w:jc w:val="both"/>
        <w:rPr>
          <w:rFonts w:asciiTheme="minorHAnsi" w:hAnsiTheme="minorHAnsi"/>
          <w:sz w:val="32"/>
          <w:szCs w:val="32"/>
        </w:rPr>
      </w:pPr>
      <w:r>
        <w:rPr>
          <w:rFonts w:asciiTheme="minorHAnsi" w:hAnsiTheme="minorHAnsi"/>
          <w:sz w:val="32"/>
          <w:szCs w:val="32"/>
        </w:rPr>
        <w:t>In fact, t</w:t>
      </w:r>
      <w:r w:rsidR="003828E9">
        <w:rPr>
          <w:rFonts w:asciiTheme="minorHAnsi" w:hAnsiTheme="minorHAnsi"/>
          <w:sz w:val="32"/>
          <w:szCs w:val="32"/>
        </w:rPr>
        <w:t>he average 4</w:t>
      </w:r>
      <w:r w:rsidR="00801FE3">
        <w:rPr>
          <w:rFonts w:asciiTheme="minorHAnsi" w:hAnsiTheme="minorHAnsi"/>
          <w:sz w:val="32"/>
          <w:szCs w:val="32"/>
        </w:rPr>
        <w:t>-</w:t>
      </w:r>
      <w:r w:rsidR="003828E9">
        <w:rPr>
          <w:rFonts w:asciiTheme="minorHAnsi" w:hAnsiTheme="minorHAnsi"/>
          <w:sz w:val="32"/>
          <w:szCs w:val="32"/>
        </w:rPr>
        <w:t xml:space="preserve">year ahead forecast error </w:t>
      </w:r>
      <w:r w:rsidR="00322A9C">
        <w:rPr>
          <w:rFonts w:asciiTheme="minorHAnsi" w:hAnsiTheme="minorHAnsi"/>
          <w:sz w:val="32"/>
          <w:szCs w:val="32"/>
        </w:rPr>
        <w:t xml:space="preserve">on the </w:t>
      </w:r>
      <w:r w:rsidR="0007636B">
        <w:rPr>
          <w:rFonts w:asciiTheme="minorHAnsi" w:hAnsiTheme="minorHAnsi"/>
          <w:sz w:val="32"/>
          <w:szCs w:val="32"/>
        </w:rPr>
        <w:t xml:space="preserve">OBR’s forecasts </w:t>
      </w:r>
      <w:r w:rsidR="0085538B">
        <w:rPr>
          <w:rFonts w:asciiTheme="minorHAnsi" w:hAnsiTheme="minorHAnsi"/>
          <w:sz w:val="32"/>
          <w:szCs w:val="32"/>
        </w:rPr>
        <w:t xml:space="preserve">for the primary balance </w:t>
      </w:r>
      <w:r w:rsidR="003828E9">
        <w:rPr>
          <w:rFonts w:asciiTheme="minorHAnsi" w:hAnsiTheme="minorHAnsi"/>
          <w:sz w:val="32"/>
          <w:szCs w:val="32"/>
        </w:rPr>
        <w:t>has been 2.7pp</w:t>
      </w:r>
      <w:r w:rsidR="00C6053F">
        <w:rPr>
          <w:rFonts w:asciiTheme="minorHAnsi" w:hAnsiTheme="minorHAnsi"/>
          <w:sz w:val="32"/>
          <w:szCs w:val="32"/>
        </w:rPr>
        <w:t xml:space="preserve">. That </w:t>
      </w:r>
      <w:r w:rsidR="00CE4486">
        <w:rPr>
          <w:rFonts w:asciiTheme="minorHAnsi" w:hAnsiTheme="minorHAnsi"/>
          <w:sz w:val="32"/>
          <w:szCs w:val="32"/>
        </w:rPr>
        <w:t xml:space="preserve">scale </w:t>
      </w:r>
      <w:r w:rsidR="00C6053F">
        <w:rPr>
          <w:rFonts w:asciiTheme="minorHAnsi" w:hAnsiTheme="minorHAnsi"/>
          <w:sz w:val="32"/>
          <w:szCs w:val="32"/>
        </w:rPr>
        <w:t xml:space="preserve">of forecast error puts a premium on </w:t>
      </w:r>
      <w:r w:rsidR="0007636B">
        <w:rPr>
          <w:rFonts w:asciiTheme="minorHAnsi" w:hAnsiTheme="minorHAnsi"/>
          <w:sz w:val="32"/>
          <w:szCs w:val="32"/>
        </w:rPr>
        <w:t>mak</w:t>
      </w:r>
      <w:r w:rsidR="00AC5F53">
        <w:rPr>
          <w:rFonts w:asciiTheme="minorHAnsi" w:hAnsiTheme="minorHAnsi"/>
          <w:sz w:val="32"/>
          <w:szCs w:val="32"/>
        </w:rPr>
        <w:t>ing</w:t>
      </w:r>
      <w:r w:rsidR="0007636B">
        <w:rPr>
          <w:rFonts w:asciiTheme="minorHAnsi" w:hAnsiTheme="minorHAnsi"/>
          <w:sz w:val="32"/>
          <w:szCs w:val="32"/>
        </w:rPr>
        <w:t xml:space="preserve"> </w:t>
      </w:r>
      <w:r w:rsidR="00CE4486">
        <w:rPr>
          <w:rFonts w:asciiTheme="minorHAnsi" w:hAnsiTheme="minorHAnsi"/>
          <w:sz w:val="32"/>
          <w:szCs w:val="32"/>
        </w:rPr>
        <w:t xml:space="preserve">near-term </w:t>
      </w:r>
      <w:r w:rsidR="00C6053F">
        <w:rPr>
          <w:rFonts w:asciiTheme="minorHAnsi" w:hAnsiTheme="minorHAnsi"/>
          <w:sz w:val="32"/>
          <w:szCs w:val="32"/>
        </w:rPr>
        <w:t xml:space="preserve">progress.  </w:t>
      </w:r>
    </w:p>
    <w:p w14:paraId="0F791FB7" w14:textId="1FF824CF" w:rsidR="0078173C" w:rsidRPr="00ED13FB" w:rsidRDefault="0078173C" w:rsidP="00156AC2">
      <w:pPr>
        <w:pStyle w:val="NormalWeb"/>
        <w:jc w:val="both"/>
        <w:rPr>
          <w:rFonts w:asciiTheme="minorHAnsi" w:hAnsiTheme="minorHAnsi"/>
          <w:b/>
          <w:bCs/>
          <w:sz w:val="32"/>
          <w:szCs w:val="32"/>
        </w:rPr>
      </w:pPr>
      <w:r w:rsidRPr="00ED13FB">
        <w:rPr>
          <w:rFonts w:asciiTheme="minorHAnsi" w:hAnsiTheme="minorHAnsi"/>
          <w:b/>
          <w:bCs/>
          <w:sz w:val="32"/>
          <w:szCs w:val="32"/>
        </w:rPr>
        <w:t xml:space="preserve">[Chart </w:t>
      </w:r>
      <w:r w:rsidR="006257F8">
        <w:rPr>
          <w:rFonts w:asciiTheme="minorHAnsi" w:hAnsiTheme="minorHAnsi"/>
          <w:b/>
          <w:bCs/>
          <w:sz w:val="32"/>
          <w:szCs w:val="32"/>
        </w:rPr>
        <w:t>6</w:t>
      </w:r>
      <w:r w:rsidRPr="00ED13FB">
        <w:rPr>
          <w:rFonts w:asciiTheme="minorHAnsi" w:hAnsiTheme="minorHAnsi"/>
          <w:b/>
          <w:bCs/>
          <w:sz w:val="32"/>
          <w:szCs w:val="32"/>
        </w:rPr>
        <w:t>: OIS Curves]</w:t>
      </w:r>
    </w:p>
    <w:p w14:paraId="4DED837A" w14:textId="357E1AC5" w:rsidR="00F515F3" w:rsidRPr="00ED13FB" w:rsidRDefault="00322A9C" w:rsidP="00156AC2">
      <w:pPr>
        <w:pStyle w:val="NormalWeb"/>
        <w:jc w:val="both"/>
        <w:rPr>
          <w:rFonts w:asciiTheme="minorHAnsi" w:hAnsiTheme="minorHAnsi"/>
          <w:sz w:val="32"/>
          <w:szCs w:val="32"/>
        </w:rPr>
      </w:pPr>
      <w:r>
        <w:rPr>
          <w:rFonts w:asciiTheme="minorHAnsi" w:hAnsiTheme="minorHAnsi"/>
          <w:sz w:val="32"/>
          <w:szCs w:val="32"/>
        </w:rPr>
        <w:t xml:space="preserve">As this audience </w:t>
      </w:r>
      <w:r w:rsidR="00517AF7">
        <w:rPr>
          <w:rFonts w:asciiTheme="minorHAnsi" w:hAnsiTheme="minorHAnsi"/>
          <w:sz w:val="32"/>
          <w:szCs w:val="32"/>
        </w:rPr>
        <w:t xml:space="preserve">will </w:t>
      </w:r>
      <w:r w:rsidR="00C45CEB">
        <w:rPr>
          <w:rFonts w:asciiTheme="minorHAnsi" w:hAnsiTheme="minorHAnsi"/>
          <w:sz w:val="32"/>
          <w:szCs w:val="32"/>
        </w:rPr>
        <w:t>appreciate</w:t>
      </w:r>
      <w:r>
        <w:rPr>
          <w:rFonts w:asciiTheme="minorHAnsi" w:hAnsiTheme="minorHAnsi"/>
          <w:sz w:val="32"/>
          <w:szCs w:val="32"/>
        </w:rPr>
        <w:t xml:space="preserve">, </w:t>
      </w:r>
      <w:r w:rsidR="00537752">
        <w:rPr>
          <w:rFonts w:asciiTheme="minorHAnsi" w:hAnsiTheme="minorHAnsi"/>
          <w:sz w:val="32"/>
          <w:szCs w:val="32"/>
        </w:rPr>
        <w:t xml:space="preserve">market </w:t>
      </w:r>
      <w:r w:rsidR="00C45CEB">
        <w:rPr>
          <w:rFonts w:asciiTheme="minorHAnsi" w:hAnsiTheme="minorHAnsi"/>
          <w:sz w:val="32"/>
          <w:szCs w:val="32"/>
        </w:rPr>
        <w:t xml:space="preserve">pricing of </w:t>
      </w:r>
      <w:r w:rsidR="00537752">
        <w:rPr>
          <w:rFonts w:asciiTheme="minorHAnsi" w:hAnsiTheme="minorHAnsi"/>
          <w:sz w:val="32"/>
          <w:szCs w:val="32"/>
        </w:rPr>
        <w:t xml:space="preserve">interest </w:t>
      </w:r>
      <w:r w:rsidR="009D6999">
        <w:rPr>
          <w:rFonts w:asciiTheme="minorHAnsi" w:hAnsiTheme="minorHAnsi"/>
          <w:sz w:val="32"/>
          <w:szCs w:val="32"/>
        </w:rPr>
        <w:t xml:space="preserve">rates </w:t>
      </w:r>
      <w:r w:rsidR="00C45CEB">
        <w:rPr>
          <w:rFonts w:asciiTheme="minorHAnsi" w:hAnsiTheme="minorHAnsi"/>
          <w:sz w:val="32"/>
          <w:szCs w:val="32"/>
        </w:rPr>
        <w:t xml:space="preserve">is </w:t>
      </w:r>
      <w:r w:rsidR="0016330F">
        <w:rPr>
          <w:rFonts w:asciiTheme="minorHAnsi" w:hAnsiTheme="minorHAnsi"/>
          <w:sz w:val="32"/>
          <w:szCs w:val="32"/>
        </w:rPr>
        <w:t xml:space="preserve">subject to </w:t>
      </w:r>
      <w:r w:rsidR="00FB25E3" w:rsidRPr="00ED13FB">
        <w:rPr>
          <w:rFonts w:asciiTheme="minorHAnsi" w:hAnsiTheme="minorHAnsi"/>
          <w:sz w:val="32"/>
          <w:szCs w:val="32"/>
        </w:rPr>
        <w:t>frequent</w:t>
      </w:r>
      <w:r w:rsidR="0078173C" w:rsidRPr="00ED13FB">
        <w:rPr>
          <w:rFonts w:asciiTheme="minorHAnsi" w:hAnsiTheme="minorHAnsi"/>
          <w:sz w:val="32"/>
          <w:szCs w:val="32"/>
        </w:rPr>
        <w:t xml:space="preserve"> </w:t>
      </w:r>
      <w:r w:rsidR="0016330F">
        <w:rPr>
          <w:rFonts w:asciiTheme="minorHAnsi" w:hAnsiTheme="minorHAnsi"/>
          <w:sz w:val="32"/>
          <w:szCs w:val="32"/>
        </w:rPr>
        <w:t xml:space="preserve">and </w:t>
      </w:r>
      <w:r w:rsidR="00CE4486">
        <w:rPr>
          <w:rFonts w:asciiTheme="minorHAnsi" w:hAnsiTheme="minorHAnsi"/>
          <w:sz w:val="32"/>
          <w:szCs w:val="32"/>
        </w:rPr>
        <w:t xml:space="preserve">sometimes </w:t>
      </w:r>
      <w:r w:rsidR="0016330F">
        <w:rPr>
          <w:rFonts w:asciiTheme="minorHAnsi" w:hAnsiTheme="minorHAnsi"/>
          <w:sz w:val="32"/>
          <w:szCs w:val="32"/>
        </w:rPr>
        <w:t xml:space="preserve">quite </w:t>
      </w:r>
      <w:r w:rsidR="00CE4486">
        <w:rPr>
          <w:rFonts w:asciiTheme="minorHAnsi" w:hAnsiTheme="minorHAnsi"/>
          <w:sz w:val="32"/>
          <w:szCs w:val="32"/>
        </w:rPr>
        <w:t xml:space="preserve">large </w:t>
      </w:r>
      <w:r w:rsidR="0078173C" w:rsidRPr="00ED13FB">
        <w:rPr>
          <w:rFonts w:asciiTheme="minorHAnsi" w:hAnsiTheme="minorHAnsi"/>
          <w:sz w:val="32"/>
          <w:szCs w:val="32"/>
        </w:rPr>
        <w:t>revis</w:t>
      </w:r>
      <w:r w:rsidR="0016330F">
        <w:rPr>
          <w:rFonts w:asciiTheme="minorHAnsi" w:hAnsiTheme="minorHAnsi"/>
          <w:sz w:val="32"/>
          <w:szCs w:val="32"/>
        </w:rPr>
        <w:t>ion</w:t>
      </w:r>
      <w:r w:rsidR="0078173C" w:rsidRPr="00ED13FB">
        <w:rPr>
          <w:rFonts w:asciiTheme="minorHAnsi" w:hAnsiTheme="minorHAnsi"/>
          <w:sz w:val="32"/>
          <w:szCs w:val="32"/>
        </w:rPr>
        <w:t xml:space="preserve">. </w:t>
      </w:r>
      <w:r w:rsidR="009D6999">
        <w:rPr>
          <w:rFonts w:asciiTheme="minorHAnsi" w:hAnsiTheme="minorHAnsi"/>
          <w:sz w:val="32"/>
          <w:szCs w:val="32"/>
        </w:rPr>
        <w:t>T</w:t>
      </w:r>
      <w:r w:rsidR="008266BC">
        <w:rPr>
          <w:rFonts w:asciiTheme="minorHAnsi" w:hAnsiTheme="minorHAnsi"/>
          <w:sz w:val="32"/>
          <w:szCs w:val="32"/>
        </w:rPr>
        <w:t>h</w:t>
      </w:r>
      <w:r w:rsidR="009D6999">
        <w:rPr>
          <w:rFonts w:asciiTheme="minorHAnsi" w:hAnsiTheme="minorHAnsi"/>
          <w:sz w:val="32"/>
          <w:szCs w:val="32"/>
        </w:rPr>
        <w:t>e</w:t>
      </w:r>
      <w:r w:rsidR="008266BC">
        <w:rPr>
          <w:rFonts w:asciiTheme="minorHAnsi" w:hAnsiTheme="minorHAnsi"/>
          <w:sz w:val="32"/>
          <w:szCs w:val="32"/>
        </w:rPr>
        <w:t xml:space="preserve"> r</w:t>
      </w:r>
      <w:r w:rsidR="00EF6B4B">
        <w:rPr>
          <w:rFonts w:asciiTheme="minorHAnsi" w:hAnsiTheme="minorHAnsi"/>
          <w:sz w:val="32"/>
          <w:szCs w:val="32"/>
        </w:rPr>
        <w:t>evisions are serially correlated</w:t>
      </w:r>
      <w:r w:rsidR="00537752">
        <w:rPr>
          <w:rFonts w:asciiTheme="minorHAnsi" w:hAnsiTheme="minorHAnsi"/>
          <w:sz w:val="32"/>
          <w:szCs w:val="32"/>
        </w:rPr>
        <w:t>, as shown here</w:t>
      </w:r>
      <w:r w:rsidR="003932B8">
        <w:rPr>
          <w:rFonts w:asciiTheme="minorHAnsi" w:hAnsiTheme="minorHAnsi"/>
          <w:sz w:val="32"/>
          <w:szCs w:val="32"/>
        </w:rPr>
        <w:t xml:space="preserve">.  </w:t>
      </w:r>
    </w:p>
    <w:p w14:paraId="3F70C694" w14:textId="30DDAF97" w:rsidR="00CF6F9B" w:rsidRDefault="00517AF7" w:rsidP="00156AC2">
      <w:pPr>
        <w:pStyle w:val="NormalWeb"/>
        <w:jc w:val="both"/>
        <w:rPr>
          <w:rFonts w:asciiTheme="minorHAnsi" w:hAnsiTheme="minorHAnsi"/>
          <w:sz w:val="32"/>
          <w:szCs w:val="32"/>
        </w:rPr>
      </w:pPr>
      <w:r>
        <w:rPr>
          <w:rFonts w:asciiTheme="minorHAnsi" w:hAnsiTheme="minorHAnsi"/>
          <w:sz w:val="32"/>
          <w:szCs w:val="32"/>
        </w:rPr>
        <w:t>E</w:t>
      </w:r>
      <w:r w:rsidR="001134BD" w:rsidRPr="00ED13FB">
        <w:rPr>
          <w:rFonts w:asciiTheme="minorHAnsi" w:hAnsiTheme="minorHAnsi"/>
          <w:sz w:val="32"/>
          <w:szCs w:val="32"/>
        </w:rPr>
        <w:t xml:space="preserve">ven if this </w:t>
      </w:r>
      <w:r w:rsidR="00D32103" w:rsidRPr="00ED13FB">
        <w:rPr>
          <w:rFonts w:asciiTheme="minorHAnsi" w:hAnsiTheme="minorHAnsi"/>
          <w:sz w:val="32"/>
          <w:szCs w:val="32"/>
        </w:rPr>
        <w:t xml:space="preserve">source of interest rate </w:t>
      </w:r>
      <w:r w:rsidR="001134BD" w:rsidRPr="00ED13FB">
        <w:rPr>
          <w:rFonts w:asciiTheme="minorHAnsi" w:hAnsiTheme="minorHAnsi"/>
          <w:sz w:val="32"/>
          <w:szCs w:val="32"/>
        </w:rPr>
        <w:t xml:space="preserve">risk is two-sided and we may get lucky, </w:t>
      </w:r>
      <w:r w:rsidR="0078173C" w:rsidRPr="00ED13FB">
        <w:rPr>
          <w:rFonts w:asciiTheme="minorHAnsi" w:hAnsiTheme="minorHAnsi"/>
          <w:sz w:val="32"/>
          <w:szCs w:val="32"/>
        </w:rPr>
        <w:t xml:space="preserve">the </w:t>
      </w:r>
      <w:r w:rsidR="00B10B78">
        <w:rPr>
          <w:rFonts w:asciiTheme="minorHAnsi" w:hAnsiTheme="minorHAnsi"/>
          <w:sz w:val="32"/>
          <w:szCs w:val="32"/>
        </w:rPr>
        <w:t xml:space="preserve">forecast errors can </w:t>
      </w:r>
      <w:r w:rsidR="00CE4486">
        <w:rPr>
          <w:rFonts w:asciiTheme="minorHAnsi" w:hAnsiTheme="minorHAnsi"/>
          <w:sz w:val="32"/>
          <w:szCs w:val="32"/>
        </w:rPr>
        <w:t xml:space="preserve">persist </w:t>
      </w:r>
      <w:r w:rsidR="00B10B78">
        <w:rPr>
          <w:rFonts w:asciiTheme="minorHAnsi" w:hAnsiTheme="minorHAnsi"/>
          <w:sz w:val="32"/>
          <w:szCs w:val="32"/>
        </w:rPr>
        <w:t xml:space="preserve">and the </w:t>
      </w:r>
      <w:r w:rsidR="0078173C" w:rsidRPr="00ED13FB">
        <w:rPr>
          <w:rFonts w:asciiTheme="minorHAnsi" w:hAnsiTheme="minorHAnsi"/>
          <w:sz w:val="32"/>
          <w:szCs w:val="32"/>
        </w:rPr>
        <w:t xml:space="preserve">risk of </w:t>
      </w:r>
      <w:r w:rsidR="00103B35" w:rsidRPr="00ED13FB">
        <w:rPr>
          <w:rFonts w:asciiTheme="minorHAnsi" w:hAnsiTheme="minorHAnsi"/>
          <w:sz w:val="32"/>
          <w:szCs w:val="32"/>
        </w:rPr>
        <w:t xml:space="preserve">being forced </w:t>
      </w:r>
      <w:r w:rsidR="001134BD" w:rsidRPr="00ED13FB">
        <w:rPr>
          <w:rFonts w:asciiTheme="minorHAnsi" w:hAnsiTheme="minorHAnsi"/>
          <w:sz w:val="32"/>
          <w:szCs w:val="32"/>
        </w:rPr>
        <w:t xml:space="preserve">to revise higher </w:t>
      </w:r>
      <w:r w:rsidR="00F73E30">
        <w:rPr>
          <w:rFonts w:asciiTheme="minorHAnsi" w:hAnsiTheme="minorHAnsi"/>
          <w:sz w:val="32"/>
          <w:szCs w:val="32"/>
        </w:rPr>
        <w:t xml:space="preserve">debt servicing costs </w:t>
      </w:r>
      <w:r w:rsidR="001134BD" w:rsidRPr="00ED13FB">
        <w:rPr>
          <w:rFonts w:asciiTheme="minorHAnsi" w:hAnsiTheme="minorHAnsi"/>
          <w:sz w:val="32"/>
          <w:szCs w:val="32"/>
        </w:rPr>
        <w:t xml:space="preserve">is </w:t>
      </w:r>
      <w:r w:rsidR="00F515F3" w:rsidRPr="00ED13FB">
        <w:rPr>
          <w:rFonts w:asciiTheme="minorHAnsi" w:hAnsiTheme="minorHAnsi"/>
          <w:sz w:val="32"/>
          <w:szCs w:val="32"/>
        </w:rPr>
        <w:t xml:space="preserve">still </w:t>
      </w:r>
      <w:r w:rsidR="001134BD" w:rsidRPr="00ED13FB">
        <w:rPr>
          <w:rFonts w:asciiTheme="minorHAnsi" w:hAnsiTheme="minorHAnsi"/>
          <w:sz w:val="32"/>
          <w:szCs w:val="32"/>
        </w:rPr>
        <w:t xml:space="preserve">very </w:t>
      </w:r>
      <w:r w:rsidR="00BF51DB">
        <w:rPr>
          <w:rFonts w:asciiTheme="minorHAnsi" w:hAnsiTheme="minorHAnsi"/>
          <w:sz w:val="32"/>
          <w:szCs w:val="32"/>
        </w:rPr>
        <w:t>material</w:t>
      </w:r>
      <w:r w:rsidR="003932B8">
        <w:rPr>
          <w:rFonts w:asciiTheme="minorHAnsi" w:hAnsiTheme="minorHAnsi"/>
          <w:sz w:val="32"/>
          <w:szCs w:val="32"/>
        </w:rPr>
        <w:t>, as t</w:t>
      </w:r>
      <w:r w:rsidR="00213CE4">
        <w:rPr>
          <w:rFonts w:asciiTheme="minorHAnsi" w:hAnsiTheme="minorHAnsi"/>
          <w:sz w:val="32"/>
          <w:szCs w:val="32"/>
        </w:rPr>
        <w:t>h</w:t>
      </w:r>
      <w:r w:rsidR="003932B8">
        <w:rPr>
          <w:rFonts w:asciiTheme="minorHAnsi" w:hAnsiTheme="minorHAnsi"/>
          <w:sz w:val="32"/>
          <w:szCs w:val="32"/>
        </w:rPr>
        <w:t>e OBR has noted</w:t>
      </w:r>
      <w:r w:rsidR="001134BD" w:rsidRPr="00ED13FB">
        <w:rPr>
          <w:rFonts w:asciiTheme="minorHAnsi" w:hAnsiTheme="minorHAnsi"/>
          <w:sz w:val="32"/>
          <w:szCs w:val="32"/>
        </w:rPr>
        <w:t xml:space="preserve">.  </w:t>
      </w:r>
    </w:p>
    <w:p w14:paraId="6465A8BE" w14:textId="72D20403" w:rsidR="00EB7423" w:rsidRDefault="00EB7423" w:rsidP="00156AC2">
      <w:pPr>
        <w:pStyle w:val="NormalWeb"/>
        <w:jc w:val="both"/>
        <w:rPr>
          <w:rFonts w:asciiTheme="minorHAnsi" w:hAnsiTheme="minorHAnsi"/>
          <w:sz w:val="32"/>
          <w:szCs w:val="32"/>
        </w:rPr>
      </w:pPr>
      <w:r>
        <w:rPr>
          <w:rFonts w:asciiTheme="minorHAnsi" w:hAnsiTheme="minorHAnsi"/>
          <w:sz w:val="32"/>
          <w:szCs w:val="32"/>
        </w:rPr>
        <w:t>I don’t have the time to cover the BoE’s Balance Sheet here. But it’s worth recalling in the context of this chart that some of that interest rate chart occurs through the BoE’s balance sheet, as well as the earlier chart we saw about rising debt servicing costs.</w:t>
      </w:r>
    </w:p>
    <w:p w14:paraId="5C943CBE" w14:textId="4902A8DD" w:rsidR="008F61C6" w:rsidRPr="00ED13FB" w:rsidRDefault="008F61C6" w:rsidP="00156AC2">
      <w:pPr>
        <w:jc w:val="both"/>
        <w:rPr>
          <w:b/>
          <w:bCs/>
          <w:sz w:val="32"/>
          <w:szCs w:val="32"/>
        </w:rPr>
      </w:pPr>
      <w:r w:rsidRPr="00ED13FB">
        <w:rPr>
          <w:b/>
          <w:bCs/>
          <w:sz w:val="32"/>
          <w:szCs w:val="32"/>
        </w:rPr>
        <w:t xml:space="preserve">[Chart </w:t>
      </w:r>
      <w:r w:rsidR="00EC74BD">
        <w:rPr>
          <w:b/>
          <w:bCs/>
          <w:sz w:val="32"/>
          <w:szCs w:val="32"/>
        </w:rPr>
        <w:t>7</w:t>
      </w:r>
      <w:r w:rsidRPr="00ED13FB">
        <w:rPr>
          <w:b/>
          <w:bCs/>
          <w:sz w:val="32"/>
          <w:szCs w:val="32"/>
        </w:rPr>
        <w:t xml:space="preserve">] </w:t>
      </w:r>
      <w:r w:rsidR="006568A7" w:rsidRPr="00ED13FB">
        <w:rPr>
          <w:b/>
          <w:bCs/>
          <w:sz w:val="32"/>
          <w:szCs w:val="32"/>
        </w:rPr>
        <w:t>B</w:t>
      </w:r>
      <w:r w:rsidRPr="00ED13FB">
        <w:rPr>
          <w:b/>
          <w:bCs/>
          <w:sz w:val="32"/>
          <w:szCs w:val="32"/>
        </w:rPr>
        <w:t>outs of risk premium</w:t>
      </w:r>
    </w:p>
    <w:p w14:paraId="28C12343" w14:textId="13F7DF39" w:rsidR="00F11AEA" w:rsidRDefault="00D32BF2" w:rsidP="00156AC2">
      <w:pPr>
        <w:pStyle w:val="NormalWeb"/>
        <w:jc w:val="both"/>
        <w:rPr>
          <w:rFonts w:asciiTheme="minorHAnsi" w:hAnsiTheme="minorHAnsi"/>
          <w:sz w:val="32"/>
          <w:szCs w:val="32"/>
        </w:rPr>
      </w:pPr>
      <w:r>
        <w:rPr>
          <w:rFonts w:asciiTheme="minorHAnsi" w:hAnsiTheme="minorHAnsi"/>
          <w:sz w:val="32"/>
          <w:szCs w:val="32"/>
        </w:rPr>
        <w:t>Let’s turn more directly to the bond market</w:t>
      </w:r>
      <w:r w:rsidR="00F11AEA">
        <w:rPr>
          <w:rFonts w:asciiTheme="minorHAnsi" w:hAnsiTheme="minorHAnsi"/>
          <w:sz w:val="32"/>
          <w:szCs w:val="32"/>
        </w:rPr>
        <w:t xml:space="preserve"> and some occasions when interest rate risk crystallised</w:t>
      </w:r>
      <w:r>
        <w:rPr>
          <w:rFonts w:asciiTheme="minorHAnsi" w:hAnsiTheme="minorHAnsi"/>
          <w:sz w:val="32"/>
          <w:szCs w:val="32"/>
        </w:rPr>
        <w:t xml:space="preserve">. </w:t>
      </w:r>
    </w:p>
    <w:p w14:paraId="76DAC097" w14:textId="6D1DBBF9" w:rsidR="000941A7" w:rsidRDefault="00C15F52" w:rsidP="00156AC2">
      <w:pPr>
        <w:pStyle w:val="NormalWeb"/>
        <w:jc w:val="both"/>
        <w:rPr>
          <w:rFonts w:asciiTheme="minorHAnsi" w:hAnsiTheme="minorHAnsi"/>
          <w:sz w:val="32"/>
          <w:szCs w:val="32"/>
        </w:rPr>
      </w:pPr>
      <w:r>
        <w:rPr>
          <w:rFonts w:asciiTheme="minorHAnsi" w:hAnsiTheme="minorHAnsi"/>
          <w:sz w:val="32"/>
          <w:szCs w:val="32"/>
        </w:rPr>
        <w:t>T</w:t>
      </w:r>
      <w:r w:rsidR="007C5D1B">
        <w:rPr>
          <w:rFonts w:asciiTheme="minorHAnsi" w:hAnsiTheme="minorHAnsi"/>
          <w:sz w:val="32"/>
          <w:szCs w:val="32"/>
        </w:rPr>
        <w:t>his chart shows</w:t>
      </w:r>
      <w:r w:rsidR="000941A7" w:rsidRPr="000941A7">
        <w:rPr>
          <w:rFonts w:asciiTheme="minorHAnsi" w:hAnsiTheme="minorHAnsi"/>
          <w:sz w:val="32"/>
          <w:szCs w:val="32"/>
        </w:rPr>
        <w:t xml:space="preserve"> the correlation between the UK</w:t>
      </w:r>
      <w:r w:rsidR="00262551">
        <w:rPr>
          <w:rFonts w:asciiTheme="minorHAnsi" w:hAnsiTheme="minorHAnsi"/>
          <w:sz w:val="32"/>
          <w:szCs w:val="32"/>
        </w:rPr>
        <w:t xml:space="preserve"> to </w:t>
      </w:r>
      <w:r w:rsidR="000941A7" w:rsidRPr="000941A7">
        <w:rPr>
          <w:rFonts w:asciiTheme="minorHAnsi" w:hAnsiTheme="minorHAnsi"/>
          <w:sz w:val="32"/>
          <w:szCs w:val="32"/>
        </w:rPr>
        <w:t xml:space="preserve">US yield gap </w:t>
      </w:r>
      <w:r w:rsidR="00B93141">
        <w:rPr>
          <w:rFonts w:asciiTheme="minorHAnsi" w:hAnsiTheme="minorHAnsi"/>
          <w:sz w:val="32"/>
          <w:szCs w:val="32"/>
        </w:rPr>
        <w:t xml:space="preserve">in 10y rates </w:t>
      </w:r>
      <w:r w:rsidR="000941A7" w:rsidRPr="000941A7">
        <w:rPr>
          <w:rFonts w:asciiTheme="minorHAnsi" w:hAnsiTheme="minorHAnsi"/>
          <w:sz w:val="32"/>
          <w:szCs w:val="32"/>
        </w:rPr>
        <w:t xml:space="preserve">and </w:t>
      </w:r>
      <w:r w:rsidR="00F81E01">
        <w:rPr>
          <w:rFonts w:asciiTheme="minorHAnsi" w:hAnsiTheme="minorHAnsi"/>
          <w:sz w:val="32"/>
          <w:szCs w:val="32"/>
        </w:rPr>
        <w:t xml:space="preserve">Sterling-Dollar </w:t>
      </w:r>
      <w:r w:rsidR="007C5D1B">
        <w:rPr>
          <w:rFonts w:asciiTheme="minorHAnsi" w:hAnsiTheme="minorHAnsi"/>
          <w:sz w:val="32"/>
          <w:szCs w:val="32"/>
        </w:rPr>
        <w:t xml:space="preserve">exchange rate.  </w:t>
      </w:r>
    </w:p>
    <w:p w14:paraId="442F142E" w14:textId="61BE743C" w:rsidR="00F81E01" w:rsidRDefault="0036017C" w:rsidP="00156AC2">
      <w:pPr>
        <w:pStyle w:val="NormalWeb"/>
        <w:jc w:val="both"/>
        <w:rPr>
          <w:rFonts w:asciiTheme="minorHAnsi" w:hAnsiTheme="minorHAnsi"/>
          <w:sz w:val="32"/>
          <w:szCs w:val="32"/>
        </w:rPr>
      </w:pPr>
      <w:r>
        <w:rPr>
          <w:rFonts w:asciiTheme="minorHAnsi" w:hAnsiTheme="minorHAnsi"/>
          <w:sz w:val="32"/>
          <w:szCs w:val="32"/>
        </w:rPr>
        <w:t xml:space="preserve">Quite typically, </w:t>
      </w:r>
      <w:r w:rsidR="000941A7" w:rsidRPr="000941A7">
        <w:rPr>
          <w:rFonts w:asciiTheme="minorHAnsi" w:hAnsiTheme="minorHAnsi"/>
          <w:sz w:val="32"/>
          <w:szCs w:val="32"/>
        </w:rPr>
        <w:t>this correlation is positive—</w:t>
      </w:r>
      <w:r w:rsidR="002E628C">
        <w:rPr>
          <w:rFonts w:asciiTheme="minorHAnsi" w:hAnsiTheme="minorHAnsi"/>
          <w:sz w:val="32"/>
          <w:szCs w:val="32"/>
        </w:rPr>
        <w:t xml:space="preserve">imagine </w:t>
      </w:r>
      <w:r w:rsidR="000941A7" w:rsidRPr="000941A7">
        <w:rPr>
          <w:rFonts w:asciiTheme="minorHAnsi" w:hAnsiTheme="minorHAnsi"/>
          <w:sz w:val="32"/>
          <w:szCs w:val="32"/>
        </w:rPr>
        <w:t xml:space="preserve">demand </w:t>
      </w:r>
      <w:r w:rsidR="00CE4486">
        <w:rPr>
          <w:rFonts w:asciiTheme="minorHAnsi" w:hAnsiTheme="minorHAnsi"/>
          <w:sz w:val="32"/>
          <w:szCs w:val="32"/>
        </w:rPr>
        <w:t xml:space="preserve">news </w:t>
      </w:r>
      <w:r w:rsidR="000941A7" w:rsidRPr="000941A7">
        <w:rPr>
          <w:rFonts w:asciiTheme="minorHAnsi" w:hAnsiTheme="minorHAnsi"/>
          <w:sz w:val="32"/>
          <w:szCs w:val="32"/>
        </w:rPr>
        <w:t>push</w:t>
      </w:r>
      <w:r w:rsidR="00696814">
        <w:rPr>
          <w:rFonts w:asciiTheme="minorHAnsi" w:hAnsiTheme="minorHAnsi"/>
          <w:sz w:val="32"/>
          <w:szCs w:val="32"/>
        </w:rPr>
        <w:t>ing</w:t>
      </w:r>
      <w:r w:rsidR="000941A7" w:rsidRPr="000941A7">
        <w:rPr>
          <w:rFonts w:asciiTheme="minorHAnsi" w:hAnsiTheme="minorHAnsi"/>
          <w:sz w:val="32"/>
          <w:szCs w:val="32"/>
        </w:rPr>
        <w:t xml:space="preserve"> both yields and Sterling in the same direction. However, </w:t>
      </w:r>
      <w:r w:rsidR="00F81E01">
        <w:rPr>
          <w:rFonts w:asciiTheme="minorHAnsi" w:hAnsiTheme="minorHAnsi"/>
          <w:sz w:val="32"/>
          <w:szCs w:val="32"/>
        </w:rPr>
        <w:t xml:space="preserve">it’s highly unstable because </w:t>
      </w:r>
      <w:r w:rsidR="003A4B88">
        <w:rPr>
          <w:rFonts w:asciiTheme="minorHAnsi" w:hAnsiTheme="minorHAnsi"/>
          <w:sz w:val="32"/>
          <w:szCs w:val="32"/>
        </w:rPr>
        <w:t xml:space="preserve">its </w:t>
      </w:r>
      <w:r w:rsidR="00F81E01">
        <w:rPr>
          <w:rFonts w:asciiTheme="minorHAnsi" w:hAnsiTheme="minorHAnsi"/>
          <w:sz w:val="32"/>
          <w:szCs w:val="32"/>
        </w:rPr>
        <w:t>underlying drivers</w:t>
      </w:r>
      <w:r w:rsidR="002E628C">
        <w:rPr>
          <w:rFonts w:asciiTheme="minorHAnsi" w:hAnsiTheme="minorHAnsi"/>
          <w:sz w:val="32"/>
          <w:szCs w:val="32"/>
        </w:rPr>
        <w:t xml:space="preserve"> </w:t>
      </w:r>
      <w:r w:rsidR="00F81E01">
        <w:rPr>
          <w:rFonts w:asciiTheme="minorHAnsi" w:hAnsiTheme="minorHAnsi"/>
          <w:sz w:val="32"/>
          <w:szCs w:val="32"/>
        </w:rPr>
        <w:t xml:space="preserve">are </w:t>
      </w:r>
      <w:r w:rsidR="00DA2891">
        <w:rPr>
          <w:rFonts w:asciiTheme="minorHAnsi" w:hAnsiTheme="minorHAnsi"/>
          <w:sz w:val="32"/>
          <w:szCs w:val="32"/>
        </w:rPr>
        <w:t xml:space="preserve">so </w:t>
      </w:r>
      <w:r w:rsidR="00F81E01">
        <w:rPr>
          <w:rFonts w:asciiTheme="minorHAnsi" w:hAnsiTheme="minorHAnsi"/>
          <w:sz w:val="32"/>
          <w:szCs w:val="32"/>
        </w:rPr>
        <w:t xml:space="preserve">changeable. </w:t>
      </w:r>
    </w:p>
    <w:p w14:paraId="23FE93A0" w14:textId="7714B919" w:rsidR="000941A7" w:rsidRPr="000941A7" w:rsidRDefault="00CE4486" w:rsidP="00156AC2">
      <w:pPr>
        <w:pStyle w:val="NormalWeb"/>
        <w:jc w:val="both"/>
        <w:rPr>
          <w:rFonts w:asciiTheme="minorHAnsi" w:hAnsiTheme="minorHAnsi"/>
          <w:sz w:val="32"/>
          <w:szCs w:val="32"/>
        </w:rPr>
      </w:pPr>
      <w:r>
        <w:rPr>
          <w:rFonts w:asciiTheme="minorHAnsi" w:hAnsiTheme="minorHAnsi"/>
          <w:sz w:val="32"/>
          <w:szCs w:val="32"/>
        </w:rPr>
        <w:t>D</w:t>
      </w:r>
      <w:r w:rsidR="000941A7" w:rsidRPr="000941A7">
        <w:rPr>
          <w:rFonts w:asciiTheme="minorHAnsi" w:hAnsiTheme="minorHAnsi"/>
          <w:sz w:val="32"/>
          <w:szCs w:val="32"/>
        </w:rPr>
        <w:t xml:space="preserve">uring risk premium episodes, the correlation turns </w:t>
      </w:r>
      <w:r w:rsidR="00294E79">
        <w:rPr>
          <w:rFonts w:asciiTheme="minorHAnsi" w:hAnsiTheme="minorHAnsi"/>
          <w:sz w:val="32"/>
          <w:szCs w:val="32"/>
        </w:rPr>
        <w:t xml:space="preserve">to being </w:t>
      </w:r>
      <w:r w:rsidR="000941A7" w:rsidRPr="000941A7">
        <w:rPr>
          <w:rFonts w:asciiTheme="minorHAnsi" w:hAnsiTheme="minorHAnsi"/>
          <w:sz w:val="32"/>
          <w:szCs w:val="32"/>
        </w:rPr>
        <w:t>negative, as higher UK yields coincide with a weaker currency.</w:t>
      </w:r>
    </w:p>
    <w:p w14:paraId="78722455" w14:textId="3EC06D82" w:rsidR="000941A7" w:rsidRPr="000941A7" w:rsidRDefault="0036017C" w:rsidP="00156AC2">
      <w:pPr>
        <w:pStyle w:val="NormalWeb"/>
        <w:jc w:val="both"/>
        <w:rPr>
          <w:rFonts w:asciiTheme="minorHAnsi" w:hAnsiTheme="minorHAnsi"/>
          <w:sz w:val="32"/>
          <w:szCs w:val="32"/>
        </w:rPr>
      </w:pPr>
      <w:r>
        <w:rPr>
          <w:rFonts w:asciiTheme="minorHAnsi" w:hAnsiTheme="minorHAnsi"/>
          <w:sz w:val="32"/>
          <w:szCs w:val="32"/>
        </w:rPr>
        <w:lastRenderedPageBreak/>
        <w:t xml:space="preserve">The early </w:t>
      </w:r>
      <w:r w:rsidR="000941A7" w:rsidRPr="000941A7">
        <w:rPr>
          <w:rFonts w:asciiTheme="minorHAnsi" w:hAnsiTheme="minorHAnsi"/>
          <w:sz w:val="32"/>
          <w:szCs w:val="32"/>
        </w:rPr>
        <w:t xml:space="preserve">January </w:t>
      </w:r>
      <w:r>
        <w:rPr>
          <w:rFonts w:asciiTheme="minorHAnsi" w:hAnsiTheme="minorHAnsi"/>
          <w:sz w:val="32"/>
          <w:szCs w:val="32"/>
        </w:rPr>
        <w:t xml:space="preserve">episode </w:t>
      </w:r>
      <w:r w:rsidR="000941A7" w:rsidRPr="000941A7">
        <w:rPr>
          <w:rFonts w:asciiTheme="minorHAnsi" w:hAnsiTheme="minorHAnsi"/>
          <w:sz w:val="32"/>
          <w:szCs w:val="32"/>
        </w:rPr>
        <w:t xml:space="preserve">fit this pattern, though the </w:t>
      </w:r>
      <w:r w:rsidR="00DA2891">
        <w:rPr>
          <w:rFonts w:asciiTheme="minorHAnsi" w:hAnsiTheme="minorHAnsi"/>
          <w:sz w:val="32"/>
          <w:szCs w:val="32"/>
        </w:rPr>
        <w:t xml:space="preserve">precise </w:t>
      </w:r>
      <w:r w:rsidR="000941A7" w:rsidRPr="000941A7">
        <w:rPr>
          <w:rFonts w:asciiTheme="minorHAnsi" w:hAnsiTheme="minorHAnsi"/>
          <w:sz w:val="32"/>
          <w:szCs w:val="32"/>
        </w:rPr>
        <w:t xml:space="preserve">trigger </w:t>
      </w:r>
      <w:r w:rsidR="007E7897">
        <w:rPr>
          <w:rFonts w:asciiTheme="minorHAnsi" w:hAnsiTheme="minorHAnsi"/>
          <w:sz w:val="32"/>
          <w:szCs w:val="32"/>
        </w:rPr>
        <w:t xml:space="preserve">for the risk premium event </w:t>
      </w:r>
      <w:r w:rsidR="000941A7" w:rsidRPr="000941A7">
        <w:rPr>
          <w:rFonts w:asciiTheme="minorHAnsi" w:hAnsiTheme="minorHAnsi"/>
          <w:sz w:val="32"/>
          <w:szCs w:val="32"/>
        </w:rPr>
        <w:t xml:space="preserve">was unclear and the move was </w:t>
      </w:r>
      <w:r w:rsidR="00B803EE">
        <w:rPr>
          <w:rFonts w:asciiTheme="minorHAnsi" w:hAnsiTheme="minorHAnsi"/>
          <w:sz w:val="32"/>
          <w:szCs w:val="32"/>
        </w:rPr>
        <w:t xml:space="preserve">clearly </w:t>
      </w:r>
      <w:r w:rsidR="000941A7" w:rsidRPr="000941A7">
        <w:rPr>
          <w:rFonts w:asciiTheme="minorHAnsi" w:hAnsiTheme="minorHAnsi"/>
          <w:sz w:val="32"/>
          <w:szCs w:val="32"/>
        </w:rPr>
        <w:t>n</w:t>
      </w:r>
      <w:r w:rsidR="00BC4387">
        <w:rPr>
          <w:rFonts w:asciiTheme="minorHAnsi" w:hAnsiTheme="minorHAnsi"/>
          <w:sz w:val="32"/>
          <w:szCs w:val="32"/>
        </w:rPr>
        <w:t xml:space="preserve">ot </w:t>
      </w:r>
      <w:r w:rsidR="000941A7" w:rsidRPr="000941A7">
        <w:rPr>
          <w:rFonts w:asciiTheme="minorHAnsi" w:hAnsiTheme="minorHAnsi"/>
          <w:sz w:val="32"/>
          <w:szCs w:val="32"/>
        </w:rPr>
        <w:t xml:space="preserve">as large or as persistent as the mini-Budget </w:t>
      </w:r>
      <w:r w:rsidR="004F2D7E">
        <w:rPr>
          <w:rFonts w:asciiTheme="minorHAnsi" w:hAnsiTheme="minorHAnsi"/>
          <w:sz w:val="32"/>
          <w:szCs w:val="32"/>
        </w:rPr>
        <w:t>episode</w:t>
      </w:r>
      <w:r w:rsidR="000941A7" w:rsidRPr="000941A7">
        <w:rPr>
          <w:rFonts w:asciiTheme="minorHAnsi" w:hAnsiTheme="minorHAnsi"/>
          <w:sz w:val="32"/>
          <w:szCs w:val="32"/>
        </w:rPr>
        <w:t>.</w:t>
      </w:r>
    </w:p>
    <w:p w14:paraId="25FCF7DF" w14:textId="66A584C9" w:rsidR="005140AD" w:rsidRPr="00D754EF" w:rsidRDefault="005140AD" w:rsidP="00156AC2">
      <w:pPr>
        <w:pStyle w:val="NormalWeb"/>
        <w:jc w:val="both"/>
        <w:rPr>
          <w:rFonts w:asciiTheme="minorHAnsi" w:hAnsiTheme="minorHAnsi"/>
          <w:b/>
          <w:bCs/>
          <w:sz w:val="32"/>
          <w:szCs w:val="32"/>
        </w:rPr>
      </w:pPr>
      <w:r w:rsidRPr="00D754EF">
        <w:rPr>
          <w:rFonts w:asciiTheme="minorHAnsi" w:hAnsiTheme="minorHAnsi"/>
          <w:b/>
          <w:bCs/>
          <w:sz w:val="32"/>
          <w:szCs w:val="32"/>
        </w:rPr>
        <w:t>[</w:t>
      </w:r>
      <w:r w:rsidR="00EC74BD">
        <w:rPr>
          <w:rFonts w:asciiTheme="minorHAnsi" w:hAnsiTheme="minorHAnsi"/>
          <w:b/>
          <w:bCs/>
          <w:sz w:val="32"/>
          <w:szCs w:val="32"/>
        </w:rPr>
        <w:t>8</w:t>
      </w:r>
      <w:r w:rsidR="00007972" w:rsidRPr="00D754EF">
        <w:rPr>
          <w:rFonts w:asciiTheme="minorHAnsi" w:hAnsiTheme="minorHAnsi"/>
          <w:b/>
          <w:bCs/>
          <w:sz w:val="32"/>
          <w:szCs w:val="32"/>
        </w:rPr>
        <w:t xml:space="preserve">. </w:t>
      </w:r>
      <w:r w:rsidRPr="00D754EF">
        <w:rPr>
          <w:rFonts w:asciiTheme="minorHAnsi" w:hAnsiTheme="minorHAnsi"/>
          <w:b/>
          <w:bCs/>
          <w:sz w:val="32"/>
          <w:szCs w:val="32"/>
        </w:rPr>
        <w:t>Quantif</w:t>
      </w:r>
      <w:r w:rsidR="00FD7D04" w:rsidRPr="00D754EF">
        <w:rPr>
          <w:rFonts w:asciiTheme="minorHAnsi" w:hAnsiTheme="minorHAnsi"/>
          <w:b/>
          <w:bCs/>
          <w:sz w:val="32"/>
          <w:szCs w:val="32"/>
        </w:rPr>
        <w:t xml:space="preserve">ying the </w:t>
      </w:r>
      <w:r w:rsidRPr="00D754EF">
        <w:rPr>
          <w:rFonts w:asciiTheme="minorHAnsi" w:hAnsiTheme="minorHAnsi"/>
          <w:b/>
          <w:bCs/>
          <w:sz w:val="32"/>
          <w:szCs w:val="32"/>
        </w:rPr>
        <w:t>Risk premium effect]</w:t>
      </w:r>
    </w:p>
    <w:p w14:paraId="00AD7EFA" w14:textId="3271CAC7" w:rsidR="00C35C45" w:rsidRDefault="000746E9" w:rsidP="00156AC2">
      <w:pPr>
        <w:pStyle w:val="NormalWeb"/>
        <w:jc w:val="both"/>
        <w:rPr>
          <w:rFonts w:asciiTheme="minorHAnsi" w:hAnsiTheme="minorHAnsi"/>
          <w:sz w:val="32"/>
          <w:szCs w:val="32"/>
        </w:rPr>
      </w:pPr>
      <w:r>
        <w:rPr>
          <w:rFonts w:asciiTheme="minorHAnsi" w:hAnsiTheme="minorHAnsi"/>
          <w:sz w:val="32"/>
          <w:szCs w:val="32"/>
        </w:rPr>
        <w:t>We can use a</w:t>
      </w:r>
      <w:r w:rsidR="00A10B79">
        <w:rPr>
          <w:rFonts w:asciiTheme="minorHAnsi" w:hAnsiTheme="minorHAnsi"/>
          <w:sz w:val="32"/>
          <w:szCs w:val="32"/>
        </w:rPr>
        <w:t xml:space="preserve"> related intuition </w:t>
      </w:r>
      <w:r w:rsidR="00CE4486">
        <w:rPr>
          <w:rFonts w:asciiTheme="minorHAnsi" w:hAnsiTheme="minorHAnsi"/>
          <w:sz w:val="32"/>
          <w:szCs w:val="32"/>
        </w:rPr>
        <w:t xml:space="preserve">exploiting the co-movement in asset prices </w:t>
      </w:r>
      <w:r w:rsidR="00A10B79">
        <w:rPr>
          <w:rFonts w:asciiTheme="minorHAnsi" w:hAnsiTheme="minorHAnsi"/>
          <w:sz w:val="32"/>
          <w:szCs w:val="32"/>
        </w:rPr>
        <w:t>in a more formal statistical model</w:t>
      </w:r>
      <w:r w:rsidR="00C35C45">
        <w:rPr>
          <w:rFonts w:asciiTheme="minorHAnsi" w:hAnsiTheme="minorHAnsi"/>
          <w:sz w:val="32"/>
          <w:szCs w:val="32"/>
        </w:rPr>
        <w:t xml:space="preserve"> to quantify the risk premium effect</w:t>
      </w:r>
      <w:r w:rsidR="0036017C">
        <w:rPr>
          <w:rFonts w:asciiTheme="minorHAnsi" w:hAnsiTheme="minorHAnsi"/>
          <w:sz w:val="32"/>
          <w:szCs w:val="32"/>
        </w:rPr>
        <w:t xml:space="preserve">. </w:t>
      </w:r>
    </w:p>
    <w:p w14:paraId="7BECB937" w14:textId="011C28D7" w:rsidR="00A10B79" w:rsidRDefault="0036017C" w:rsidP="00156AC2">
      <w:pPr>
        <w:pStyle w:val="NormalWeb"/>
        <w:jc w:val="both"/>
        <w:rPr>
          <w:rFonts w:asciiTheme="minorHAnsi" w:hAnsiTheme="minorHAnsi"/>
          <w:sz w:val="32"/>
          <w:szCs w:val="32"/>
        </w:rPr>
      </w:pPr>
      <w:r>
        <w:rPr>
          <w:rFonts w:asciiTheme="minorHAnsi" w:hAnsiTheme="minorHAnsi"/>
          <w:sz w:val="32"/>
          <w:szCs w:val="32"/>
        </w:rPr>
        <w:t>In this</w:t>
      </w:r>
      <w:r w:rsidR="00A10B79">
        <w:rPr>
          <w:rFonts w:asciiTheme="minorHAnsi" w:hAnsiTheme="minorHAnsi"/>
          <w:sz w:val="32"/>
          <w:szCs w:val="32"/>
        </w:rPr>
        <w:t xml:space="preserve"> </w:t>
      </w:r>
      <w:r w:rsidR="007E7897">
        <w:rPr>
          <w:rFonts w:asciiTheme="minorHAnsi" w:hAnsiTheme="minorHAnsi"/>
          <w:sz w:val="32"/>
          <w:szCs w:val="32"/>
        </w:rPr>
        <w:t>vector auto-regression (VAR)</w:t>
      </w:r>
      <w:r w:rsidR="00A10B79">
        <w:rPr>
          <w:rFonts w:asciiTheme="minorHAnsi" w:hAnsiTheme="minorHAnsi"/>
          <w:sz w:val="32"/>
          <w:szCs w:val="32"/>
        </w:rPr>
        <w:t xml:space="preserve"> </w:t>
      </w:r>
      <w:r>
        <w:rPr>
          <w:rFonts w:asciiTheme="minorHAnsi" w:hAnsiTheme="minorHAnsi"/>
          <w:sz w:val="32"/>
          <w:szCs w:val="32"/>
        </w:rPr>
        <w:t>model</w:t>
      </w:r>
      <w:r w:rsidR="00E31B85">
        <w:rPr>
          <w:rFonts w:asciiTheme="minorHAnsi" w:hAnsiTheme="minorHAnsi"/>
          <w:sz w:val="32"/>
          <w:szCs w:val="32"/>
        </w:rPr>
        <w:t>,</w:t>
      </w:r>
      <w:r>
        <w:rPr>
          <w:rFonts w:asciiTheme="minorHAnsi" w:hAnsiTheme="minorHAnsi"/>
          <w:sz w:val="32"/>
          <w:szCs w:val="32"/>
        </w:rPr>
        <w:t xml:space="preserve"> </w:t>
      </w:r>
      <w:r w:rsidR="00C35C45">
        <w:rPr>
          <w:rFonts w:asciiTheme="minorHAnsi" w:hAnsiTheme="minorHAnsi"/>
          <w:sz w:val="32"/>
          <w:szCs w:val="32"/>
        </w:rPr>
        <w:t>a</w:t>
      </w:r>
      <w:r w:rsidR="00A10B79">
        <w:rPr>
          <w:rFonts w:asciiTheme="minorHAnsi" w:hAnsiTheme="minorHAnsi"/>
          <w:sz w:val="32"/>
          <w:szCs w:val="32"/>
        </w:rPr>
        <w:t xml:space="preserve"> higher risk premium raises interest rates, weakens the currency </w:t>
      </w:r>
      <w:r w:rsidR="0098633B">
        <w:rPr>
          <w:rFonts w:asciiTheme="minorHAnsi" w:hAnsiTheme="minorHAnsi"/>
          <w:sz w:val="32"/>
          <w:szCs w:val="32"/>
        </w:rPr>
        <w:t xml:space="preserve">as before while also lowering equity prices, </w:t>
      </w:r>
      <w:r w:rsidR="00A10B79">
        <w:rPr>
          <w:rFonts w:asciiTheme="minorHAnsi" w:hAnsiTheme="minorHAnsi"/>
          <w:sz w:val="32"/>
          <w:szCs w:val="32"/>
        </w:rPr>
        <w:t xml:space="preserve">and lowers 2y inflation. </w:t>
      </w:r>
      <w:r w:rsidR="006B2B68">
        <w:rPr>
          <w:rFonts w:asciiTheme="minorHAnsi" w:hAnsiTheme="minorHAnsi"/>
          <w:sz w:val="32"/>
          <w:szCs w:val="32"/>
        </w:rPr>
        <w:t xml:space="preserve">We can distinguish that from the other macro shocks labelled in the decomposition. </w:t>
      </w:r>
    </w:p>
    <w:p w14:paraId="7B6B3028" w14:textId="3D74F330" w:rsidR="00D754EF" w:rsidRDefault="008A3C01" w:rsidP="00156AC2">
      <w:pPr>
        <w:pStyle w:val="NormalWeb"/>
        <w:jc w:val="both"/>
        <w:rPr>
          <w:rFonts w:asciiTheme="minorHAnsi" w:hAnsiTheme="minorHAnsi"/>
          <w:sz w:val="32"/>
          <w:szCs w:val="32"/>
        </w:rPr>
      </w:pPr>
      <w:r w:rsidRPr="00D754EF">
        <w:rPr>
          <w:rFonts w:asciiTheme="minorHAnsi" w:hAnsiTheme="minorHAnsi"/>
          <w:sz w:val="32"/>
          <w:szCs w:val="32"/>
        </w:rPr>
        <w:t>T</w:t>
      </w:r>
      <w:r w:rsidR="005140AD" w:rsidRPr="00D754EF">
        <w:rPr>
          <w:rFonts w:asciiTheme="minorHAnsi" w:hAnsiTheme="minorHAnsi"/>
          <w:sz w:val="32"/>
          <w:szCs w:val="32"/>
        </w:rPr>
        <w:t xml:space="preserve">he </w:t>
      </w:r>
      <w:r w:rsidRPr="00D754EF">
        <w:rPr>
          <w:rFonts w:asciiTheme="minorHAnsi" w:hAnsiTheme="minorHAnsi"/>
          <w:sz w:val="32"/>
          <w:szCs w:val="32"/>
        </w:rPr>
        <w:t xml:space="preserve">historical decomposition </w:t>
      </w:r>
      <w:r w:rsidR="00A06EDE" w:rsidRPr="00D754EF">
        <w:rPr>
          <w:rFonts w:asciiTheme="minorHAnsi" w:hAnsiTheme="minorHAnsi"/>
          <w:sz w:val="32"/>
          <w:szCs w:val="32"/>
        </w:rPr>
        <w:t xml:space="preserve">for 10y Gilt yields </w:t>
      </w:r>
      <w:r w:rsidR="00224AC0" w:rsidRPr="00D754EF">
        <w:rPr>
          <w:rFonts w:asciiTheme="minorHAnsi" w:hAnsiTheme="minorHAnsi"/>
          <w:sz w:val="32"/>
          <w:szCs w:val="32"/>
        </w:rPr>
        <w:t xml:space="preserve">is </w:t>
      </w:r>
      <w:r w:rsidRPr="00D754EF">
        <w:rPr>
          <w:rFonts w:asciiTheme="minorHAnsi" w:hAnsiTheme="minorHAnsi"/>
          <w:sz w:val="32"/>
          <w:szCs w:val="32"/>
        </w:rPr>
        <w:t xml:space="preserve">shown in the </w:t>
      </w:r>
      <w:r w:rsidR="005140AD" w:rsidRPr="00D754EF">
        <w:rPr>
          <w:rFonts w:asciiTheme="minorHAnsi" w:hAnsiTheme="minorHAnsi"/>
          <w:sz w:val="32"/>
          <w:szCs w:val="32"/>
        </w:rPr>
        <w:t>left</w:t>
      </w:r>
      <w:r w:rsidR="008E738B" w:rsidRPr="00D754EF">
        <w:rPr>
          <w:rFonts w:asciiTheme="minorHAnsi" w:hAnsiTheme="minorHAnsi"/>
          <w:sz w:val="32"/>
          <w:szCs w:val="32"/>
        </w:rPr>
        <w:t>-</w:t>
      </w:r>
      <w:r w:rsidR="005140AD" w:rsidRPr="00D754EF">
        <w:rPr>
          <w:rFonts w:asciiTheme="minorHAnsi" w:hAnsiTheme="minorHAnsi"/>
          <w:sz w:val="32"/>
          <w:szCs w:val="32"/>
        </w:rPr>
        <w:t>hand chart</w:t>
      </w:r>
      <w:r w:rsidR="00D754EF">
        <w:rPr>
          <w:rFonts w:asciiTheme="minorHAnsi" w:hAnsiTheme="minorHAnsi"/>
          <w:sz w:val="32"/>
          <w:szCs w:val="32"/>
        </w:rPr>
        <w:t xml:space="preserve"> and </w:t>
      </w:r>
      <w:r w:rsidR="003B2238">
        <w:rPr>
          <w:rFonts w:asciiTheme="minorHAnsi" w:hAnsiTheme="minorHAnsi"/>
          <w:sz w:val="32"/>
          <w:szCs w:val="32"/>
        </w:rPr>
        <w:t xml:space="preserve">for the Sterling exchange rate </w:t>
      </w:r>
      <w:r w:rsidR="00D754EF">
        <w:rPr>
          <w:rFonts w:asciiTheme="minorHAnsi" w:hAnsiTheme="minorHAnsi"/>
          <w:sz w:val="32"/>
          <w:szCs w:val="32"/>
        </w:rPr>
        <w:t xml:space="preserve">in the </w:t>
      </w:r>
      <w:r w:rsidR="003A4B88">
        <w:rPr>
          <w:rFonts w:asciiTheme="minorHAnsi" w:hAnsiTheme="minorHAnsi"/>
          <w:sz w:val="32"/>
          <w:szCs w:val="32"/>
        </w:rPr>
        <w:t>right</w:t>
      </w:r>
      <w:r w:rsidR="00A10B79">
        <w:rPr>
          <w:rFonts w:asciiTheme="minorHAnsi" w:hAnsiTheme="minorHAnsi"/>
          <w:sz w:val="32"/>
          <w:szCs w:val="32"/>
        </w:rPr>
        <w:t>-</w:t>
      </w:r>
      <w:r w:rsidR="003A4B88">
        <w:rPr>
          <w:rFonts w:asciiTheme="minorHAnsi" w:hAnsiTheme="minorHAnsi"/>
          <w:sz w:val="32"/>
          <w:szCs w:val="32"/>
        </w:rPr>
        <w:t xml:space="preserve">hand </w:t>
      </w:r>
      <w:r w:rsidR="003B2238">
        <w:rPr>
          <w:rFonts w:asciiTheme="minorHAnsi" w:hAnsiTheme="minorHAnsi"/>
          <w:sz w:val="32"/>
          <w:szCs w:val="32"/>
        </w:rPr>
        <w:t>chart</w:t>
      </w:r>
      <w:r w:rsidR="003A4B88">
        <w:rPr>
          <w:rFonts w:asciiTheme="minorHAnsi" w:hAnsiTheme="minorHAnsi"/>
          <w:sz w:val="32"/>
          <w:szCs w:val="32"/>
        </w:rPr>
        <w:t xml:space="preserve">. </w:t>
      </w:r>
      <w:r w:rsidR="0098633B">
        <w:rPr>
          <w:rFonts w:asciiTheme="minorHAnsi" w:hAnsiTheme="minorHAnsi"/>
          <w:sz w:val="32"/>
          <w:szCs w:val="32"/>
        </w:rPr>
        <w:t>Here</w:t>
      </w:r>
      <w:r w:rsidR="00A10B79">
        <w:rPr>
          <w:rFonts w:asciiTheme="minorHAnsi" w:hAnsiTheme="minorHAnsi"/>
          <w:sz w:val="32"/>
          <w:szCs w:val="32"/>
        </w:rPr>
        <w:t>,</w:t>
      </w:r>
      <w:r w:rsidR="003A4B88">
        <w:rPr>
          <w:rFonts w:asciiTheme="minorHAnsi" w:hAnsiTheme="minorHAnsi"/>
          <w:sz w:val="32"/>
          <w:szCs w:val="32"/>
        </w:rPr>
        <w:t xml:space="preserve"> I just </w:t>
      </w:r>
      <w:r w:rsidR="003B2238">
        <w:rPr>
          <w:rFonts w:asciiTheme="minorHAnsi" w:hAnsiTheme="minorHAnsi"/>
          <w:sz w:val="32"/>
          <w:szCs w:val="32"/>
        </w:rPr>
        <w:t>focus on the risk premium episode in January.</w:t>
      </w:r>
    </w:p>
    <w:p w14:paraId="2220EB85" w14:textId="7612FCAE" w:rsidR="005140AD" w:rsidRDefault="00295403" w:rsidP="00156AC2">
      <w:pPr>
        <w:pStyle w:val="NormalWeb"/>
        <w:jc w:val="both"/>
        <w:rPr>
          <w:rFonts w:asciiTheme="minorHAnsi" w:hAnsiTheme="minorHAnsi"/>
          <w:sz w:val="32"/>
          <w:szCs w:val="32"/>
        </w:rPr>
      </w:pPr>
      <w:r>
        <w:rPr>
          <w:rFonts w:asciiTheme="minorHAnsi" w:hAnsiTheme="minorHAnsi"/>
          <w:sz w:val="32"/>
          <w:szCs w:val="32"/>
        </w:rPr>
        <w:t xml:space="preserve">On these </w:t>
      </w:r>
      <w:r w:rsidR="008A3C01" w:rsidRPr="00D754EF">
        <w:rPr>
          <w:rFonts w:asciiTheme="minorHAnsi" w:hAnsiTheme="minorHAnsi"/>
          <w:sz w:val="32"/>
          <w:szCs w:val="32"/>
        </w:rPr>
        <w:t>estimate</w:t>
      </w:r>
      <w:r>
        <w:rPr>
          <w:rFonts w:asciiTheme="minorHAnsi" w:hAnsiTheme="minorHAnsi"/>
          <w:sz w:val="32"/>
          <w:szCs w:val="32"/>
        </w:rPr>
        <w:t>s,</w:t>
      </w:r>
      <w:r w:rsidR="008A3C01" w:rsidRPr="00D754EF">
        <w:rPr>
          <w:rFonts w:asciiTheme="minorHAnsi" w:hAnsiTheme="minorHAnsi"/>
          <w:sz w:val="32"/>
          <w:szCs w:val="32"/>
        </w:rPr>
        <w:t xml:space="preserve"> </w:t>
      </w:r>
      <w:r w:rsidR="005140AD" w:rsidRPr="00D754EF">
        <w:rPr>
          <w:rFonts w:asciiTheme="minorHAnsi" w:hAnsiTheme="minorHAnsi"/>
          <w:sz w:val="32"/>
          <w:szCs w:val="32"/>
        </w:rPr>
        <w:t xml:space="preserve">a UK risk premium </w:t>
      </w:r>
      <w:r>
        <w:rPr>
          <w:rFonts w:asciiTheme="minorHAnsi" w:hAnsiTheme="minorHAnsi"/>
          <w:sz w:val="32"/>
          <w:szCs w:val="32"/>
        </w:rPr>
        <w:t xml:space="preserve">effect </w:t>
      </w:r>
      <w:r w:rsidR="005140AD" w:rsidRPr="00D754EF">
        <w:rPr>
          <w:rFonts w:asciiTheme="minorHAnsi" w:hAnsiTheme="minorHAnsi"/>
          <w:sz w:val="32"/>
          <w:szCs w:val="32"/>
        </w:rPr>
        <w:t xml:space="preserve">accounted for </w:t>
      </w:r>
      <w:r w:rsidR="00CE4486">
        <w:rPr>
          <w:rFonts w:asciiTheme="minorHAnsi" w:hAnsiTheme="minorHAnsi"/>
          <w:sz w:val="32"/>
          <w:szCs w:val="32"/>
        </w:rPr>
        <w:t>5</w:t>
      </w:r>
      <w:r w:rsidR="005140AD" w:rsidRPr="00D754EF">
        <w:rPr>
          <w:rFonts w:asciiTheme="minorHAnsi" w:hAnsiTheme="minorHAnsi"/>
          <w:sz w:val="32"/>
          <w:szCs w:val="32"/>
        </w:rPr>
        <w:t xml:space="preserve">bp of the </w:t>
      </w:r>
      <w:r w:rsidR="00CE4486">
        <w:rPr>
          <w:rFonts w:asciiTheme="minorHAnsi" w:hAnsiTheme="minorHAnsi"/>
          <w:sz w:val="32"/>
          <w:szCs w:val="32"/>
        </w:rPr>
        <w:t>30</w:t>
      </w:r>
      <w:r w:rsidR="00941B4F" w:rsidRPr="00D754EF">
        <w:rPr>
          <w:rFonts w:asciiTheme="minorHAnsi" w:hAnsiTheme="minorHAnsi"/>
          <w:sz w:val="32"/>
          <w:szCs w:val="32"/>
        </w:rPr>
        <w:t xml:space="preserve"> bp </w:t>
      </w:r>
      <w:r w:rsidR="005140AD" w:rsidRPr="00D754EF">
        <w:rPr>
          <w:rFonts w:asciiTheme="minorHAnsi" w:hAnsiTheme="minorHAnsi"/>
          <w:sz w:val="32"/>
          <w:szCs w:val="32"/>
        </w:rPr>
        <w:t>rise in 10y gilt yields in January</w:t>
      </w:r>
      <w:r w:rsidR="007C789E" w:rsidRPr="00D754EF">
        <w:rPr>
          <w:rFonts w:asciiTheme="minorHAnsi" w:hAnsiTheme="minorHAnsi"/>
          <w:sz w:val="32"/>
          <w:szCs w:val="32"/>
        </w:rPr>
        <w:t>, before subsiding</w:t>
      </w:r>
      <w:r w:rsidR="005140AD" w:rsidRPr="00D754EF">
        <w:rPr>
          <w:rFonts w:asciiTheme="minorHAnsi" w:hAnsiTheme="minorHAnsi"/>
          <w:sz w:val="32"/>
          <w:szCs w:val="32"/>
        </w:rPr>
        <w:t xml:space="preserve">. </w:t>
      </w:r>
      <w:r w:rsidR="00CE4486">
        <w:rPr>
          <w:rFonts w:asciiTheme="minorHAnsi" w:hAnsiTheme="minorHAnsi"/>
          <w:sz w:val="32"/>
          <w:szCs w:val="32"/>
        </w:rPr>
        <w:t xml:space="preserve">The risk premium made a bigger </w:t>
      </w:r>
      <w:r w:rsidR="00ED7CC9">
        <w:rPr>
          <w:rFonts w:asciiTheme="minorHAnsi" w:hAnsiTheme="minorHAnsi"/>
          <w:sz w:val="32"/>
          <w:szCs w:val="32"/>
        </w:rPr>
        <w:t xml:space="preserve"> </w:t>
      </w:r>
      <w:r w:rsidR="00CE4486">
        <w:rPr>
          <w:rFonts w:asciiTheme="minorHAnsi" w:hAnsiTheme="minorHAnsi"/>
          <w:sz w:val="32"/>
          <w:szCs w:val="32"/>
        </w:rPr>
        <w:t>contribution to the moves in FX, almost fully accounting for the 1.5% weakening in the currency in just a few days.</w:t>
      </w:r>
    </w:p>
    <w:p w14:paraId="68E5012E" w14:textId="5A8DA620" w:rsidR="00E96D92" w:rsidRDefault="00CE4486" w:rsidP="00156AC2">
      <w:pPr>
        <w:pStyle w:val="NormalWeb"/>
        <w:jc w:val="both"/>
        <w:rPr>
          <w:rFonts w:asciiTheme="minorHAnsi" w:hAnsiTheme="minorHAnsi"/>
          <w:sz w:val="32"/>
          <w:szCs w:val="32"/>
        </w:rPr>
      </w:pPr>
      <w:r>
        <w:rPr>
          <w:rFonts w:asciiTheme="minorHAnsi" w:hAnsiTheme="minorHAnsi"/>
          <w:sz w:val="32"/>
          <w:szCs w:val="32"/>
        </w:rPr>
        <w:t xml:space="preserve">On this decomposition, more of the moves in the bond market owed to Demand effects which likely included spillovers from US markets.  </w:t>
      </w:r>
    </w:p>
    <w:p w14:paraId="4CFF2520" w14:textId="7D7C717B" w:rsidR="00D754EF" w:rsidRDefault="00CE4486" w:rsidP="00156AC2">
      <w:pPr>
        <w:pStyle w:val="NormalWeb"/>
        <w:jc w:val="both"/>
        <w:rPr>
          <w:rFonts w:asciiTheme="minorHAnsi" w:hAnsiTheme="minorHAnsi"/>
          <w:sz w:val="32"/>
          <w:szCs w:val="32"/>
        </w:rPr>
      </w:pPr>
      <w:r>
        <w:rPr>
          <w:rFonts w:asciiTheme="minorHAnsi" w:hAnsiTheme="minorHAnsi"/>
          <w:sz w:val="32"/>
          <w:szCs w:val="32"/>
        </w:rPr>
        <w:t>But</w:t>
      </w:r>
      <w:r w:rsidR="00CE6451">
        <w:rPr>
          <w:rFonts w:asciiTheme="minorHAnsi" w:hAnsiTheme="minorHAnsi"/>
          <w:sz w:val="32"/>
          <w:szCs w:val="32"/>
        </w:rPr>
        <w:t xml:space="preserve"> </w:t>
      </w:r>
      <w:r w:rsidR="00D754EF">
        <w:rPr>
          <w:rFonts w:asciiTheme="minorHAnsi" w:hAnsiTheme="minorHAnsi"/>
          <w:sz w:val="32"/>
          <w:szCs w:val="32"/>
        </w:rPr>
        <w:t>we sh</w:t>
      </w:r>
      <w:r w:rsidR="00A90AD5">
        <w:rPr>
          <w:rFonts w:asciiTheme="minorHAnsi" w:hAnsiTheme="minorHAnsi"/>
          <w:sz w:val="32"/>
          <w:szCs w:val="32"/>
        </w:rPr>
        <w:t>ould</w:t>
      </w:r>
      <w:r w:rsidR="00D754EF">
        <w:rPr>
          <w:rFonts w:asciiTheme="minorHAnsi" w:hAnsiTheme="minorHAnsi"/>
          <w:sz w:val="32"/>
          <w:szCs w:val="32"/>
        </w:rPr>
        <w:t>n</w:t>
      </w:r>
      <w:r w:rsidR="00A90AD5">
        <w:rPr>
          <w:rFonts w:asciiTheme="minorHAnsi" w:hAnsiTheme="minorHAnsi"/>
          <w:sz w:val="32"/>
          <w:szCs w:val="32"/>
        </w:rPr>
        <w:t>’</w:t>
      </w:r>
      <w:r w:rsidR="00D754EF">
        <w:rPr>
          <w:rFonts w:asciiTheme="minorHAnsi" w:hAnsiTheme="minorHAnsi"/>
          <w:sz w:val="32"/>
          <w:szCs w:val="32"/>
        </w:rPr>
        <w:t xml:space="preserve">t </w:t>
      </w:r>
      <w:r w:rsidR="00295403">
        <w:rPr>
          <w:rFonts w:asciiTheme="minorHAnsi" w:hAnsiTheme="minorHAnsi"/>
          <w:sz w:val="32"/>
          <w:szCs w:val="32"/>
        </w:rPr>
        <w:t xml:space="preserve">allow that to </w:t>
      </w:r>
      <w:r w:rsidR="00D754EF">
        <w:rPr>
          <w:rFonts w:asciiTheme="minorHAnsi" w:hAnsiTheme="minorHAnsi"/>
          <w:sz w:val="32"/>
          <w:szCs w:val="32"/>
        </w:rPr>
        <w:t>distract</w:t>
      </w:r>
      <w:r w:rsidR="00295403">
        <w:rPr>
          <w:rFonts w:asciiTheme="minorHAnsi" w:hAnsiTheme="minorHAnsi"/>
          <w:sz w:val="32"/>
          <w:szCs w:val="32"/>
        </w:rPr>
        <w:t xml:space="preserve"> us</w:t>
      </w:r>
      <w:r w:rsidR="00D754EF">
        <w:rPr>
          <w:rFonts w:asciiTheme="minorHAnsi" w:hAnsiTheme="minorHAnsi"/>
          <w:sz w:val="32"/>
          <w:szCs w:val="32"/>
        </w:rPr>
        <w:t xml:space="preserve"> from the </w:t>
      </w:r>
      <w:r w:rsidR="0098633B">
        <w:rPr>
          <w:rFonts w:asciiTheme="minorHAnsi" w:hAnsiTheme="minorHAnsi"/>
          <w:sz w:val="32"/>
          <w:szCs w:val="32"/>
        </w:rPr>
        <w:t xml:space="preserve">broader </w:t>
      </w:r>
      <w:r w:rsidR="00D754EF">
        <w:rPr>
          <w:rFonts w:asciiTheme="minorHAnsi" w:hAnsiTheme="minorHAnsi"/>
          <w:sz w:val="32"/>
          <w:szCs w:val="32"/>
        </w:rPr>
        <w:t xml:space="preserve">conclusion that we need the public finances to be robust </w:t>
      </w:r>
      <w:r w:rsidR="00A10B79">
        <w:rPr>
          <w:rFonts w:asciiTheme="minorHAnsi" w:hAnsiTheme="minorHAnsi"/>
          <w:sz w:val="32"/>
          <w:szCs w:val="32"/>
        </w:rPr>
        <w:t xml:space="preserve">to </w:t>
      </w:r>
      <w:r w:rsidR="00CE6451">
        <w:rPr>
          <w:rFonts w:asciiTheme="minorHAnsi" w:hAnsiTheme="minorHAnsi"/>
          <w:sz w:val="32"/>
          <w:szCs w:val="32"/>
        </w:rPr>
        <w:t xml:space="preserve">other sources of </w:t>
      </w:r>
      <w:r w:rsidR="00ED7CC9">
        <w:rPr>
          <w:rFonts w:asciiTheme="minorHAnsi" w:hAnsiTheme="minorHAnsi"/>
          <w:sz w:val="32"/>
          <w:szCs w:val="32"/>
        </w:rPr>
        <w:t xml:space="preserve">interest rate risk </w:t>
      </w:r>
      <w:r w:rsidR="00295403">
        <w:rPr>
          <w:rFonts w:asciiTheme="minorHAnsi" w:hAnsiTheme="minorHAnsi"/>
          <w:sz w:val="32"/>
          <w:szCs w:val="32"/>
        </w:rPr>
        <w:t xml:space="preserve">that may </w:t>
      </w:r>
      <w:r w:rsidR="00ED7CC9">
        <w:rPr>
          <w:rFonts w:asciiTheme="minorHAnsi" w:hAnsiTheme="minorHAnsi"/>
          <w:sz w:val="32"/>
          <w:szCs w:val="32"/>
        </w:rPr>
        <w:t xml:space="preserve">originate in </w:t>
      </w:r>
      <w:r w:rsidR="00E96D92">
        <w:rPr>
          <w:rFonts w:asciiTheme="minorHAnsi" w:hAnsiTheme="minorHAnsi"/>
          <w:sz w:val="32"/>
          <w:szCs w:val="32"/>
        </w:rPr>
        <w:t xml:space="preserve">either </w:t>
      </w:r>
      <w:r w:rsidR="00ED7CC9">
        <w:rPr>
          <w:rFonts w:asciiTheme="minorHAnsi" w:hAnsiTheme="minorHAnsi"/>
          <w:sz w:val="32"/>
          <w:szCs w:val="32"/>
        </w:rPr>
        <w:t>UK or US</w:t>
      </w:r>
      <w:r w:rsidR="00D754EF">
        <w:rPr>
          <w:rFonts w:asciiTheme="minorHAnsi" w:hAnsiTheme="minorHAnsi"/>
          <w:sz w:val="32"/>
          <w:szCs w:val="32"/>
        </w:rPr>
        <w:t xml:space="preserve">. </w:t>
      </w:r>
    </w:p>
    <w:p w14:paraId="566A2CF2" w14:textId="5C593419" w:rsidR="00F91DEE" w:rsidRPr="00ED13FB" w:rsidRDefault="007C2248" w:rsidP="00156AC2">
      <w:pPr>
        <w:pStyle w:val="NormalWeb"/>
        <w:jc w:val="both"/>
        <w:rPr>
          <w:rFonts w:asciiTheme="minorHAnsi" w:hAnsiTheme="minorHAnsi"/>
          <w:b/>
          <w:bCs/>
          <w:sz w:val="32"/>
          <w:szCs w:val="32"/>
        </w:rPr>
      </w:pPr>
      <w:r>
        <w:rPr>
          <w:rFonts w:asciiTheme="minorHAnsi" w:hAnsiTheme="minorHAnsi"/>
          <w:b/>
          <w:bCs/>
          <w:sz w:val="32"/>
          <w:szCs w:val="32"/>
        </w:rPr>
        <w:t>[</w:t>
      </w:r>
      <w:r w:rsidR="00EC74BD">
        <w:rPr>
          <w:rFonts w:asciiTheme="minorHAnsi" w:hAnsiTheme="minorHAnsi"/>
          <w:b/>
          <w:bCs/>
          <w:sz w:val="32"/>
          <w:szCs w:val="32"/>
        </w:rPr>
        <w:t>9</w:t>
      </w:r>
      <w:r w:rsidR="00DC00D0" w:rsidRPr="00ED13FB">
        <w:rPr>
          <w:rFonts w:asciiTheme="minorHAnsi" w:hAnsiTheme="minorHAnsi"/>
          <w:b/>
          <w:bCs/>
          <w:sz w:val="32"/>
          <w:szCs w:val="32"/>
        </w:rPr>
        <w:t>:</w:t>
      </w:r>
      <w:r w:rsidR="00F91DEE" w:rsidRPr="00ED13FB">
        <w:rPr>
          <w:rFonts w:asciiTheme="minorHAnsi" w:hAnsiTheme="minorHAnsi"/>
          <w:b/>
          <w:bCs/>
          <w:sz w:val="32"/>
          <w:szCs w:val="32"/>
        </w:rPr>
        <w:t xml:space="preserve"> </w:t>
      </w:r>
      <w:r w:rsidR="00C6605D">
        <w:rPr>
          <w:rFonts w:asciiTheme="minorHAnsi" w:hAnsiTheme="minorHAnsi"/>
          <w:b/>
          <w:bCs/>
          <w:sz w:val="32"/>
          <w:szCs w:val="32"/>
        </w:rPr>
        <w:t>Risk premiums complicate policy transmission and MPC Comms</w:t>
      </w:r>
      <w:r w:rsidR="00F91DEE" w:rsidRPr="00ED13FB">
        <w:rPr>
          <w:rFonts w:asciiTheme="minorHAnsi" w:hAnsiTheme="minorHAnsi"/>
          <w:b/>
          <w:bCs/>
          <w:sz w:val="32"/>
          <w:szCs w:val="32"/>
        </w:rPr>
        <w:t>]</w:t>
      </w:r>
    </w:p>
    <w:p w14:paraId="3C25CAA0" w14:textId="4EACD14E" w:rsidR="00383A49" w:rsidRDefault="00780418"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t>M</w:t>
      </w:r>
      <w:r w:rsidRPr="00A33815">
        <w:rPr>
          <w:rStyle w:val="Strong"/>
          <w:rFonts w:asciiTheme="minorHAnsi" w:eastAsiaTheme="majorEastAsia" w:hAnsiTheme="minorHAnsi"/>
          <w:b w:val="0"/>
          <w:bCs w:val="0"/>
          <w:sz w:val="32"/>
          <w:szCs w:val="32"/>
        </w:rPr>
        <w:t>arket expectations</w:t>
      </w:r>
      <w:r>
        <w:rPr>
          <w:rStyle w:val="Strong"/>
          <w:rFonts w:asciiTheme="minorHAnsi" w:eastAsiaTheme="majorEastAsia" w:hAnsiTheme="minorHAnsi"/>
          <w:b w:val="0"/>
          <w:bCs w:val="0"/>
          <w:sz w:val="32"/>
          <w:szCs w:val="32"/>
        </w:rPr>
        <w:t xml:space="preserve"> for BoE policy change ‘hawkishly’ during </w:t>
      </w:r>
      <w:r w:rsidR="00D702FA">
        <w:rPr>
          <w:rStyle w:val="Strong"/>
          <w:rFonts w:asciiTheme="minorHAnsi" w:eastAsiaTheme="majorEastAsia" w:hAnsiTheme="minorHAnsi"/>
          <w:b w:val="0"/>
          <w:bCs w:val="0"/>
          <w:sz w:val="32"/>
          <w:szCs w:val="32"/>
        </w:rPr>
        <w:t>R</w:t>
      </w:r>
      <w:r w:rsidR="004F2D7E" w:rsidRPr="00A33815">
        <w:rPr>
          <w:rStyle w:val="Strong"/>
          <w:rFonts w:asciiTheme="minorHAnsi" w:eastAsiaTheme="majorEastAsia" w:hAnsiTheme="minorHAnsi"/>
          <w:b w:val="0"/>
          <w:bCs w:val="0"/>
          <w:sz w:val="32"/>
          <w:szCs w:val="32"/>
        </w:rPr>
        <w:t>isk premium episodes</w:t>
      </w:r>
      <w:r>
        <w:rPr>
          <w:rStyle w:val="Strong"/>
          <w:rFonts w:asciiTheme="minorHAnsi" w:eastAsiaTheme="majorEastAsia" w:hAnsiTheme="minorHAnsi"/>
          <w:b w:val="0"/>
          <w:bCs w:val="0"/>
          <w:sz w:val="32"/>
          <w:szCs w:val="32"/>
        </w:rPr>
        <w:t>.</w:t>
      </w:r>
      <w:r w:rsidR="00383A49">
        <w:rPr>
          <w:rStyle w:val="Strong"/>
          <w:rFonts w:asciiTheme="minorHAnsi" w:eastAsiaTheme="majorEastAsia" w:hAnsiTheme="minorHAnsi"/>
          <w:b w:val="0"/>
          <w:bCs w:val="0"/>
          <w:sz w:val="32"/>
          <w:szCs w:val="32"/>
        </w:rPr>
        <w:t xml:space="preserve"> </w:t>
      </w:r>
    </w:p>
    <w:p w14:paraId="17355700" w14:textId="097935D3" w:rsidR="00D4068C" w:rsidRDefault="00D4068C"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lastRenderedPageBreak/>
        <w:t xml:space="preserve">In the </w:t>
      </w:r>
      <w:r w:rsidRPr="00D24B59">
        <w:rPr>
          <w:rStyle w:val="Strong"/>
          <w:rFonts w:asciiTheme="minorHAnsi" w:eastAsiaTheme="majorEastAsia" w:hAnsiTheme="minorHAnsi"/>
          <w:b w:val="0"/>
          <w:bCs w:val="0"/>
          <w:sz w:val="32"/>
          <w:szCs w:val="32"/>
          <w:u w:val="single"/>
        </w:rPr>
        <w:t>January episode</w:t>
      </w:r>
      <w:r>
        <w:rPr>
          <w:rStyle w:val="Strong"/>
          <w:rFonts w:asciiTheme="minorHAnsi" w:eastAsiaTheme="majorEastAsia" w:hAnsiTheme="minorHAnsi"/>
          <w:b w:val="0"/>
          <w:bCs w:val="0"/>
          <w:sz w:val="32"/>
          <w:szCs w:val="32"/>
        </w:rPr>
        <w:t>, markets expected f</w:t>
      </w:r>
      <w:r w:rsidR="004F2D7E" w:rsidRPr="00A33815">
        <w:rPr>
          <w:rStyle w:val="Strong"/>
          <w:rFonts w:asciiTheme="minorHAnsi" w:eastAsiaTheme="majorEastAsia" w:hAnsiTheme="minorHAnsi"/>
          <w:b w:val="0"/>
          <w:bCs w:val="0"/>
          <w:sz w:val="32"/>
          <w:szCs w:val="32"/>
        </w:rPr>
        <w:t xml:space="preserve">ewer rate </w:t>
      </w:r>
      <w:r w:rsidR="004F2D7E" w:rsidRPr="00E96D92">
        <w:rPr>
          <w:rStyle w:val="Strong"/>
          <w:rFonts w:asciiTheme="minorHAnsi" w:eastAsiaTheme="majorEastAsia" w:hAnsiTheme="minorHAnsi"/>
          <w:sz w:val="32"/>
          <w:szCs w:val="32"/>
        </w:rPr>
        <w:t>cuts</w:t>
      </w:r>
      <w:r w:rsidR="000B3CCE">
        <w:rPr>
          <w:rStyle w:val="Strong"/>
          <w:rFonts w:asciiTheme="minorHAnsi" w:eastAsiaTheme="majorEastAsia" w:hAnsiTheme="minorHAnsi"/>
          <w:sz w:val="32"/>
          <w:szCs w:val="32"/>
        </w:rPr>
        <w:t xml:space="preserve"> [right]</w:t>
      </w:r>
      <w:r w:rsidR="00A57EB5">
        <w:rPr>
          <w:rStyle w:val="Strong"/>
          <w:rFonts w:asciiTheme="minorHAnsi" w:eastAsiaTheme="majorEastAsia" w:hAnsiTheme="minorHAnsi"/>
          <w:b w:val="0"/>
          <w:bCs w:val="0"/>
          <w:sz w:val="32"/>
          <w:szCs w:val="32"/>
        </w:rPr>
        <w:t xml:space="preserve">. </w:t>
      </w:r>
      <w:r w:rsidR="006B2B68">
        <w:rPr>
          <w:rStyle w:val="Strong"/>
          <w:rFonts w:asciiTheme="minorHAnsi" w:eastAsiaTheme="majorEastAsia" w:hAnsiTheme="minorHAnsi"/>
          <w:b w:val="0"/>
          <w:bCs w:val="0"/>
          <w:sz w:val="32"/>
          <w:szCs w:val="32"/>
        </w:rPr>
        <w:t>Much m</w:t>
      </w:r>
      <w:r w:rsidR="00A57EB5">
        <w:rPr>
          <w:rStyle w:val="Strong"/>
          <w:rFonts w:asciiTheme="minorHAnsi" w:eastAsiaTheme="majorEastAsia" w:hAnsiTheme="minorHAnsi"/>
          <w:b w:val="0"/>
          <w:bCs w:val="0"/>
          <w:sz w:val="32"/>
          <w:szCs w:val="32"/>
        </w:rPr>
        <w:t xml:space="preserve">ore </w:t>
      </w:r>
      <w:r w:rsidR="00B4107C">
        <w:rPr>
          <w:rStyle w:val="Strong"/>
          <w:rFonts w:asciiTheme="minorHAnsi" w:eastAsiaTheme="majorEastAsia" w:hAnsiTheme="minorHAnsi"/>
          <w:b w:val="0"/>
          <w:bCs w:val="0"/>
          <w:sz w:val="32"/>
          <w:szCs w:val="32"/>
        </w:rPr>
        <w:t xml:space="preserve">aggressive </w:t>
      </w:r>
      <w:r w:rsidR="00AB431F">
        <w:rPr>
          <w:rStyle w:val="Strong"/>
          <w:rFonts w:asciiTheme="minorHAnsi" w:eastAsiaTheme="majorEastAsia" w:hAnsiTheme="minorHAnsi"/>
          <w:b w:val="0"/>
          <w:bCs w:val="0"/>
          <w:sz w:val="32"/>
          <w:szCs w:val="32"/>
        </w:rPr>
        <w:t xml:space="preserve">rate </w:t>
      </w:r>
      <w:r w:rsidR="00AB431F" w:rsidRPr="00C20AEA">
        <w:rPr>
          <w:rStyle w:val="Strong"/>
          <w:rFonts w:asciiTheme="minorHAnsi" w:eastAsiaTheme="majorEastAsia" w:hAnsiTheme="minorHAnsi"/>
          <w:sz w:val="32"/>
          <w:szCs w:val="32"/>
        </w:rPr>
        <w:t>hikes</w:t>
      </w:r>
      <w:r w:rsidR="00AB431F">
        <w:rPr>
          <w:rStyle w:val="Strong"/>
          <w:rFonts w:asciiTheme="minorHAnsi" w:eastAsiaTheme="majorEastAsia" w:hAnsiTheme="minorHAnsi"/>
          <w:b w:val="0"/>
          <w:bCs w:val="0"/>
          <w:sz w:val="32"/>
          <w:szCs w:val="32"/>
        </w:rPr>
        <w:t xml:space="preserve"> were</w:t>
      </w:r>
      <w:r w:rsidR="00B4107C">
        <w:rPr>
          <w:rStyle w:val="Strong"/>
          <w:rFonts w:asciiTheme="minorHAnsi" w:eastAsiaTheme="majorEastAsia" w:hAnsiTheme="minorHAnsi"/>
          <w:b w:val="0"/>
          <w:bCs w:val="0"/>
          <w:sz w:val="32"/>
          <w:szCs w:val="32"/>
        </w:rPr>
        <w:t xml:space="preserve"> expected </w:t>
      </w:r>
      <w:r w:rsidR="006417D3">
        <w:rPr>
          <w:rStyle w:val="Strong"/>
          <w:rFonts w:asciiTheme="minorHAnsi" w:eastAsiaTheme="majorEastAsia" w:hAnsiTheme="minorHAnsi"/>
          <w:b w:val="0"/>
          <w:bCs w:val="0"/>
          <w:sz w:val="32"/>
          <w:szCs w:val="32"/>
        </w:rPr>
        <w:t>d</w:t>
      </w:r>
      <w:r w:rsidR="006011E4">
        <w:rPr>
          <w:rStyle w:val="Strong"/>
          <w:rFonts w:asciiTheme="minorHAnsi" w:eastAsiaTheme="majorEastAsia" w:hAnsiTheme="minorHAnsi"/>
          <w:b w:val="0"/>
          <w:bCs w:val="0"/>
          <w:sz w:val="32"/>
          <w:szCs w:val="32"/>
        </w:rPr>
        <w:t>u</w:t>
      </w:r>
      <w:r w:rsidR="006417D3">
        <w:rPr>
          <w:rStyle w:val="Strong"/>
          <w:rFonts w:asciiTheme="minorHAnsi" w:eastAsiaTheme="majorEastAsia" w:hAnsiTheme="minorHAnsi"/>
          <w:b w:val="0"/>
          <w:bCs w:val="0"/>
          <w:sz w:val="32"/>
          <w:szCs w:val="32"/>
        </w:rPr>
        <w:t xml:space="preserve">ring the </w:t>
      </w:r>
      <w:r w:rsidR="004F2D7E" w:rsidRPr="00D24B59">
        <w:rPr>
          <w:rStyle w:val="Strong"/>
          <w:rFonts w:asciiTheme="minorHAnsi" w:eastAsiaTheme="majorEastAsia" w:hAnsiTheme="minorHAnsi"/>
          <w:b w:val="0"/>
          <w:bCs w:val="0"/>
          <w:sz w:val="32"/>
          <w:szCs w:val="32"/>
          <w:u w:val="single"/>
        </w:rPr>
        <w:t>Truss mini-Budget</w:t>
      </w:r>
      <w:r w:rsidR="004F2D7E" w:rsidRPr="00A33815">
        <w:rPr>
          <w:rStyle w:val="Strong"/>
          <w:rFonts w:asciiTheme="minorHAnsi" w:eastAsiaTheme="majorEastAsia" w:hAnsiTheme="minorHAnsi"/>
          <w:b w:val="0"/>
          <w:bCs w:val="0"/>
          <w:sz w:val="32"/>
          <w:szCs w:val="32"/>
        </w:rPr>
        <w:t xml:space="preserve"> </w:t>
      </w:r>
      <w:r w:rsidR="00B5574E">
        <w:rPr>
          <w:rStyle w:val="Strong"/>
          <w:rFonts w:asciiTheme="minorHAnsi" w:eastAsiaTheme="majorEastAsia" w:hAnsiTheme="minorHAnsi"/>
          <w:b w:val="0"/>
          <w:bCs w:val="0"/>
          <w:sz w:val="32"/>
          <w:szCs w:val="32"/>
        </w:rPr>
        <w:t xml:space="preserve">episode </w:t>
      </w:r>
      <w:r w:rsidR="000B3CCE">
        <w:rPr>
          <w:rStyle w:val="Strong"/>
          <w:rFonts w:asciiTheme="minorHAnsi" w:eastAsiaTheme="majorEastAsia" w:hAnsiTheme="minorHAnsi"/>
          <w:b w:val="0"/>
          <w:bCs w:val="0"/>
          <w:sz w:val="32"/>
          <w:szCs w:val="32"/>
        </w:rPr>
        <w:t xml:space="preserve">[left] </w:t>
      </w:r>
      <w:r w:rsidR="00BE6A97">
        <w:rPr>
          <w:rStyle w:val="Strong"/>
          <w:rFonts w:asciiTheme="minorHAnsi" w:eastAsiaTheme="majorEastAsia" w:hAnsiTheme="minorHAnsi"/>
          <w:b w:val="0"/>
          <w:bCs w:val="0"/>
          <w:sz w:val="32"/>
          <w:szCs w:val="32"/>
        </w:rPr>
        <w:t xml:space="preserve">during what was </w:t>
      </w:r>
      <w:r w:rsidR="00B5574E">
        <w:rPr>
          <w:rStyle w:val="Strong"/>
          <w:rFonts w:asciiTheme="minorHAnsi" w:eastAsiaTheme="majorEastAsia" w:hAnsiTheme="minorHAnsi"/>
          <w:b w:val="0"/>
          <w:bCs w:val="0"/>
          <w:sz w:val="32"/>
          <w:szCs w:val="32"/>
        </w:rPr>
        <w:t xml:space="preserve">already </w:t>
      </w:r>
      <w:r w:rsidR="00BE6A97">
        <w:rPr>
          <w:rStyle w:val="Strong"/>
          <w:rFonts w:asciiTheme="minorHAnsi" w:eastAsiaTheme="majorEastAsia" w:hAnsiTheme="minorHAnsi"/>
          <w:b w:val="0"/>
          <w:bCs w:val="0"/>
          <w:sz w:val="32"/>
          <w:szCs w:val="32"/>
        </w:rPr>
        <w:t>a rate-hiking cycle</w:t>
      </w:r>
      <w:r w:rsidR="004F2D7E" w:rsidRPr="00A33815">
        <w:rPr>
          <w:rStyle w:val="Strong"/>
          <w:rFonts w:asciiTheme="minorHAnsi" w:eastAsiaTheme="majorEastAsia" w:hAnsiTheme="minorHAnsi"/>
          <w:b w:val="0"/>
          <w:bCs w:val="0"/>
          <w:sz w:val="32"/>
          <w:szCs w:val="32"/>
        </w:rPr>
        <w:t>.</w:t>
      </w:r>
      <w:r w:rsidR="00A57EB5">
        <w:rPr>
          <w:rStyle w:val="Strong"/>
          <w:rFonts w:asciiTheme="minorHAnsi" w:eastAsiaTheme="majorEastAsia" w:hAnsiTheme="minorHAnsi"/>
          <w:b w:val="0"/>
          <w:bCs w:val="0"/>
          <w:sz w:val="32"/>
          <w:szCs w:val="32"/>
        </w:rPr>
        <w:t xml:space="preserve"> </w:t>
      </w:r>
    </w:p>
    <w:p w14:paraId="1F3CD6E1" w14:textId="72C73457" w:rsidR="004F2D7E" w:rsidRDefault="00383A49"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t>Sterling c</w:t>
      </w:r>
      <w:r w:rsidR="008B5E6E">
        <w:rPr>
          <w:rStyle w:val="Strong"/>
          <w:rFonts w:asciiTheme="minorHAnsi" w:eastAsiaTheme="majorEastAsia" w:hAnsiTheme="minorHAnsi"/>
          <w:b w:val="0"/>
          <w:bCs w:val="0"/>
          <w:sz w:val="32"/>
          <w:szCs w:val="32"/>
        </w:rPr>
        <w:t xml:space="preserve">ame </w:t>
      </w:r>
      <w:r>
        <w:rPr>
          <w:rStyle w:val="Strong"/>
          <w:rFonts w:asciiTheme="minorHAnsi" w:eastAsiaTheme="majorEastAsia" w:hAnsiTheme="minorHAnsi"/>
          <w:b w:val="0"/>
          <w:bCs w:val="0"/>
          <w:sz w:val="32"/>
          <w:szCs w:val="32"/>
        </w:rPr>
        <w:t>under pressure i</w:t>
      </w:r>
      <w:r w:rsidR="00F741B7">
        <w:rPr>
          <w:rStyle w:val="Strong"/>
          <w:rFonts w:asciiTheme="minorHAnsi" w:eastAsiaTheme="majorEastAsia" w:hAnsiTheme="minorHAnsi"/>
          <w:b w:val="0"/>
          <w:bCs w:val="0"/>
          <w:sz w:val="32"/>
          <w:szCs w:val="32"/>
        </w:rPr>
        <w:t xml:space="preserve">n </w:t>
      </w:r>
      <w:r w:rsidR="008B5E6E">
        <w:rPr>
          <w:rStyle w:val="Strong"/>
          <w:rFonts w:asciiTheme="minorHAnsi" w:eastAsiaTheme="majorEastAsia" w:hAnsiTheme="minorHAnsi"/>
          <w:b w:val="0"/>
          <w:bCs w:val="0"/>
          <w:sz w:val="32"/>
          <w:szCs w:val="32"/>
        </w:rPr>
        <w:t xml:space="preserve">both </w:t>
      </w:r>
      <w:r w:rsidR="00F741B7">
        <w:rPr>
          <w:rStyle w:val="Strong"/>
          <w:rFonts w:asciiTheme="minorHAnsi" w:eastAsiaTheme="majorEastAsia" w:hAnsiTheme="minorHAnsi"/>
          <w:b w:val="0"/>
          <w:bCs w:val="0"/>
          <w:sz w:val="32"/>
          <w:szCs w:val="32"/>
        </w:rPr>
        <w:t>episodes</w:t>
      </w:r>
      <w:r w:rsidR="008B5E6E">
        <w:rPr>
          <w:rStyle w:val="Strong"/>
          <w:rFonts w:asciiTheme="minorHAnsi" w:eastAsiaTheme="majorEastAsia" w:hAnsiTheme="minorHAnsi"/>
          <w:b w:val="0"/>
          <w:bCs w:val="0"/>
          <w:sz w:val="32"/>
          <w:szCs w:val="32"/>
        </w:rPr>
        <w:t>,</w:t>
      </w:r>
      <w:r w:rsidR="00F741B7">
        <w:rPr>
          <w:rStyle w:val="Strong"/>
          <w:rFonts w:asciiTheme="minorHAnsi" w:eastAsiaTheme="majorEastAsia" w:hAnsiTheme="minorHAnsi"/>
          <w:b w:val="0"/>
          <w:bCs w:val="0"/>
          <w:sz w:val="32"/>
          <w:szCs w:val="32"/>
        </w:rPr>
        <w:t xml:space="preserve"> </w:t>
      </w:r>
      <w:r w:rsidR="00D4068C">
        <w:rPr>
          <w:rStyle w:val="Strong"/>
          <w:rFonts w:asciiTheme="minorHAnsi" w:eastAsiaTheme="majorEastAsia" w:hAnsiTheme="minorHAnsi"/>
          <w:b w:val="0"/>
          <w:bCs w:val="0"/>
          <w:sz w:val="32"/>
          <w:szCs w:val="32"/>
        </w:rPr>
        <w:t xml:space="preserve">shown by the bars in </w:t>
      </w:r>
      <w:r w:rsidR="008B5E6E">
        <w:rPr>
          <w:rStyle w:val="Strong"/>
          <w:rFonts w:asciiTheme="minorHAnsi" w:eastAsiaTheme="majorEastAsia" w:hAnsiTheme="minorHAnsi"/>
          <w:b w:val="0"/>
          <w:bCs w:val="0"/>
          <w:sz w:val="32"/>
          <w:szCs w:val="32"/>
        </w:rPr>
        <w:t xml:space="preserve">the </w:t>
      </w:r>
      <w:r w:rsidR="00D4068C">
        <w:rPr>
          <w:rStyle w:val="Strong"/>
          <w:rFonts w:asciiTheme="minorHAnsi" w:eastAsiaTheme="majorEastAsia" w:hAnsiTheme="minorHAnsi"/>
          <w:b w:val="0"/>
          <w:bCs w:val="0"/>
          <w:sz w:val="32"/>
          <w:szCs w:val="32"/>
        </w:rPr>
        <w:t>charts</w:t>
      </w:r>
      <w:r w:rsidR="00A57EB5">
        <w:rPr>
          <w:rStyle w:val="Strong"/>
          <w:rFonts w:asciiTheme="minorHAnsi" w:eastAsiaTheme="majorEastAsia" w:hAnsiTheme="minorHAnsi"/>
          <w:b w:val="0"/>
          <w:bCs w:val="0"/>
          <w:sz w:val="32"/>
          <w:szCs w:val="32"/>
        </w:rPr>
        <w:t>.</w:t>
      </w:r>
    </w:p>
    <w:p w14:paraId="3FDF2377" w14:textId="639819B1" w:rsidR="00A46B34" w:rsidRDefault="002552E5" w:rsidP="00156AC2">
      <w:pPr>
        <w:pStyle w:val="NormalWeb"/>
        <w:jc w:val="both"/>
        <w:rPr>
          <w:rFonts w:asciiTheme="minorHAnsi" w:hAnsiTheme="minorHAnsi"/>
          <w:sz w:val="32"/>
          <w:szCs w:val="32"/>
        </w:rPr>
      </w:pPr>
      <w:r>
        <w:rPr>
          <w:rFonts w:asciiTheme="minorHAnsi" w:hAnsiTheme="minorHAnsi"/>
          <w:sz w:val="32"/>
          <w:szCs w:val="32"/>
        </w:rPr>
        <w:t xml:space="preserve">Without </w:t>
      </w:r>
      <w:r w:rsidR="001D66CA">
        <w:rPr>
          <w:rFonts w:asciiTheme="minorHAnsi" w:hAnsiTheme="minorHAnsi"/>
          <w:sz w:val="32"/>
          <w:szCs w:val="32"/>
        </w:rPr>
        <w:t>th</w:t>
      </w:r>
      <w:r w:rsidR="00D24B59">
        <w:rPr>
          <w:rFonts w:asciiTheme="minorHAnsi" w:hAnsiTheme="minorHAnsi"/>
          <w:sz w:val="32"/>
          <w:szCs w:val="32"/>
        </w:rPr>
        <w:t>e</w:t>
      </w:r>
      <w:r w:rsidR="001D66CA">
        <w:rPr>
          <w:rFonts w:asciiTheme="minorHAnsi" w:hAnsiTheme="minorHAnsi"/>
          <w:sz w:val="32"/>
          <w:szCs w:val="32"/>
        </w:rPr>
        <w:t xml:space="preserve"> change in </w:t>
      </w:r>
      <w:r w:rsidR="00BC2618">
        <w:rPr>
          <w:rFonts w:asciiTheme="minorHAnsi" w:hAnsiTheme="minorHAnsi"/>
          <w:sz w:val="32"/>
          <w:szCs w:val="32"/>
        </w:rPr>
        <w:t>expected interest rates</w:t>
      </w:r>
      <w:r w:rsidR="00A46B34" w:rsidRPr="00A85F00">
        <w:rPr>
          <w:rFonts w:asciiTheme="minorHAnsi" w:hAnsiTheme="minorHAnsi"/>
          <w:sz w:val="32"/>
          <w:szCs w:val="32"/>
        </w:rPr>
        <w:t xml:space="preserve">, </w:t>
      </w:r>
      <w:r w:rsidR="00155893">
        <w:rPr>
          <w:rFonts w:asciiTheme="minorHAnsi" w:hAnsiTheme="minorHAnsi"/>
          <w:sz w:val="32"/>
          <w:szCs w:val="32"/>
        </w:rPr>
        <w:t xml:space="preserve">Sterling </w:t>
      </w:r>
      <w:r w:rsidR="00A46B34" w:rsidRPr="00A85F00">
        <w:rPr>
          <w:rFonts w:asciiTheme="minorHAnsi" w:hAnsiTheme="minorHAnsi"/>
          <w:sz w:val="32"/>
          <w:szCs w:val="32"/>
        </w:rPr>
        <w:t xml:space="preserve">would have </w:t>
      </w:r>
      <w:r w:rsidR="00F16F77">
        <w:rPr>
          <w:rFonts w:asciiTheme="minorHAnsi" w:hAnsiTheme="minorHAnsi"/>
          <w:sz w:val="32"/>
          <w:szCs w:val="32"/>
        </w:rPr>
        <w:t xml:space="preserve">had </w:t>
      </w:r>
      <w:r w:rsidR="00155893">
        <w:rPr>
          <w:rFonts w:asciiTheme="minorHAnsi" w:hAnsiTheme="minorHAnsi"/>
          <w:sz w:val="32"/>
          <w:szCs w:val="32"/>
        </w:rPr>
        <w:t xml:space="preserve">to </w:t>
      </w:r>
      <w:r w:rsidR="00A46B34" w:rsidRPr="00A85F00">
        <w:rPr>
          <w:rFonts w:asciiTheme="minorHAnsi" w:hAnsiTheme="minorHAnsi"/>
          <w:sz w:val="32"/>
          <w:szCs w:val="32"/>
        </w:rPr>
        <w:t xml:space="preserve">weaken </w:t>
      </w:r>
      <w:r w:rsidR="00937E8C">
        <w:rPr>
          <w:rFonts w:asciiTheme="minorHAnsi" w:hAnsiTheme="minorHAnsi"/>
          <w:sz w:val="32"/>
          <w:szCs w:val="32"/>
        </w:rPr>
        <w:t xml:space="preserve">by even more </w:t>
      </w:r>
      <w:r>
        <w:rPr>
          <w:rFonts w:asciiTheme="minorHAnsi" w:hAnsiTheme="minorHAnsi"/>
          <w:sz w:val="32"/>
          <w:szCs w:val="32"/>
        </w:rPr>
        <w:t>–</w:t>
      </w:r>
      <w:r w:rsidR="00A46B34" w:rsidRPr="00A85F00">
        <w:rPr>
          <w:rFonts w:asciiTheme="minorHAnsi" w:hAnsiTheme="minorHAnsi"/>
          <w:sz w:val="32"/>
          <w:szCs w:val="32"/>
        </w:rPr>
        <w:t xml:space="preserve"> </w:t>
      </w:r>
      <w:r>
        <w:rPr>
          <w:rFonts w:asciiTheme="minorHAnsi" w:hAnsiTheme="minorHAnsi"/>
          <w:sz w:val="32"/>
          <w:szCs w:val="32"/>
        </w:rPr>
        <w:t xml:space="preserve">and </w:t>
      </w:r>
      <w:r w:rsidR="00A46B34" w:rsidRPr="00A85F00">
        <w:rPr>
          <w:rFonts w:asciiTheme="minorHAnsi" w:hAnsiTheme="minorHAnsi"/>
          <w:sz w:val="32"/>
          <w:szCs w:val="32"/>
        </w:rPr>
        <w:t>overshoot</w:t>
      </w:r>
      <w:r w:rsidR="00A46B34">
        <w:rPr>
          <w:rFonts w:asciiTheme="minorHAnsi" w:hAnsiTheme="minorHAnsi"/>
          <w:sz w:val="32"/>
          <w:szCs w:val="32"/>
        </w:rPr>
        <w:t xml:space="preserve"> </w:t>
      </w:r>
      <w:r w:rsidR="00095291">
        <w:rPr>
          <w:rFonts w:asciiTheme="minorHAnsi" w:hAnsiTheme="minorHAnsi"/>
          <w:sz w:val="32"/>
          <w:szCs w:val="32"/>
        </w:rPr>
        <w:t xml:space="preserve">to the downside </w:t>
      </w:r>
      <w:r w:rsidR="00A46B34">
        <w:rPr>
          <w:rFonts w:asciiTheme="minorHAnsi" w:hAnsiTheme="minorHAnsi"/>
          <w:sz w:val="32"/>
          <w:szCs w:val="32"/>
        </w:rPr>
        <w:t>--</w:t>
      </w:r>
      <w:r w:rsidR="00A46B34" w:rsidRPr="00A85F00">
        <w:rPr>
          <w:rFonts w:asciiTheme="minorHAnsi" w:hAnsiTheme="minorHAnsi"/>
          <w:sz w:val="32"/>
          <w:szCs w:val="32"/>
        </w:rPr>
        <w:t xml:space="preserve"> to deliver </w:t>
      </w:r>
      <w:r>
        <w:rPr>
          <w:rFonts w:asciiTheme="minorHAnsi" w:hAnsiTheme="minorHAnsi"/>
          <w:sz w:val="32"/>
          <w:szCs w:val="32"/>
        </w:rPr>
        <w:t>the</w:t>
      </w:r>
      <w:r w:rsidR="00A46B34" w:rsidRPr="00A85F00">
        <w:rPr>
          <w:rFonts w:asciiTheme="minorHAnsi" w:hAnsiTheme="minorHAnsi"/>
          <w:sz w:val="32"/>
          <w:szCs w:val="32"/>
        </w:rPr>
        <w:t xml:space="preserve"> expected </w:t>
      </w:r>
      <w:r w:rsidR="00A46B34" w:rsidRPr="00E66533">
        <w:rPr>
          <w:rFonts w:asciiTheme="minorHAnsi" w:hAnsiTheme="minorHAnsi"/>
          <w:sz w:val="32"/>
          <w:szCs w:val="32"/>
          <w:u w:val="single"/>
        </w:rPr>
        <w:t>ap</w:t>
      </w:r>
      <w:r w:rsidR="00A46B34" w:rsidRPr="00A85F00">
        <w:rPr>
          <w:rFonts w:asciiTheme="minorHAnsi" w:hAnsiTheme="minorHAnsi"/>
          <w:sz w:val="32"/>
          <w:szCs w:val="32"/>
        </w:rPr>
        <w:t xml:space="preserve">preciation </w:t>
      </w:r>
      <w:r w:rsidR="008F0173">
        <w:rPr>
          <w:rFonts w:asciiTheme="minorHAnsi" w:hAnsiTheme="minorHAnsi"/>
          <w:sz w:val="32"/>
          <w:szCs w:val="32"/>
        </w:rPr>
        <w:t xml:space="preserve">needed </w:t>
      </w:r>
      <w:r w:rsidR="00A46B34" w:rsidRPr="00A85F00">
        <w:rPr>
          <w:rFonts w:asciiTheme="minorHAnsi" w:hAnsiTheme="minorHAnsi"/>
          <w:sz w:val="32"/>
          <w:szCs w:val="32"/>
        </w:rPr>
        <w:t xml:space="preserve">to compensate </w:t>
      </w:r>
      <w:r w:rsidR="00937E8C">
        <w:rPr>
          <w:rFonts w:asciiTheme="minorHAnsi" w:hAnsiTheme="minorHAnsi"/>
          <w:sz w:val="32"/>
          <w:szCs w:val="32"/>
        </w:rPr>
        <w:t xml:space="preserve">foreign </w:t>
      </w:r>
      <w:r w:rsidR="00A57EB5">
        <w:rPr>
          <w:rFonts w:asciiTheme="minorHAnsi" w:hAnsiTheme="minorHAnsi"/>
          <w:sz w:val="32"/>
          <w:szCs w:val="32"/>
        </w:rPr>
        <w:t xml:space="preserve">investors </w:t>
      </w:r>
      <w:r w:rsidR="00A46B34" w:rsidRPr="00A85F00">
        <w:rPr>
          <w:rFonts w:asciiTheme="minorHAnsi" w:hAnsiTheme="minorHAnsi"/>
          <w:sz w:val="32"/>
          <w:szCs w:val="32"/>
        </w:rPr>
        <w:t xml:space="preserve">for the </w:t>
      </w:r>
      <w:r w:rsidR="00BC2618">
        <w:rPr>
          <w:rFonts w:asciiTheme="minorHAnsi" w:hAnsiTheme="minorHAnsi"/>
          <w:sz w:val="32"/>
          <w:szCs w:val="32"/>
        </w:rPr>
        <w:t xml:space="preserve">higher </w:t>
      </w:r>
      <w:r w:rsidR="00A46B34" w:rsidRPr="00A85F00">
        <w:rPr>
          <w:rFonts w:asciiTheme="minorHAnsi" w:hAnsiTheme="minorHAnsi"/>
          <w:sz w:val="32"/>
          <w:szCs w:val="32"/>
        </w:rPr>
        <w:t>risk premium</w:t>
      </w:r>
      <w:r w:rsidR="00B5586F">
        <w:rPr>
          <w:rFonts w:asciiTheme="minorHAnsi" w:hAnsiTheme="minorHAnsi"/>
          <w:sz w:val="32"/>
          <w:szCs w:val="32"/>
        </w:rPr>
        <w:t xml:space="preserve"> on Sterling assets</w:t>
      </w:r>
      <w:r w:rsidR="00A46B34" w:rsidRPr="00A85F00">
        <w:rPr>
          <w:rFonts w:asciiTheme="minorHAnsi" w:hAnsiTheme="minorHAnsi"/>
          <w:sz w:val="32"/>
          <w:szCs w:val="32"/>
        </w:rPr>
        <w:t>.</w:t>
      </w:r>
    </w:p>
    <w:p w14:paraId="22726ACA" w14:textId="5808576C" w:rsidR="00B5586F" w:rsidRDefault="00E96D92" w:rsidP="00156AC2">
      <w:pPr>
        <w:pStyle w:val="NormalWeb"/>
        <w:jc w:val="both"/>
        <w:rPr>
          <w:rFonts w:asciiTheme="minorHAnsi" w:hAnsiTheme="minorHAnsi"/>
          <w:sz w:val="32"/>
          <w:szCs w:val="32"/>
        </w:rPr>
      </w:pPr>
      <w:r>
        <w:rPr>
          <w:rFonts w:asciiTheme="minorHAnsi" w:hAnsiTheme="minorHAnsi"/>
          <w:sz w:val="32"/>
          <w:szCs w:val="32"/>
        </w:rPr>
        <w:t>T</w:t>
      </w:r>
      <w:r w:rsidR="00D34D69">
        <w:rPr>
          <w:rFonts w:asciiTheme="minorHAnsi" w:hAnsiTheme="minorHAnsi"/>
          <w:sz w:val="32"/>
          <w:szCs w:val="32"/>
        </w:rPr>
        <w:t>he better response</w:t>
      </w:r>
      <w:r>
        <w:rPr>
          <w:rFonts w:asciiTheme="minorHAnsi" w:hAnsiTheme="minorHAnsi"/>
          <w:sz w:val="32"/>
          <w:szCs w:val="32"/>
        </w:rPr>
        <w:t>, though,</w:t>
      </w:r>
      <w:r w:rsidR="00D34D69">
        <w:rPr>
          <w:rFonts w:asciiTheme="minorHAnsi" w:hAnsiTheme="minorHAnsi"/>
          <w:sz w:val="32"/>
          <w:szCs w:val="32"/>
        </w:rPr>
        <w:t xml:space="preserve"> </w:t>
      </w:r>
      <w:r w:rsidR="004F2D7E" w:rsidRPr="00A85F00">
        <w:rPr>
          <w:rFonts w:asciiTheme="minorHAnsi" w:hAnsiTheme="minorHAnsi"/>
          <w:sz w:val="32"/>
          <w:szCs w:val="32"/>
        </w:rPr>
        <w:t xml:space="preserve">is </w:t>
      </w:r>
      <w:r w:rsidR="00F16F77">
        <w:rPr>
          <w:rFonts w:asciiTheme="minorHAnsi" w:hAnsiTheme="minorHAnsi"/>
          <w:sz w:val="32"/>
          <w:szCs w:val="32"/>
        </w:rPr>
        <w:t xml:space="preserve">to address the issue at source </w:t>
      </w:r>
      <w:r w:rsidR="00FD6904">
        <w:rPr>
          <w:rFonts w:asciiTheme="minorHAnsi" w:hAnsiTheme="minorHAnsi"/>
          <w:sz w:val="32"/>
          <w:szCs w:val="32"/>
        </w:rPr>
        <w:t>–</w:t>
      </w:r>
      <w:r w:rsidR="00F16F77">
        <w:rPr>
          <w:rFonts w:asciiTheme="minorHAnsi" w:hAnsiTheme="minorHAnsi"/>
          <w:sz w:val="32"/>
          <w:szCs w:val="32"/>
        </w:rPr>
        <w:t xml:space="preserve"> </w:t>
      </w:r>
      <w:r w:rsidR="00FD6904">
        <w:rPr>
          <w:rFonts w:asciiTheme="minorHAnsi" w:hAnsiTheme="minorHAnsi"/>
          <w:sz w:val="32"/>
          <w:szCs w:val="32"/>
        </w:rPr>
        <w:t xml:space="preserve">with </w:t>
      </w:r>
      <w:r w:rsidR="004F2D7E" w:rsidRPr="00A85F00">
        <w:rPr>
          <w:rFonts w:asciiTheme="minorHAnsi" w:hAnsiTheme="minorHAnsi"/>
          <w:sz w:val="32"/>
          <w:szCs w:val="32"/>
        </w:rPr>
        <w:t xml:space="preserve">fiscal </w:t>
      </w:r>
      <w:r w:rsidR="00A46B34">
        <w:rPr>
          <w:rFonts w:asciiTheme="minorHAnsi" w:hAnsiTheme="minorHAnsi"/>
          <w:sz w:val="32"/>
          <w:szCs w:val="32"/>
        </w:rPr>
        <w:t>consolidation</w:t>
      </w:r>
      <w:r w:rsidR="004F2D7E" w:rsidRPr="00A85F00">
        <w:rPr>
          <w:rFonts w:asciiTheme="minorHAnsi" w:hAnsiTheme="minorHAnsi"/>
          <w:sz w:val="32"/>
          <w:szCs w:val="32"/>
        </w:rPr>
        <w:t xml:space="preserve">. </w:t>
      </w:r>
      <w:r w:rsidR="000732BB">
        <w:rPr>
          <w:rFonts w:asciiTheme="minorHAnsi" w:hAnsiTheme="minorHAnsi"/>
          <w:sz w:val="32"/>
          <w:szCs w:val="32"/>
        </w:rPr>
        <w:t xml:space="preserve">That’s </w:t>
      </w:r>
      <w:r w:rsidR="006B2B68">
        <w:rPr>
          <w:rFonts w:asciiTheme="minorHAnsi" w:hAnsiTheme="minorHAnsi"/>
          <w:sz w:val="32"/>
          <w:szCs w:val="32"/>
        </w:rPr>
        <w:t xml:space="preserve">essentially </w:t>
      </w:r>
      <w:r w:rsidR="000732BB">
        <w:rPr>
          <w:rFonts w:asciiTheme="minorHAnsi" w:hAnsiTheme="minorHAnsi"/>
          <w:sz w:val="32"/>
          <w:szCs w:val="32"/>
        </w:rPr>
        <w:t>what we got after the Truss mini-Budget</w:t>
      </w:r>
      <w:r w:rsidR="00516C03">
        <w:rPr>
          <w:rFonts w:asciiTheme="minorHAnsi" w:hAnsiTheme="minorHAnsi"/>
          <w:sz w:val="32"/>
          <w:szCs w:val="32"/>
        </w:rPr>
        <w:t xml:space="preserve">: </w:t>
      </w:r>
      <w:r w:rsidR="00FD6904">
        <w:rPr>
          <w:rFonts w:asciiTheme="minorHAnsi" w:hAnsiTheme="minorHAnsi"/>
          <w:sz w:val="32"/>
          <w:szCs w:val="32"/>
        </w:rPr>
        <w:t xml:space="preserve">the </w:t>
      </w:r>
      <w:r w:rsidR="008C44DB">
        <w:rPr>
          <w:rFonts w:asciiTheme="minorHAnsi" w:hAnsiTheme="minorHAnsi"/>
          <w:sz w:val="32"/>
          <w:szCs w:val="32"/>
        </w:rPr>
        <w:t xml:space="preserve">Budget </w:t>
      </w:r>
      <w:r w:rsidR="00516C03">
        <w:rPr>
          <w:rFonts w:asciiTheme="minorHAnsi" w:hAnsiTheme="minorHAnsi"/>
          <w:sz w:val="32"/>
          <w:szCs w:val="32"/>
        </w:rPr>
        <w:t xml:space="preserve">give-aways </w:t>
      </w:r>
      <w:r w:rsidR="00FD6904">
        <w:rPr>
          <w:rFonts w:asciiTheme="minorHAnsi" w:hAnsiTheme="minorHAnsi"/>
          <w:sz w:val="32"/>
          <w:szCs w:val="32"/>
        </w:rPr>
        <w:t xml:space="preserve">were </w:t>
      </w:r>
      <w:r w:rsidR="00F16F77">
        <w:rPr>
          <w:rFonts w:asciiTheme="minorHAnsi" w:hAnsiTheme="minorHAnsi"/>
          <w:sz w:val="32"/>
          <w:szCs w:val="32"/>
        </w:rPr>
        <w:t xml:space="preserve">quickly </w:t>
      </w:r>
      <w:r w:rsidR="000732BB">
        <w:rPr>
          <w:rFonts w:asciiTheme="minorHAnsi" w:hAnsiTheme="minorHAnsi"/>
          <w:sz w:val="32"/>
          <w:szCs w:val="32"/>
        </w:rPr>
        <w:t>reversed</w:t>
      </w:r>
      <w:r w:rsidR="00B4107C">
        <w:rPr>
          <w:rFonts w:asciiTheme="minorHAnsi" w:hAnsiTheme="minorHAnsi"/>
          <w:sz w:val="32"/>
          <w:szCs w:val="32"/>
        </w:rPr>
        <w:t>.</w:t>
      </w:r>
      <w:r w:rsidR="00E92FAB">
        <w:rPr>
          <w:rFonts w:asciiTheme="minorHAnsi" w:hAnsiTheme="minorHAnsi"/>
          <w:sz w:val="32"/>
          <w:szCs w:val="32"/>
        </w:rPr>
        <w:t xml:space="preserve"> </w:t>
      </w:r>
      <w:r w:rsidR="006B2B68">
        <w:rPr>
          <w:rFonts w:asciiTheme="minorHAnsi" w:hAnsiTheme="minorHAnsi"/>
          <w:sz w:val="32"/>
          <w:szCs w:val="32"/>
        </w:rPr>
        <w:t xml:space="preserve">The BoE also responded but the </w:t>
      </w:r>
      <w:r w:rsidR="00E92FAB">
        <w:rPr>
          <w:rFonts w:asciiTheme="minorHAnsi" w:hAnsiTheme="minorHAnsi"/>
          <w:sz w:val="32"/>
          <w:szCs w:val="32"/>
        </w:rPr>
        <w:t xml:space="preserve">asset purchases were </w:t>
      </w:r>
      <w:r w:rsidR="006B2B68">
        <w:rPr>
          <w:rFonts w:asciiTheme="minorHAnsi" w:hAnsiTheme="minorHAnsi"/>
          <w:sz w:val="32"/>
          <w:szCs w:val="32"/>
        </w:rPr>
        <w:t xml:space="preserve">strictly </w:t>
      </w:r>
      <w:r w:rsidR="00E92FAB">
        <w:rPr>
          <w:rFonts w:asciiTheme="minorHAnsi" w:hAnsiTheme="minorHAnsi"/>
          <w:sz w:val="32"/>
          <w:szCs w:val="32"/>
        </w:rPr>
        <w:t>targeted</w:t>
      </w:r>
      <w:r w:rsidR="00B4107C">
        <w:rPr>
          <w:rFonts w:asciiTheme="minorHAnsi" w:hAnsiTheme="minorHAnsi"/>
          <w:sz w:val="32"/>
          <w:szCs w:val="32"/>
        </w:rPr>
        <w:t xml:space="preserve"> </w:t>
      </w:r>
      <w:r w:rsidR="00E92FAB">
        <w:rPr>
          <w:rFonts w:asciiTheme="minorHAnsi" w:hAnsiTheme="minorHAnsi"/>
          <w:sz w:val="32"/>
          <w:szCs w:val="32"/>
        </w:rPr>
        <w:t>and temporary before the MPC reverted back to its Q</w:t>
      </w:r>
      <w:r w:rsidR="00B5586F">
        <w:rPr>
          <w:rFonts w:asciiTheme="minorHAnsi" w:hAnsiTheme="minorHAnsi"/>
          <w:sz w:val="32"/>
          <w:szCs w:val="32"/>
        </w:rPr>
        <w:t>T</w:t>
      </w:r>
      <w:r w:rsidR="00E92FAB">
        <w:rPr>
          <w:rFonts w:asciiTheme="minorHAnsi" w:hAnsiTheme="minorHAnsi"/>
          <w:sz w:val="32"/>
          <w:szCs w:val="32"/>
        </w:rPr>
        <w:t xml:space="preserve"> plans. </w:t>
      </w:r>
    </w:p>
    <w:p w14:paraId="6EB60DAF" w14:textId="530EA891" w:rsidR="00C603AC" w:rsidRDefault="00E92FAB" w:rsidP="00156AC2">
      <w:pPr>
        <w:pStyle w:val="NormalWeb"/>
        <w:jc w:val="both"/>
        <w:rPr>
          <w:rFonts w:asciiTheme="minorHAnsi" w:hAnsiTheme="minorHAnsi"/>
          <w:sz w:val="32"/>
          <w:szCs w:val="32"/>
        </w:rPr>
      </w:pPr>
      <w:r>
        <w:rPr>
          <w:rFonts w:asciiTheme="minorHAnsi" w:hAnsiTheme="minorHAnsi"/>
          <w:sz w:val="32"/>
          <w:szCs w:val="32"/>
        </w:rPr>
        <w:t>I</w:t>
      </w:r>
      <w:r w:rsidR="00C603AC">
        <w:rPr>
          <w:rFonts w:asciiTheme="minorHAnsi" w:hAnsiTheme="minorHAnsi"/>
          <w:sz w:val="32"/>
          <w:szCs w:val="32"/>
        </w:rPr>
        <w:t>n January</w:t>
      </w:r>
      <w:r w:rsidR="00B5574E">
        <w:rPr>
          <w:rFonts w:asciiTheme="minorHAnsi" w:hAnsiTheme="minorHAnsi"/>
          <w:sz w:val="32"/>
          <w:szCs w:val="32"/>
        </w:rPr>
        <w:t>,</w:t>
      </w:r>
      <w:r w:rsidR="00C603AC">
        <w:rPr>
          <w:rFonts w:asciiTheme="minorHAnsi" w:hAnsiTheme="minorHAnsi"/>
          <w:sz w:val="32"/>
          <w:szCs w:val="32"/>
        </w:rPr>
        <w:t xml:space="preserve"> the Bank was </w:t>
      </w:r>
      <w:r w:rsidR="00B5586F">
        <w:rPr>
          <w:rFonts w:asciiTheme="minorHAnsi" w:hAnsiTheme="minorHAnsi"/>
          <w:sz w:val="32"/>
          <w:szCs w:val="32"/>
        </w:rPr>
        <w:t xml:space="preserve">also </w:t>
      </w:r>
      <w:r w:rsidR="00C603AC">
        <w:rPr>
          <w:rFonts w:asciiTheme="minorHAnsi" w:hAnsiTheme="minorHAnsi"/>
          <w:sz w:val="32"/>
          <w:szCs w:val="32"/>
        </w:rPr>
        <w:t xml:space="preserve">careful </w:t>
      </w:r>
      <w:r w:rsidR="00516C03">
        <w:rPr>
          <w:rFonts w:asciiTheme="minorHAnsi" w:hAnsiTheme="minorHAnsi"/>
          <w:sz w:val="32"/>
          <w:szCs w:val="32"/>
        </w:rPr>
        <w:t xml:space="preserve">to </w:t>
      </w:r>
      <w:r w:rsidR="00C603AC">
        <w:rPr>
          <w:rFonts w:asciiTheme="minorHAnsi" w:hAnsiTheme="minorHAnsi"/>
          <w:sz w:val="32"/>
          <w:szCs w:val="32"/>
        </w:rPr>
        <w:t xml:space="preserve">downplay </w:t>
      </w:r>
      <w:r>
        <w:rPr>
          <w:rFonts w:asciiTheme="minorHAnsi" w:hAnsiTheme="minorHAnsi"/>
          <w:sz w:val="32"/>
          <w:szCs w:val="32"/>
        </w:rPr>
        <w:t xml:space="preserve">the implications of the risk premium episode </w:t>
      </w:r>
      <w:r w:rsidR="008B5E6E">
        <w:rPr>
          <w:rFonts w:asciiTheme="minorHAnsi" w:hAnsiTheme="minorHAnsi"/>
          <w:sz w:val="32"/>
          <w:szCs w:val="32"/>
        </w:rPr>
        <w:t xml:space="preserve">for the </w:t>
      </w:r>
      <w:r w:rsidR="00C603AC">
        <w:rPr>
          <w:rFonts w:asciiTheme="minorHAnsi" w:hAnsiTheme="minorHAnsi"/>
          <w:sz w:val="32"/>
          <w:szCs w:val="32"/>
        </w:rPr>
        <w:t xml:space="preserve">BoE. </w:t>
      </w:r>
    </w:p>
    <w:p w14:paraId="3646923A" w14:textId="14369CD6" w:rsidR="00A85F00" w:rsidRDefault="00A85F00" w:rsidP="00156AC2">
      <w:pPr>
        <w:pStyle w:val="NormalWeb"/>
        <w:jc w:val="both"/>
        <w:rPr>
          <w:rFonts w:asciiTheme="minorHAnsi" w:hAnsiTheme="minorHAnsi"/>
          <w:sz w:val="32"/>
          <w:szCs w:val="32"/>
        </w:rPr>
      </w:pPr>
      <w:r w:rsidRPr="00A85F00">
        <w:rPr>
          <w:rFonts w:asciiTheme="minorHAnsi" w:hAnsiTheme="minorHAnsi"/>
          <w:sz w:val="32"/>
          <w:szCs w:val="32"/>
        </w:rPr>
        <w:t xml:space="preserve">The </w:t>
      </w:r>
      <w:r w:rsidR="008B5E6E">
        <w:rPr>
          <w:rFonts w:asciiTheme="minorHAnsi" w:hAnsiTheme="minorHAnsi"/>
          <w:sz w:val="32"/>
          <w:szCs w:val="32"/>
        </w:rPr>
        <w:t>two main implications are: first</w:t>
      </w:r>
      <w:r w:rsidR="00E92FAB">
        <w:rPr>
          <w:rFonts w:asciiTheme="minorHAnsi" w:hAnsiTheme="minorHAnsi"/>
          <w:sz w:val="32"/>
          <w:szCs w:val="32"/>
        </w:rPr>
        <w:t>,</w:t>
      </w:r>
      <w:r w:rsidRPr="00A85F00">
        <w:rPr>
          <w:rFonts w:asciiTheme="minorHAnsi" w:hAnsiTheme="minorHAnsi"/>
          <w:sz w:val="32"/>
          <w:szCs w:val="32"/>
        </w:rPr>
        <w:t xml:space="preserve"> g</w:t>
      </w:r>
      <w:r w:rsidR="004F2D7E" w:rsidRPr="00A85F00">
        <w:rPr>
          <w:rFonts w:asciiTheme="minorHAnsi" w:hAnsiTheme="minorHAnsi"/>
          <w:sz w:val="32"/>
          <w:szCs w:val="32"/>
        </w:rPr>
        <w:t>reater fiscal headroom would support steadier</w:t>
      </w:r>
      <w:r w:rsidRPr="00A85F00">
        <w:rPr>
          <w:rFonts w:asciiTheme="minorHAnsi" w:hAnsiTheme="minorHAnsi"/>
          <w:sz w:val="32"/>
          <w:szCs w:val="32"/>
        </w:rPr>
        <w:t xml:space="preserve"> policy transmission </w:t>
      </w:r>
      <w:r w:rsidR="008B5E6E">
        <w:rPr>
          <w:rFonts w:asciiTheme="minorHAnsi" w:hAnsiTheme="minorHAnsi"/>
          <w:sz w:val="32"/>
          <w:szCs w:val="32"/>
        </w:rPr>
        <w:t xml:space="preserve">including in </w:t>
      </w:r>
      <w:r w:rsidR="00E04092">
        <w:rPr>
          <w:rFonts w:asciiTheme="minorHAnsi" w:hAnsiTheme="minorHAnsi"/>
          <w:sz w:val="32"/>
          <w:szCs w:val="32"/>
        </w:rPr>
        <w:t xml:space="preserve">interest rate </w:t>
      </w:r>
      <w:r w:rsidR="008B5E6E">
        <w:rPr>
          <w:rFonts w:asciiTheme="minorHAnsi" w:hAnsiTheme="minorHAnsi"/>
          <w:sz w:val="32"/>
          <w:szCs w:val="32"/>
        </w:rPr>
        <w:t>market</w:t>
      </w:r>
      <w:r w:rsidR="00E04092">
        <w:rPr>
          <w:rFonts w:asciiTheme="minorHAnsi" w:hAnsiTheme="minorHAnsi"/>
          <w:sz w:val="32"/>
          <w:szCs w:val="32"/>
        </w:rPr>
        <w:t>s</w:t>
      </w:r>
      <w:r w:rsidR="00E840D5">
        <w:rPr>
          <w:rFonts w:asciiTheme="minorHAnsi" w:hAnsiTheme="minorHAnsi"/>
          <w:sz w:val="32"/>
          <w:szCs w:val="32"/>
        </w:rPr>
        <w:t>;</w:t>
      </w:r>
      <w:r w:rsidR="008B5E6E">
        <w:rPr>
          <w:rFonts w:asciiTheme="minorHAnsi" w:hAnsiTheme="minorHAnsi"/>
          <w:sz w:val="32"/>
          <w:szCs w:val="32"/>
        </w:rPr>
        <w:t xml:space="preserve"> and second, it would </w:t>
      </w:r>
      <w:r w:rsidR="00345D9B">
        <w:rPr>
          <w:rFonts w:asciiTheme="minorHAnsi" w:hAnsiTheme="minorHAnsi"/>
          <w:sz w:val="32"/>
          <w:szCs w:val="32"/>
        </w:rPr>
        <w:t xml:space="preserve">make </w:t>
      </w:r>
      <w:r w:rsidR="004F2D7E" w:rsidRPr="00A85F00">
        <w:rPr>
          <w:rFonts w:asciiTheme="minorHAnsi" w:hAnsiTheme="minorHAnsi"/>
          <w:sz w:val="32"/>
          <w:szCs w:val="32"/>
        </w:rPr>
        <w:t xml:space="preserve">more predictable </w:t>
      </w:r>
      <w:r w:rsidR="00B4107C">
        <w:rPr>
          <w:rFonts w:asciiTheme="minorHAnsi" w:hAnsiTheme="minorHAnsi"/>
          <w:sz w:val="32"/>
          <w:szCs w:val="32"/>
        </w:rPr>
        <w:t>MPC</w:t>
      </w:r>
      <w:r w:rsidR="004F2D7E" w:rsidRPr="00A85F00">
        <w:rPr>
          <w:rFonts w:asciiTheme="minorHAnsi" w:hAnsiTheme="minorHAnsi"/>
          <w:sz w:val="32"/>
          <w:szCs w:val="32"/>
        </w:rPr>
        <w:t xml:space="preserve"> communication</w:t>
      </w:r>
      <w:r w:rsidR="00345D9B">
        <w:rPr>
          <w:rFonts w:asciiTheme="minorHAnsi" w:hAnsiTheme="minorHAnsi"/>
          <w:sz w:val="32"/>
          <w:szCs w:val="32"/>
        </w:rPr>
        <w:t xml:space="preserve"> easier</w:t>
      </w:r>
      <w:r w:rsidR="002E7A7D">
        <w:rPr>
          <w:rFonts w:asciiTheme="minorHAnsi" w:hAnsiTheme="minorHAnsi"/>
          <w:sz w:val="32"/>
          <w:szCs w:val="32"/>
        </w:rPr>
        <w:t xml:space="preserve">.  </w:t>
      </w:r>
    </w:p>
    <w:p w14:paraId="54AEE8C0" w14:textId="0F692497" w:rsidR="00E87D5A" w:rsidRDefault="00667324" w:rsidP="00156AC2">
      <w:pPr>
        <w:pStyle w:val="NormalWeb"/>
        <w:jc w:val="both"/>
        <w:rPr>
          <w:rFonts w:asciiTheme="minorHAnsi" w:hAnsiTheme="minorHAnsi"/>
          <w:b/>
          <w:bCs/>
          <w:sz w:val="32"/>
          <w:szCs w:val="32"/>
        </w:rPr>
      </w:pPr>
      <w:r>
        <w:rPr>
          <w:rFonts w:asciiTheme="minorHAnsi" w:hAnsiTheme="minorHAnsi"/>
          <w:b/>
          <w:bCs/>
          <w:sz w:val="32"/>
          <w:szCs w:val="32"/>
        </w:rPr>
        <w:t>[</w:t>
      </w:r>
      <w:r w:rsidR="00EC74BD">
        <w:rPr>
          <w:rFonts w:asciiTheme="minorHAnsi" w:hAnsiTheme="minorHAnsi"/>
          <w:b/>
          <w:bCs/>
          <w:sz w:val="32"/>
          <w:szCs w:val="32"/>
        </w:rPr>
        <w:t>10</w:t>
      </w:r>
      <w:r>
        <w:rPr>
          <w:rFonts w:asciiTheme="minorHAnsi" w:hAnsiTheme="minorHAnsi"/>
          <w:b/>
          <w:bCs/>
          <w:sz w:val="32"/>
          <w:szCs w:val="32"/>
        </w:rPr>
        <w:t>: Dovish Comms less Credible</w:t>
      </w:r>
      <w:r w:rsidR="004F5A38">
        <w:rPr>
          <w:rFonts w:asciiTheme="minorHAnsi" w:hAnsiTheme="minorHAnsi"/>
          <w:b/>
          <w:bCs/>
          <w:sz w:val="32"/>
          <w:szCs w:val="32"/>
        </w:rPr>
        <w:t>?</w:t>
      </w:r>
      <w:r>
        <w:rPr>
          <w:rFonts w:asciiTheme="minorHAnsi" w:hAnsiTheme="minorHAnsi"/>
          <w:b/>
          <w:bCs/>
          <w:sz w:val="32"/>
          <w:szCs w:val="32"/>
        </w:rPr>
        <w:t>]</w:t>
      </w:r>
    </w:p>
    <w:p w14:paraId="6EAF2C0A" w14:textId="0E2B763E" w:rsidR="00667324" w:rsidRDefault="004723EF" w:rsidP="00156AC2">
      <w:pPr>
        <w:pStyle w:val="NormalWeb"/>
        <w:jc w:val="both"/>
        <w:rPr>
          <w:rFonts w:asciiTheme="minorHAnsi" w:hAnsiTheme="minorHAnsi"/>
          <w:sz w:val="32"/>
          <w:szCs w:val="32"/>
        </w:rPr>
      </w:pPr>
      <w:r>
        <w:rPr>
          <w:rFonts w:asciiTheme="minorHAnsi" w:hAnsiTheme="minorHAnsi"/>
          <w:sz w:val="32"/>
          <w:szCs w:val="32"/>
        </w:rPr>
        <w:t xml:space="preserve">If </w:t>
      </w:r>
      <w:r w:rsidR="00667324">
        <w:rPr>
          <w:rFonts w:asciiTheme="minorHAnsi" w:hAnsiTheme="minorHAnsi"/>
          <w:sz w:val="32"/>
          <w:szCs w:val="32"/>
        </w:rPr>
        <w:t>inflation</w:t>
      </w:r>
      <w:r w:rsidR="0049555B">
        <w:rPr>
          <w:rFonts w:asciiTheme="minorHAnsi" w:hAnsiTheme="minorHAnsi"/>
          <w:sz w:val="32"/>
          <w:szCs w:val="32"/>
        </w:rPr>
        <w:t>ary</w:t>
      </w:r>
      <w:r w:rsidR="00667324">
        <w:rPr>
          <w:rFonts w:asciiTheme="minorHAnsi" w:hAnsiTheme="minorHAnsi"/>
          <w:sz w:val="32"/>
          <w:szCs w:val="32"/>
        </w:rPr>
        <w:t xml:space="preserve"> pressures</w:t>
      </w:r>
      <w:r w:rsidR="0049555B">
        <w:rPr>
          <w:rFonts w:asciiTheme="minorHAnsi" w:hAnsiTheme="minorHAnsi"/>
          <w:sz w:val="32"/>
          <w:szCs w:val="32"/>
        </w:rPr>
        <w:t xml:space="preserve"> are still quite persistent</w:t>
      </w:r>
      <w:r w:rsidR="00667324">
        <w:rPr>
          <w:rFonts w:asciiTheme="minorHAnsi" w:hAnsiTheme="minorHAnsi"/>
          <w:sz w:val="32"/>
          <w:szCs w:val="32"/>
        </w:rPr>
        <w:t xml:space="preserve">, we might expect the bond market to doubt a Dovish </w:t>
      </w:r>
      <w:r w:rsidR="006D4AE4">
        <w:rPr>
          <w:rFonts w:asciiTheme="minorHAnsi" w:hAnsiTheme="minorHAnsi"/>
          <w:sz w:val="32"/>
          <w:szCs w:val="32"/>
        </w:rPr>
        <w:t>policy message at an MPC event.</w:t>
      </w:r>
    </w:p>
    <w:p w14:paraId="44AF9DED" w14:textId="3463DA5A" w:rsidR="00FE6EF8" w:rsidRDefault="00667324" w:rsidP="00156AC2">
      <w:pPr>
        <w:pStyle w:val="NormalWeb"/>
        <w:jc w:val="both"/>
        <w:rPr>
          <w:rFonts w:asciiTheme="minorHAnsi" w:hAnsiTheme="minorHAnsi"/>
          <w:sz w:val="32"/>
          <w:szCs w:val="32"/>
        </w:rPr>
      </w:pPr>
      <w:r>
        <w:rPr>
          <w:rFonts w:asciiTheme="minorHAnsi" w:hAnsiTheme="minorHAnsi"/>
          <w:sz w:val="32"/>
          <w:szCs w:val="32"/>
        </w:rPr>
        <w:t>I don’t want to overstate this</w:t>
      </w:r>
      <w:r w:rsidR="006D4AE4">
        <w:rPr>
          <w:rFonts w:asciiTheme="minorHAnsi" w:hAnsiTheme="minorHAnsi"/>
          <w:sz w:val="32"/>
          <w:szCs w:val="32"/>
        </w:rPr>
        <w:t xml:space="preserve">. But </w:t>
      </w:r>
      <w:r>
        <w:rPr>
          <w:rFonts w:asciiTheme="minorHAnsi" w:hAnsiTheme="minorHAnsi"/>
          <w:sz w:val="32"/>
          <w:szCs w:val="32"/>
        </w:rPr>
        <w:t xml:space="preserve">there’s a hint of that </w:t>
      </w:r>
      <w:r w:rsidR="006D4AE4">
        <w:rPr>
          <w:rFonts w:asciiTheme="minorHAnsi" w:hAnsiTheme="minorHAnsi"/>
          <w:sz w:val="32"/>
          <w:szCs w:val="32"/>
        </w:rPr>
        <w:t xml:space="preserve">in </w:t>
      </w:r>
      <w:r w:rsidR="008358D7">
        <w:rPr>
          <w:rFonts w:asciiTheme="minorHAnsi" w:hAnsiTheme="minorHAnsi"/>
          <w:sz w:val="32"/>
          <w:szCs w:val="32"/>
        </w:rPr>
        <w:t xml:space="preserve">some of </w:t>
      </w:r>
      <w:r w:rsidR="006D4AE4">
        <w:rPr>
          <w:rFonts w:asciiTheme="minorHAnsi" w:hAnsiTheme="minorHAnsi"/>
          <w:sz w:val="32"/>
          <w:szCs w:val="32"/>
        </w:rPr>
        <w:t>the market reactions since mid-2022</w:t>
      </w:r>
      <w:r w:rsidR="0049555B">
        <w:rPr>
          <w:rFonts w:asciiTheme="minorHAnsi" w:hAnsiTheme="minorHAnsi"/>
          <w:sz w:val="32"/>
          <w:szCs w:val="32"/>
        </w:rPr>
        <w:t xml:space="preserve">.  </w:t>
      </w:r>
    </w:p>
    <w:p w14:paraId="33835DBC" w14:textId="3D169F28" w:rsidR="0049555B" w:rsidRDefault="004723EF" w:rsidP="00156AC2">
      <w:pPr>
        <w:pStyle w:val="NormalWeb"/>
        <w:jc w:val="both"/>
        <w:rPr>
          <w:rFonts w:asciiTheme="minorHAnsi" w:hAnsiTheme="minorHAnsi"/>
          <w:sz w:val="32"/>
          <w:szCs w:val="32"/>
        </w:rPr>
      </w:pPr>
      <w:r>
        <w:rPr>
          <w:rFonts w:asciiTheme="minorHAnsi" w:hAnsiTheme="minorHAnsi"/>
          <w:sz w:val="32"/>
          <w:szCs w:val="32"/>
        </w:rPr>
        <w:lastRenderedPageBreak/>
        <w:t>Typically, at MPC events, there’s been a positive relationship between th</w:t>
      </w:r>
      <w:r w:rsidR="008358D7">
        <w:rPr>
          <w:rFonts w:asciiTheme="minorHAnsi" w:hAnsiTheme="minorHAnsi"/>
          <w:sz w:val="32"/>
          <w:szCs w:val="32"/>
        </w:rPr>
        <w:t>e</w:t>
      </w:r>
      <w:r>
        <w:rPr>
          <w:rFonts w:asciiTheme="minorHAnsi" w:hAnsiTheme="minorHAnsi"/>
          <w:sz w:val="32"/>
          <w:szCs w:val="32"/>
        </w:rPr>
        <w:t xml:space="preserve"> reaction in 1y OIS and </w:t>
      </w:r>
      <w:r w:rsidR="008358D7">
        <w:rPr>
          <w:rFonts w:asciiTheme="minorHAnsi" w:hAnsiTheme="minorHAnsi"/>
          <w:sz w:val="32"/>
          <w:szCs w:val="32"/>
        </w:rPr>
        <w:t xml:space="preserve">longer-term </w:t>
      </w:r>
      <w:r w:rsidR="006D4AE4">
        <w:rPr>
          <w:rFonts w:asciiTheme="minorHAnsi" w:hAnsiTheme="minorHAnsi"/>
          <w:sz w:val="32"/>
          <w:szCs w:val="32"/>
        </w:rPr>
        <w:t>gilt yields</w:t>
      </w:r>
      <w:r>
        <w:rPr>
          <w:rFonts w:asciiTheme="minorHAnsi" w:hAnsiTheme="minorHAnsi"/>
          <w:sz w:val="32"/>
          <w:szCs w:val="32"/>
        </w:rPr>
        <w:t xml:space="preserve">. </w:t>
      </w:r>
    </w:p>
    <w:p w14:paraId="5B9B2F47" w14:textId="77777777" w:rsidR="00E04092" w:rsidRDefault="004723EF" w:rsidP="00156AC2">
      <w:pPr>
        <w:pStyle w:val="NormalWeb"/>
        <w:jc w:val="both"/>
        <w:rPr>
          <w:rFonts w:asciiTheme="minorHAnsi" w:hAnsiTheme="minorHAnsi"/>
          <w:sz w:val="32"/>
          <w:szCs w:val="32"/>
        </w:rPr>
      </w:pPr>
      <w:r>
        <w:rPr>
          <w:rFonts w:asciiTheme="minorHAnsi" w:hAnsiTheme="minorHAnsi"/>
          <w:sz w:val="32"/>
          <w:szCs w:val="32"/>
        </w:rPr>
        <w:t xml:space="preserve">But since mid-2022, that has been weaker and we’ve been </w:t>
      </w:r>
      <w:r w:rsidR="006D4AE4">
        <w:rPr>
          <w:rFonts w:asciiTheme="minorHAnsi" w:hAnsiTheme="minorHAnsi"/>
          <w:sz w:val="32"/>
          <w:szCs w:val="32"/>
        </w:rPr>
        <w:t xml:space="preserve">as likely to </w:t>
      </w:r>
      <w:r>
        <w:rPr>
          <w:rFonts w:asciiTheme="minorHAnsi" w:hAnsiTheme="minorHAnsi"/>
          <w:sz w:val="32"/>
          <w:szCs w:val="32"/>
        </w:rPr>
        <w:t xml:space="preserve">see Gilt yields </w:t>
      </w:r>
      <w:r w:rsidR="006D4AE4">
        <w:rPr>
          <w:rFonts w:asciiTheme="minorHAnsi" w:hAnsiTheme="minorHAnsi"/>
          <w:sz w:val="32"/>
          <w:szCs w:val="32"/>
        </w:rPr>
        <w:t xml:space="preserve">rise as fall in response to a decline in 1y OIS </w:t>
      </w:r>
      <w:r w:rsidR="008358D7">
        <w:rPr>
          <w:rFonts w:asciiTheme="minorHAnsi" w:hAnsiTheme="minorHAnsi"/>
          <w:sz w:val="32"/>
          <w:szCs w:val="32"/>
        </w:rPr>
        <w:t xml:space="preserve">at an </w:t>
      </w:r>
      <w:r w:rsidR="006D4AE4">
        <w:rPr>
          <w:rFonts w:asciiTheme="minorHAnsi" w:hAnsiTheme="minorHAnsi"/>
          <w:sz w:val="32"/>
          <w:szCs w:val="32"/>
        </w:rPr>
        <w:t>MPC event.</w:t>
      </w:r>
      <w:r w:rsidR="00FE6EF8">
        <w:rPr>
          <w:rFonts w:asciiTheme="minorHAnsi" w:hAnsiTheme="minorHAnsi"/>
          <w:sz w:val="32"/>
          <w:szCs w:val="32"/>
        </w:rPr>
        <w:t xml:space="preserve"> </w:t>
      </w:r>
      <w:r w:rsidR="00AD3FBA">
        <w:rPr>
          <w:rFonts w:asciiTheme="minorHAnsi" w:hAnsiTheme="minorHAnsi"/>
          <w:sz w:val="32"/>
          <w:szCs w:val="32"/>
        </w:rPr>
        <w:t xml:space="preserve">That what the red dots since mid-2022 show. </w:t>
      </w:r>
    </w:p>
    <w:p w14:paraId="0D3AEEB3" w14:textId="3579D31E" w:rsidR="00667324" w:rsidRDefault="00AD3FBA" w:rsidP="00156AC2">
      <w:pPr>
        <w:pStyle w:val="NormalWeb"/>
        <w:jc w:val="both"/>
        <w:rPr>
          <w:rFonts w:asciiTheme="minorHAnsi" w:hAnsiTheme="minorHAnsi"/>
          <w:sz w:val="32"/>
          <w:szCs w:val="32"/>
        </w:rPr>
      </w:pPr>
      <w:r>
        <w:rPr>
          <w:rFonts w:asciiTheme="minorHAnsi" w:hAnsiTheme="minorHAnsi"/>
          <w:sz w:val="32"/>
          <w:szCs w:val="32"/>
        </w:rPr>
        <w:t xml:space="preserve">The bond market </w:t>
      </w:r>
      <w:r w:rsidR="00E04092">
        <w:rPr>
          <w:rFonts w:asciiTheme="minorHAnsi" w:hAnsiTheme="minorHAnsi"/>
          <w:sz w:val="32"/>
          <w:szCs w:val="32"/>
        </w:rPr>
        <w:t xml:space="preserve">has been </w:t>
      </w:r>
      <w:r>
        <w:rPr>
          <w:rFonts w:asciiTheme="minorHAnsi" w:hAnsiTheme="minorHAnsi"/>
          <w:sz w:val="32"/>
          <w:szCs w:val="32"/>
        </w:rPr>
        <w:t>a bit more sceptical of whether Dovish front-end market reactions also apply further along the yield curve.</w:t>
      </w:r>
    </w:p>
    <w:p w14:paraId="4D4098C9" w14:textId="3684CC75" w:rsidR="00F41D82" w:rsidRDefault="00C11054" w:rsidP="00156AC2">
      <w:pPr>
        <w:pStyle w:val="NormalWeb"/>
        <w:jc w:val="both"/>
        <w:rPr>
          <w:rFonts w:asciiTheme="minorHAnsi" w:hAnsiTheme="minorHAnsi"/>
          <w:sz w:val="32"/>
          <w:szCs w:val="32"/>
        </w:rPr>
      </w:pPr>
      <w:r>
        <w:rPr>
          <w:rFonts w:asciiTheme="minorHAnsi" w:hAnsiTheme="minorHAnsi"/>
          <w:sz w:val="32"/>
          <w:szCs w:val="32"/>
        </w:rPr>
        <w:t xml:space="preserve">Looking ahead, if the case for rate cuts </w:t>
      </w:r>
      <w:r w:rsidR="0049555B">
        <w:rPr>
          <w:rFonts w:asciiTheme="minorHAnsi" w:hAnsiTheme="minorHAnsi"/>
          <w:sz w:val="32"/>
          <w:szCs w:val="32"/>
        </w:rPr>
        <w:t xml:space="preserve">would be </w:t>
      </w:r>
      <w:r>
        <w:rPr>
          <w:rFonts w:asciiTheme="minorHAnsi" w:hAnsiTheme="minorHAnsi"/>
          <w:sz w:val="32"/>
          <w:szCs w:val="32"/>
        </w:rPr>
        <w:t xml:space="preserve">stronger following a fiscal tightening, I’d </w:t>
      </w:r>
      <w:r w:rsidR="00CE38BD">
        <w:rPr>
          <w:rFonts w:asciiTheme="minorHAnsi" w:hAnsiTheme="minorHAnsi"/>
          <w:sz w:val="32"/>
          <w:szCs w:val="32"/>
        </w:rPr>
        <w:t xml:space="preserve">expect </w:t>
      </w:r>
      <w:r>
        <w:rPr>
          <w:rFonts w:asciiTheme="minorHAnsi" w:hAnsiTheme="minorHAnsi"/>
          <w:sz w:val="32"/>
          <w:szCs w:val="32"/>
        </w:rPr>
        <w:t xml:space="preserve">this Gilt yield reaction to </w:t>
      </w:r>
      <w:r w:rsidR="00DB6A72">
        <w:rPr>
          <w:rFonts w:asciiTheme="minorHAnsi" w:hAnsiTheme="minorHAnsi"/>
          <w:sz w:val="32"/>
          <w:szCs w:val="32"/>
        </w:rPr>
        <w:t xml:space="preserve">revert back to being </w:t>
      </w:r>
      <w:r w:rsidR="00512B9A">
        <w:rPr>
          <w:rFonts w:asciiTheme="minorHAnsi" w:hAnsiTheme="minorHAnsi"/>
          <w:sz w:val="32"/>
          <w:szCs w:val="32"/>
        </w:rPr>
        <w:t xml:space="preserve">closer to </w:t>
      </w:r>
      <w:r w:rsidR="00DB6A72">
        <w:rPr>
          <w:rFonts w:asciiTheme="minorHAnsi" w:hAnsiTheme="minorHAnsi"/>
          <w:sz w:val="32"/>
          <w:szCs w:val="32"/>
        </w:rPr>
        <w:t xml:space="preserve">the traditional positive one shown in this </w:t>
      </w:r>
      <w:r w:rsidR="0049555B">
        <w:rPr>
          <w:rFonts w:asciiTheme="minorHAnsi" w:hAnsiTheme="minorHAnsi"/>
          <w:sz w:val="32"/>
          <w:szCs w:val="32"/>
        </w:rPr>
        <w:t xml:space="preserve">left hand </w:t>
      </w:r>
      <w:r w:rsidR="00DB6A72">
        <w:rPr>
          <w:rFonts w:asciiTheme="minorHAnsi" w:hAnsiTheme="minorHAnsi"/>
          <w:sz w:val="32"/>
          <w:szCs w:val="32"/>
        </w:rPr>
        <w:t>chart</w:t>
      </w:r>
      <w:r w:rsidR="00E04092">
        <w:rPr>
          <w:rFonts w:asciiTheme="minorHAnsi" w:hAnsiTheme="minorHAnsi"/>
          <w:sz w:val="32"/>
          <w:szCs w:val="32"/>
        </w:rPr>
        <w:t xml:space="preserve">, being </w:t>
      </w:r>
      <w:r w:rsidR="0049555B">
        <w:rPr>
          <w:rFonts w:asciiTheme="minorHAnsi" w:hAnsiTheme="minorHAnsi"/>
          <w:sz w:val="32"/>
          <w:szCs w:val="32"/>
        </w:rPr>
        <w:t>less sceptic</w:t>
      </w:r>
      <w:r w:rsidR="00E04092">
        <w:rPr>
          <w:rFonts w:asciiTheme="minorHAnsi" w:hAnsiTheme="minorHAnsi"/>
          <w:sz w:val="32"/>
          <w:szCs w:val="32"/>
        </w:rPr>
        <w:t>al</w:t>
      </w:r>
      <w:r w:rsidR="0049555B">
        <w:rPr>
          <w:rFonts w:asciiTheme="minorHAnsi" w:hAnsiTheme="minorHAnsi"/>
          <w:sz w:val="32"/>
          <w:szCs w:val="32"/>
        </w:rPr>
        <w:t xml:space="preserve"> about the case for rate cuts in that context</w:t>
      </w:r>
      <w:r w:rsidR="00DB6A72">
        <w:rPr>
          <w:rFonts w:asciiTheme="minorHAnsi" w:hAnsiTheme="minorHAnsi"/>
          <w:sz w:val="32"/>
          <w:szCs w:val="32"/>
        </w:rPr>
        <w:t xml:space="preserve">. </w:t>
      </w:r>
      <w:r w:rsidR="00512B9A">
        <w:rPr>
          <w:rFonts w:asciiTheme="minorHAnsi" w:hAnsiTheme="minorHAnsi"/>
          <w:sz w:val="32"/>
          <w:szCs w:val="32"/>
        </w:rPr>
        <w:t xml:space="preserve"> </w:t>
      </w:r>
    </w:p>
    <w:p w14:paraId="3511A6C8" w14:textId="6D7C3BB0" w:rsidR="00F41D82" w:rsidRPr="00AD3FBA" w:rsidRDefault="00F41D82" w:rsidP="00156AC2">
      <w:pPr>
        <w:pStyle w:val="NormalWeb"/>
        <w:jc w:val="both"/>
        <w:rPr>
          <w:rFonts w:ascii="Calibri" w:hAnsi="Calibri" w:cs="Calibri"/>
          <w:sz w:val="32"/>
          <w:szCs w:val="32"/>
        </w:rPr>
      </w:pPr>
      <w:r w:rsidRPr="00AD3FBA">
        <w:rPr>
          <w:rFonts w:ascii="Calibri" w:hAnsi="Calibri" w:cs="Calibri"/>
          <w:b/>
          <w:bCs/>
          <w:sz w:val="32"/>
          <w:szCs w:val="32"/>
        </w:rPr>
        <w:t xml:space="preserve">[Chart </w:t>
      </w:r>
      <w:r w:rsidR="00EC74BD" w:rsidRPr="00AD3FBA">
        <w:rPr>
          <w:rFonts w:ascii="Calibri" w:hAnsi="Calibri" w:cs="Calibri"/>
          <w:b/>
          <w:bCs/>
          <w:sz w:val="32"/>
          <w:szCs w:val="32"/>
        </w:rPr>
        <w:t>11a</w:t>
      </w:r>
      <w:r w:rsidRPr="00AD3FBA">
        <w:rPr>
          <w:rFonts w:ascii="Calibri" w:hAnsi="Calibri" w:cs="Calibri"/>
          <w:b/>
          <w:bCs/>
          <w:sz w:val="32"/>
          <w:szCs w:val="32"/>
        </w:rPr>
        <w:t xml:space="preserve">] Output gap, [Chart </w:t>
      </w:r>
      <w:r w:rsidR="00EC74BD" w:rsidRPr="00AD3FBA">
        <w:rPr>
          <w:rFonts w:ascii="Calibri" w:hAnsi="Calibri" w:cs="Calibri"/>
          <w:b/>
          <w:bCs/>
          <w:sz w:val="32"/>
          <w:szCs w:val="32"/>
        </w:rPr>
        <w:t>11b</w:t>
      </w:r>
      <w:r w:rsidRPr="00AD3FBA">
        <w:rPr>
          <w:rFonts w:ascii="Calibri" w:hAnsi="Calibri" w:cs="Calibri"/>
          <w:b/>
          <w:bCs/>
          <w:sz w:val="32"/>
          <w:szCs w:val="32"/>
        </w:rPr>
        <w:t>] Beveridge curve</w:t>
      </w:r>
    </w:p>
    <w:p w14:paraId="1B08AA7F" w14:textId="2656CED5" w:rsidR="00BF61D8" w:rsidRDefault="00BF61D8" w:rsidP="00156AC2">
      <w:pPr>
        <w:pStyle w:val="NormalWeb"/>
        <w:jc w:val="both"/>
        <w:rPr>
          <w:rFonts w:asciiTheme="minorHAnsi" w:hAnsiTheme="minorHAnsi"/>
          <w:sz w:val="32"/>
          <w:szCs w:val="32"/>
        </w:rPr>
      </w:pPr>
      <w:r>
        <w:rPr>
          <w:rFonts w:asciiTheme="minorHAnsi" w:hAnsiTheme="minorHAnsi"/>
          <w:sz w:val="32"/>
          <w:szCs w:val="32"/>
        </w:rPr>
        <w:t xml:space="preserve">One </w:t>
      </w:r>
      <w:r w:rsidR="00900534">
        <w:rPr>
          <w:rFonts w:asciiTheme="minorHAnsi" w:hAnsiTheme="minorHAnsi"/>
          <w:sz w:val="32"/>
          <w:szCs w:val="32"/>
        </w:rPr>
        <w:t xml:space="preserve">critique of </w:t>
      </w:r>
      <w:r>
        <w:rPr>
          <w:rFonts w:asciiTheme="minorHAnsi" w:hAnsiTheme="minorHAnsi"/>
          <w:sz w:val="32"/>
          <w:szCs w:val="32"/>
        </w:rPr>
        <w:t xml:space="preserve">more fiscal tightening is that UK growth is </w:t>
      </w:r>
      <w:r w:rsidR="00AA7509">
        <w:rPr>
          <w:rFonts w:asciiTheme="minorHAnsi" w:hAnsiTheme="minorHAnsi"/>
          <w:sz w:val="32"/>
          <w:szCs w:val="32"/>
        </w:rPr>
        <w:t xml:space="preserve">simply </w:t>
      </w:r>
      <w:r>
        <w:rPr>
          <w:rFonts w:asciiTheme="minorHAnsi" w:hAnsiTheme="minorHAnsi"/>
          <w:sz w:val="32"/>
          <w:szCs w:val="32"/>
        </w:rPr>
        <w:t xml:space="preserve">too weak. </w:t>
      </w:r>
      <w:r w:rsidR="00900534">
        <w:rPr>
          <w:rFonts w:asciiTheme="minorHAnsi" w:hAnsiTheme="minorHAnsi"/>
          <w:sz w:val="32"/>
          <w:szCs w:val="32"/>
        </w:rPr>
        <w:t xml:space="preserve"> </w:t>
      </w:r>
    </w:p>
    <w:p w14:paraId="412EAFBA" w14:textId="4FBAD603" w:rsidR="00C11054" w:rsidRDefault="00AA7509" w:rsidP="00156AC2">
      <w:pPr>
        <w:pStyle w:val="NormalWeb"/>
        <w:jc w:val="both"/>
        <w:rPr>
          <w:rFonts w:asciiTheme="minorHAnsi" w:hAnsiTheme="minorHAnsi"/>
          <w:sz w:val="32"/>
          <w:szCs w:val="32"/>
        </w:rPr>
      </w:pPr>
      <w:r>
        <w:rPr>
          <w:rFonts w:asciiTheme="minorHAnsi" w:hAnsiTheme="minorHAnsi"/>
          <w:sz w:val="32"/>
          <w:szCs w:val="32"/>
        </w:rPr>
        <w:t xml:space="preserve">But </w:t>
      </w:r>
      <w:r w:rsidR="00F41D82">
        <w:rPr>
          <w:rFonts w:asciiTheme="minorHAnsi" w:hAnsiTheme="minorHAnsi"/>
          <w:sz w:val="32"/>
          <w:szCs w:val="32"/>
        </w:rPr>
        <w:t xml:space="preserve">thinking in terms of levels rather than growth rates, it’s still quite plausible to think that the </w:t>
      </w:r>
      <w:r w:rsidR="004A7F1C">
        <w:rPr>
          <w:rFonts w:asciiTheme="minorHAnsi" w:hAnsiTheme="minorHAnsi"/>
          <w:sz w:val="32"/>
          <w:szCs w:val="32"/>
        </w:rPr>
        <w:t xml:space="preserve">UK’s </w:t>
      </w:r>
      <w:r w:rsidR="00F41D82">
        <w:rPr>
          <w:rFonts w:asciiTheme="minorHAnsi" w:hAnsiTheme="minorHAnsi"/>
          <w:sz w:val="32"/>
          <w:szCs w:val="32"/>
        </w:rPr>
        <w:t>Output gap is positive</w:t>
      </w:r>
      <w:r w:rsidR="00A956E3">
        <w:rPr>
          <w:rFonts w:asciiTheme="minorHAnsi" w:hAnsiTheme="minorHAnsi"/>
          <w:sz w:val="32"/>
          <w:szCs w:val="32"/>
        </w:rPr>
        <w:t xml:space="preserve">.  </w:t>
      </w:r>
    </w:p>
    <w:p w14:paraId="3F4FF8A0" w14:textId="1FABF3B7" w:rsidR="008F2CCD" w:rsidRDefault="00C11054" w:rsidP="00156AC2">
      <w:pPr>
        <w:pStyle w:val="NormalWeb"/>
        <w:jc w:val="both"/>
        <w:rPr>
          <w:rFonts w:asciiTheme="minorHAnsi" w:hAnsiTheme="minorHAnsi"/>
          <w:sz w:val="32"/>
          <w:szCs w:val="32"/>
        </w:rPr>
      </w:pPr>
      <w:r>
        <w:rPr>
          <w:rFonts w:asciiTheme="minorHAnsi" w:hAnsiTheme="minorHAnsi"/>
          <w:sz w:val="32"/>
          <w:szCs w:val="32"/>
        </w:rPr>
        <w:t>T</w:t>
      </w:r>
      <w:r w:rsidR="00F41D82">
        <w:rPr>
          <w:rFonts w:asciiTheme="minorHAnsi" w:hAnsiTheme="minorHAnsi"/>
          <w:sz w:val="32"/>
          <w:szCs w:val="32"/>
        </w:rPr>
        <w:t xml:space="preserve">hat’s the message </w:t>
      </w:r>
      <w:r>
        <w:rPr>
          <w:rFonts w:asciiTheme="minorHAnsi" w:hAnsiTheme="minorHAnsi"/>
          <w:sz w:val="32"/>
          <w:szCs w:val="32"/>
        </w:rPr>
        <w:t xml:space="preserve">from </w:t>
      </w:r>
      <w:r w:rsidR="00F41D82">
        <w:rPr>
          <w:rFonts w:asciiTheme="minorHAnsi" w:hAnsiTheme="minorHAnsi"/>
          <w:sz w:val="32"/>
          <w:szCs w:val="32"/>
        </w:rPr>
        <w:t xml:space="preserve">these two charts. </w:t>
      </w:r>
      <w:r>
        <w:rPr>
          <w:rFonts w:asciiTheme="minorHAnsi" w:hAnsiTheme="minorHAnsi"/>
          <w:sz w:val="32"/>
          <w:szCs w:val="32"/>
        </w:rPr>
        <w:t xml:space="preserve">Capacity utilisation </w:t>
      </w:r>
      <w:r w:rsidR="004851B1">
        <w:rPr>
          <w:rFonts w:asciiTheme="minorHAnsi" w:hAnsiTheme="minorHAnsi"/>
          <w:sz w:val="32"/>
          <w:szCs w:val="32"/>
        </w:rPr>
        <w:t xml:space="preserve">is </w:t>
      </w:r>
      <w:r>
        <w:rPr>
          <w:rFonts w:asciiTheme="minorHAnsi" w:hAnsiTheme="minorHAnsi"/>
          <w:sz w:val="32"/>
          <w:szCs w:val="32"/>
        </w:rPr>
        <w:t>still above normal, at least on the BCC measure</w:t>
      </w:r>
      <w:r w:rsidR="00AD3FBA">
        <w:rPr>
          <w:rFonts w:asciiTheme="minorHAnsi" w:hAnsiTheme="minorHAnsi"/>
          <w:sz w:val="32"/>
          <w:szCs w:val="32"/>
        </w:rPr>
        <w:t>. S</w:t>
      </w:r>
      <w:r>
        <w:rPr>
          <w:rFonts w:asciiTheme="minorHAnsi" w:hAnsiTheme="minorHAnsi"/>
          <w:sz w:val="32"/>
          <w:szCs w:val="32"/>
        </w:rPr>
        <w:t xml:space="preserve">lack in the jobs market may </w:t>
      </w:r>
      <w:r w:rsidR="00AD3FBA">
        <w:rPr>
          <w:rFonts w:asciiTheme="minorHAnsi" w:hAnsiTheme="minorHAnsi"/>
          <w:sz w:val="32"/>
          <w:szCs w:val="32"/>
        </w:rPr>
        <w:t xml:space="preserve">also </w:t>
      </w:r>
      <w:r>
        <w:rPr>
          <w:rFonts w:asciiTheme="minorHAnsi" w:hAnsiTheme="minorHAnsi"/>
          <w:sz w:val="32"/>
          <w:szCs w:val="32"/>
        </w:rPr>
        <w:t xml:space="preserve">be below normal. </w:t>
      </w:r>
    </w:p>
    <w:p w14:paraId="36615EDA" w14:textId="36855A67" w:rsidR="00F41D82" w:rsidRDefault="00C11054" w:rsidP="00156AC2">
      <w:pPr>
        <w:pStyle w:val="NormalWeb"/>
        <w:jc w:val="both"/>
        <w:rPr>
          <w:rFonts w:asciiTheme="minorHAnsi" w:hAnsiTheme="minorHAnsi"/>
          <w:sz w:val="32"/>
          <w:szCs w:val="32"/>
        </w:rPr>
      </w:pPr>
      <w:r>
        <w:rPr>
          <w:rFonts w:asciiTheme="minorHAnsi" w:hAnsiTheme="minorHAnsi"/>
          <w:sz w:val="32"/>
          <w:szCs w:val="32"/>
        </w:rPr>
        <w:t xml:space="preserve">The </w:t>
      </w:r>
      <w:r w:rsidR="008F2CCD">
        <w:rPr>
          <w:rFonts w:asciiTheme="minorHAnsi" w:hAnsiTheme="minorHAnsi"/>
          <w:sz w:val="32"/>
          <w:szCs w:val="32"/>
        </w:rPr>
        <w:t xml:space="preserve">recent </w:t>
      </w:r>
      <w:r>
        <w:rPr>
          <w:rFonts w:asciiTheme="minorHAnsi" w:hAnsiTheme="minorHAnsi"/>
          <w:sz w:val="32"/>
          <w:szCs w:val="32"/>
        </w:rPr>
        <w:t>rise in payroll taxes at a time when we</w:t>
      </w:r>
      <w:r w:rsidR="008F2CCD">
        <w:rPr>
          <w:rFonts w:asciiTheme="minorHAnsi" w:hAnsiTheme="minorHAnsi"/>
          <w:sz w:val="32"/>
          <w:szCs w:val="32"/>
        </w:rPr>
        <w:t>’</w:t>
      </w:r>
      <w:r>
        <w:rPr>
          <w:rFonts w:asciiTheme="minorHAnsi" w:hAnsiTheme="minorHAnsi"/>
          <w:sz w:val="32"/>
          <w:szCs w:val="32"/>
        </w:rPr>
        <w:t xml:space="preserve">ve had some wage resistance would normally push up on equilibrium unemployment </w:t>
      </w:r>
      <w:r w:rsidR="008711D3">
        <w:rPr>
          <w:rFonts w:asciiTheme="minorHAnsi" w:hAnsiTheme="minorHAnsi"/>
          <w:sz w:val="32"/>
          <w:szCs w:val="32"/>
        </w:rPr>
        <w:t xml:space="preserve">further limiting slack in the jobs market or pointing to a positive output gap.  </w:t>
      </w:r>
    </w:p>
    <w:p w14:paraId="6D3CC71C" w14:textId="037FEC6A" w:rsidR="00F41D82" w:rsidRPr="00F41D82" w:rsidRDefault="00F41D82" w:rsidP="00F41D82">
      <w:pPr>
        <w:jc w:val="both"/>
        <w:rPr>
          <w:b/>
          <w:bCs/>
          <w:sz w:val="32"/>
          <w:szCs w:val="32"/>
        </w:rPr>
      </w:pPr>
      <w:r w:rsidRPr="00ED13FB">
        <w:rPr>
          <w:b/>
          <w:bCs/>
          <w:sz w:val="32"/>
          <w:szCs w:val="32"/>
        </w:rPr>
        <w:t xml:space="preserve">Chart </w:t>
      </w:r>
      <w:r>
        <w:rPr>
          <w:b/>
          <w:bCs/>
          <w:sz w:val="32"/>
          <w:szCs w:val="32"/>
        </w:rPr>
        <w:t>1</w:t>
      </w:r>
      <w:r w:rsidR="00EC74BD">
        <w:rPr>
          <w:b/>
          <w:bCs/>
          <w:sz w:val="32"/>
          <w:szCs w:val="32"/>
        </w:rPr>
        <w:t>2</w:t>
      </w:r>
      <w:r w:rsidRPr="00ED13FB">
        <w:rPr>
          <w:b/>
          <w:bCs/>
          <w:sz w:val="32"/>
          <w:szCs w:val="32"/>
        </w:rPr>
        <w:t>: BoE Forecast Errors</w:t>
      </w:r>
    </w:p>
    <w:p w14:paraId="59C1B3D9" w14:textId="1C86B4F7" w:rsidR="00F41D82" w:rsidRDefault="00486045" w:rsidP="00156AC2">
      <w:pPr>
        <w:pStyle w:val="NormalWeb"/>
        <w:jc w:val="both"/>
        <w:rPr>
          <w:rFonts w:asciiTheme="minorHAnsi" w:hAnsiTheme="minorHAnsi"/>
          <w:sz w:val="32"/>
          <w:szCs w:val="32"/>
        </w:rPr>
      </w:pPr>
      <w:r>
        <w:rPr>
          <w:rFonts w:asciiTheme="minorHAnsi" w:hAnsiTheme="minorHAnsi"/>
          <w:sz w:val="32"/>
          <w:szCs w:val="32"/>
        </w:rPr>
        <w:t>W</w:t>
      </w:r>
      <w:r w:rsidR="00F41D82">
        <w:rPr>
          <w:rFonts w:asciiTheme="minorHAnsi" w:hAnsiTheme="minorHAnsi"/>
          <w:sz w:val="32"/>
          <w:szCs w:val="32"/>
        </w:rPr>
        <w:t xml:space="preserve">e have </w:t>
      </w:r>
      <w:r>
        <w:rPr>
          <w:rFonts w:asciiTheme="minorHAnsi" w:hAnsiTheme="minorHAnsi"/>
          <w:sz w:val="32"/>
          <w:szCs w:val="32"/>
        </w:rPr>
        <w:t xml:space="preserve">also </w:t>
      </w:r>
      <w:r w:rsidR="00F41D82">
        <w:rPr>
          <w:rFonts w:asciiTheme="minorHAnsi" w:hAnsiTheme="minorHAnsi"/>
          <w:sz w:val="32"/>
          <w:szCs w:val="32"/>
        </w:rPr>
        <w:t xml:space="preserve">repeatedly seen the BoE and OBR </w:t>
      </w:r>
      <w:r w:rsidR="00AA7509">
        <w:rPr>
          <w:rFonts w:asciiTheme="minorHAnsi" w:hAnsiTheme="minorHAnsi"/>
          <w:sz w:val="32"/>
          <w:szCs w:val="32"/>
        </w:rPr>
        <w:t xml:space="preserve">be too optimistic about </w:t>
      </w:r>
      <w:r w:rsidR="00F41D82">
        <w:rPr>
          <w:rFonts w:asciiTheme="minorHAnsi" w:hAnsiTheme="minorHAnsi"/>
          <w:sz w:val="32"/>
          <w:szCs w:val="32"/>
        </w:rPr>
        <w:t xml:space="preserve">the </w:t>
      </w:r>
      <w:r w:rsidR="00AA7509">
        <w:rPr>
          <w:rFonts w:asciiTheme="minorHAnsi" w:hAnsiTheme="minorHAnsi"/>
          <w:sz w:val="32"/>
          <w:szCs w:val="32"/>
        </w:rPr>
        <w:t xml:space="preserve">UK </w:t>
      </w:r>
      <w:r w:rsidR="00F41D82">
        <w:rPr>
          <w:rFonts w:asciiTheme="minorHAnsi" w:hAnsiTheme="minorHAnsi"/>
          <w:sz w:val="32"/>
          <w:szCs w:val="32"/>
        </w:rPr>
        <w:t xml:space="preserve">economy’s supply capacity. </w:t>
      </w:r>
    </w:p>
    <w:p w14:paraId="44712C6F" w14:textId="0F1D24C2" w:rsidR="00486045" w:rsidRDefault="00F41D82" w:rsidP="00156AC2">
      <w:pPr>
        <w:pStyle w:val="NormalWeb"/>
        <w:jc w:val="both"/>
        <w:rPr>
          <w:rFonts w:asciiTheme="minorHAnsi" w:hAnsiTheme="minorHAnsi"/>
          <w:sz w:val="32"/>
          <w:szCs w:val="32"/>
        </w:rPr>
      </w:pPr>
      <w:r>
        <w:rPr>
          <w:rFonts w:asciiTheme="minorHAnsi" w:hAnsiTheme="minorHAnsi"/>
          <w:sz w:val="32"/>
          <w:szCs w:val="32"/>
        </w:rPr>
        <w:lastRenderedPageBreak/>
        <w:t>That’s the message f</w:t>
      </w:r>
      <w:r w:rsidR="008F2CCD">
        <w:rPr>
          <w:rFonts w:asciiTheme="minorHAnsi" w:hAnsiTheme="minorHAnsi"/>
          <w:sz w:val="32"/>
          <w:szCs w:val="32"/>
        </w:rPr>
        <w:t>rom</w:t>
      </w:r>
      <w:r>
        <w:rPr>
          <w:rFonts w:asciiTheme="minorHAnsi" w:hAnsiTheme="minorHAnsi"/>
          <w:sz w:val="32"/>
          <w:szCs w:val="32"/>
        </w:rPr>
        <w:t xml:space="preserve"> this Chart</w:t>
      </w:r>
      <w:r w:rsidR="00AA7509">
        <w:rPr>
          <w:rFonts w:asciiTheme="minorHAnsi" w:hAnsiTheme="minorHAnsi"/>
          <w:sz w:val="32"/>
          <w:szCs w:val="32"/>
        </w:rPr>
        <w:t>. T</w:t>
      </w:r>
      <w:r>
        <w:rPr>
          <w:rFonts w:asciiTheme="minorHAnsi" w:hAnsiTheme="minorHAnsi"/>
          <w:sz w:val="32"/>
          <w:szCs w:val="32"/>
        </w:rPr>
        <w:t xml:space="preserve">he pattern of </w:t>
      </w:r>
      <w:r w:rsidR="008F2CCD">
        <w:rPr>
          <w:rFonts w:asciiTheme="minorHAnsi" w:hAnsiTheme="minorHAnsi"/>
          <w:sz w:val="32"/>
          <w:szCs w:val="32"/>
        </w:rPr>
        <w:t xml:space="preserve">the BoE’s </w:t>
      </w:r>
      <w:r>
        <w:rPr>
          <w:rFonts w:asciiTheme="minorHAnsi" w:hAnsiTheme="minorHAnsi"/>
          <w:sz w:val="32"/>
          <w:szCs w:val="32"/>
        </w:rPr>
        <w:t xml:space="preserve">past errors has </w:t>
      </w:r>
      <w:r w:rsidR="00AA7509">
        <w:rPr>
          <w:rFonts w:asciiTheme="minorHAnsi" w:hAnsiTheme="minorHAnsi"/>
          <w:sz w:val="32"/>
          <w:szCs w:val="32"/>
        </w:rPr>
        <w:t xml:space="preserve">been </w:t>
      </w:r>
      <w:r>
        <w:rPr>
          <w:rFonts w:asciiTheme="minorHAnsi" w:hAnsiTheme="minorHAnsi"/>
          <w:sz w:val="32"/>
          <w:szCs w:val="32"/>
        </w:rPr>
        <w:t xml:space="preserve">to </w:t>
      </w:r>
      <w:r w:rsidR="00AA7509">
        <w:rPr>
          <w:rFonts w:asciiTheme="minorHAnsi" w:hAnsiTheme="minorHAnsi"/>
          <w:sz w:val="32"/>
          <w:szCs w:val="32"/>
        </w:rPr>
        <w:t xml:space="preserve">tend to </w:t>
      </w:r>
      <w:r>
        <w:rPr>
          <w:rFonts w:asciiTheme="minorHAnsi" w:hAnsiTheme="minorHAnsi"/>
          <w:sz w:val="32"/>
          <w:szCs w:val="32"/>
        </w:rPr>
        <w:t>underes</w:t>
      </w:r>
      <w:r w:rsidR="00A956E3">
        <w:rPr>
          <w:rFonts w:asciiTheme="minorHAnsi" w:hAnsiTheme="minorHAnsi"/>
          <w:sz w:val="32"/>
          <w:szCs w:val="32"/>
        </w:rPr>
        <w:t>ti</w:t>
      </w:r>
      <w:r>
        <w:rPr>
          <w:rFonts w:asciiTheme="minorHAnsi" w:hAnsiTheme="minorHAnsi"/>
          <w:sz w:val="32"/>
          <w:szCs w:val="32"/>
        </w:rPr>
        <w:t>mate inflation</w:t>
      </w:r>
      <w:r w:rsidR="004851B1">
        <w:rPr>
          <w:rFonts w:asciiTheme="minorHAnsi" w:hAnsiTheme="minorHAnsi"/>
          <w:sz w:val="32"/>
          <w:szCs w:val="32"/>
        </w:rPr>
        <w:t xml:space="preserve"> and</w:t>
      </w:r>
      <w:r>
        <w:rPr>
          <w:rFonts w:asciiTheme="minorHAnsi" w:hAnsiTheme="minorHAnsi"/>
          <w:sz w:val="32"/>
          <w:szCs w:val="32"/>
        </w:rPr>
        <w:t xml:space="preserve"> over-estimate a rise in unemployment. </w:t>
      </w:r>
      <w:r w:rsidR="00AA7509">
        <w:rPr>
          <w:rFonts w:asciiTheme="minorHAnsi" w:hAnsiTheme="minorHAnsi"/>
          <w:sz w:val="32"/>
          <w:szCs w:val="32"/>
        </w:rPr>
        <w:t xml:space="preserve">That’s a pattern best explained by </w:t>
      </w:r>
      <w:r w:rsidR="00486045">
        <w:rPr>
          <w:rFonts w:asciiTheme="minorHAnsi" w:hAnsiTheme="minorHAnsi"/>
          <w:sz w:val="32"/>
          <w:szCs w:val="32"/>
        </w:rPr>
        <w:t xml:space="preserve">having </w:t>
      </w:r>
      <w:r w:rsidR="00AA7509">
        <w:rPr>
          <w:rFonts w:asciiTheme="minorHAnsi" w:hAnsiTheme="minorHAnsi"/>
          <w:sz w:val="32"/>
          <w:szCs w:val="32"/>
        </w:rPr>
        <w:t>be</w:t>
      </w:r>
      <w:r w:rsidR="00486045">
        <w:rPr>
          <w:rFonts w:asciiTheme="minorHAnsi" w:hAnsiTheme="minorHAnsi"/>
          <w:sz w:val="32"/>
          <w:szCs w:val="32"/>
        </w:rPr>
        <w:t xml:space="preserve">en </w:t>
      </w:r>
      <w:r w:rsidR="00AA7509">
        <w:rPr>
          <w:rFonts w:asciiTheme="minorHAnsi" w:hAnsiTheme="minorHAnsi"/>
          <w:sz w:val="32"/>
          <w:szCs w:val="32"/>
        </w:rPr>
        <w:t xml:space="preserve">too optimistic about the supply-side and under-estimate a positive output gap. </w:t>
      </w:r>
    </w:p>
    <w:p w14:paraId="0A3BCD90" w14:textId="79338D23" w:rsidR="00574986" w:rsidRPr="00A85F00" w:rsidRDefault="00EB4D6F" w:rsidP="00156AC2">
      <w:pPr>
        <w:pStyle w:val="NormalWeb"/>
        <w:jc w:val="both"/>
        <w:rPr>
          <w:rFonts w:asciiTheme="minorHAnsi" w:hAnsiTheme="minorHAnsi"/>
          <w:sz w:val="32"/>
          <w:szCs w:val="32"/>
        </w:rPr>
      </w:pPr>
      <w:r w:rsidRPr="00A85F00">
        <w:rPr>
          <w:rFonts w:asciiTheme="minorHAnsi" w:hAnsiTheme="minorHAnsi"/>
          <w:b/>
          <w:bCs/>
          <w:sz w:val="32"/>
          <w:szCs w:val="32"/>
        </w:rPr>
        <w:t xml:space="preserve">[Chart </w:t>
      </w:r>
      <w:r w:rsidR="00355C6A" w:rsidRPr="00A85F00">
        <w:rPr>
          <w:rFonts w:asciiTheme="minorHAnsi" w:hAnsiTheme="minorHAnsi"/>
          <w:b/>
          <w:bCs/>
          <w:sz w:val="32"/>
          <w:szCs w:val="32"/>
        </w:rPr>
        <w:t>1</w:t>
      </w:r>
      <w:r w:rsidR="00EC74BD">
        <w:rPr>
          <w:rFonts w:asciiTheme="minorHAnsi" w:hAnsiTheme="minorHAnsi"/>
          <w:b/>
          <w:bCs/>
          <w:sz w:val="32"/>
          <w:szCs w:val="32"/>
        </w:rPr>
        <w:t>3</w:t>
      </w:r>
      <w:r w:rsidRPr="00A85F00">
        <w:rPr>
          <w:rFonts w:asciiTheme="minorHAnsi" w:hAnsiTheme="minorHAnsi"/>
          <w:b/>
          <w:bCs/>
          <w:sz w:val="32"/>
          <w:szCs w:val="32"/>
        </w:rPr>
        <w:t xml:space="preserve">] </w:t>
      </w:r>
      <w:r w:rsidR="00A46B34">
        <w:rPr>
          <w:rFonts w:asciiTheme="minorHAnsi" w:hAnsiTheme="minorHAnsi"/>
          <w:b/>
          <w:bCs/>
          <w:sz w:val="32"/>
          <w:szCs w:val="32"/>
        </w:rPr>
        <w:t xml:space="preserve">The </w:t>
      </w:r>
      <w:r w:rsidRPr="00A85F00">
        <w:rPr>
          <w:rFonts w:asciiTheme="minorHAnsi" w:hAnsiTheme="minorHAnsi"/>
          <w:b/>
          <w:bCs/>
          <w:sz w:val="32"/>
          <w:szCs w:val="32"/>
        </w:rPr>
        <w:t xml:space="preserve">Fiscal reaction  </w:t>
      </w:r>
    </w:p>
    <w:p w14:paraId="1AA7D438" w14:textId="11FA66FA" w:rsidR="007134CC" w:rsidRPr="007134CC" w:rsidRDefault="007134CC" w:rsidP="00156AC2">
      <w:pPr>
        <w:pStyle w:val="NormalWeb"/>
        <w:jc w:val="both"/>
        <w:rPr>
          <w:rFonts w:asciiTheme="minorHAnsi" w:hAnsiTheme="minorHAnsi"/>
          <w:sz w:val="32"/>
          <w:szCs w:val="32"/>
        </w:rPr>
      </w:pPr>
      <w:r w:rsidRPr="007134CC">
        <w:rPr>
          <w:rFonts w:asciiTheme="minorHAnsi" w:hAnsiTheme="minorHAnsi"/>
          <w:sz w:val="32"/>
          <w:szCs w:val="32"/>
        </w:rPr>
        <w:t xml:space="preserve">A modest </w:t>
      </w:r>
      <w:r w:rsidR="0041739A">
        <w:rPr>
          <w:rFonts w:asciiTheme="minorHAnsi" w:hAnsiTheme="minorHAnsi"/>
          <w:sz w:val="32"/>
          <w:szCs w:val="32"/>
        </w:rPr>
        <w:t xml:space="preserve">added </w:t>
      </w:r>
      <w:r w:rsidRPr="007134CC">
        <w:rPr>
          <w:rFonts w:asciiTheme="minorHAnsi" w:hAnsiTheme="minorHAnsi"/>
          <w:sz w:val="32"/>
          <w:szCs w:val="32"/>
        </w:rPr>
        <w:t xml:space="preserve">fiscal consolidation would reduce </w:t>
      </w:r>
      <w:r w:rsidR="00156AC2">
        <w:rPr>
          <w:rFonts w:asciiTheme="minorHAnsi" w:hAnsiTheme="minorHAnsi"/>
          <w:sz w:val="32"/>
          <w:szCs w:val="32"/>
        </w:rPr>
        <w:t xml:space="preserve">some of these </w:t>
      </w:r>
      <w:r w:rsidRPr="007134CC">
        <w:rPr>
          <w:rFonts w:asciiTheme="minorHAnsi" w:hAnsiTheme="minorHAnsi"/>
          <w:sz w:val="32"/>
          <w:szCs w:val="32"/>
        </w:rPr>
        <w:t xml:space="preserve">risks and help </w:t>
      </w:r>
      <w:r w:rsidR="0013529F">
        <w:rPr>
          <w:rFonts w:asciiTheme="minorHAnsi" w:hAnsiTheme="minorHAnsi"/>
          <w:sz w:val="32"/>
          <w:szCs w:val="32"/>
        </w:rPr>
        <w:t xml:space="preserve">lean against </w:t>
      </w:r>
      <w:r w:rsidRPr="007134CC">
        <w:rPr>
          <w:rFonts w:asciiTheme="minorHAnsi" w:hAnsiTheme="minorHAnsi"/>
          <w:sz w:val="32"/>
          <w:szCs w:val="32"/>
        </w:rPr>
        <w:t>a positive output gap.</w:t>
      </w:r>
    </w:p>
    <w:p w14:paraId="5A42032B" w14:textId="56A90F91" w:rsidR="00F31E66" w:rsidRDefault="009462F6" w:rsidP="004761B5">
      <w:pPr>
        <w:pStyle w:val="NormalWeb"/>
        <w:jc w:val="both"/>
        <w:rPr>
          <w:rFonts w:asciiTheme="minorHAnsi" w:hAnsiTheme="minorHAnsi"/>
          <w:sz w:val="32"/>
          <w:szCs w:val="32"/>
        </w:rPr>
      </w:pPr>
      <w:r>
        <w:rPr>
          <w:rFonts w:asciiTheme="minorHAnsi" w:hAnsiTheme="minorHAnsi"/>
          <w:sz w:val="32"/>
          <w:szCs w:val="32"/>
        </w:rPr>
        <w:t xml:space="preserve">It </w:t>
      </w:r>
      <w:r w:rsidR="000B7129">
        <w:rPr>
          <w:rFonts w:asciiTheme="minorHAnsi" w:hAnsiTheme="minorHAnsi"/>
          <w:sz w:val="32"/>
          <w:szCs w:val="32"/>
        </w:rPr>
        <w:t xml:space="preserve">would </w:t>
      </w:r>
      <w:r w:rsidR="000B63FB">
        <w:rPr>
          <w:rFonts w:asciiTheme="minorHAnsi" w:hAnsiTheme="minorHAnsi"/>
          <w:sz w:val="32"/>
          <w:szCs w:val="32"/>
        </w:rPr>
        <w:t xml:space="preserve">be </w:t>
      </w:r>
      <w:r w:rsidR="007134CC" w:rsidRPr="007134CC">
        <w:rPr>
          <w:rFonts w:asciiTheme="minorHAnsi" w:hAnsiTheme="minorHAnsi"/>
          <w:sz w:val="32"/>
          <w:szCs w:val="32"/>
        </w:rPr>
        <w:t>represented by a point l</w:t>
      </w:r>
      <w:r w:rsidR="000B63FB">
        <w:rPr>
          <w:rFonts w:asciiTheme="minorHAnsi" w:hAnsiTheme="minorHAnsi"/>
          <w:sz w:val="32"/>
          <w:szCs w:val="32"/>
        </w:rPr>
        <w:t xml:space="preserve">ying </w:t>
      </w:r>
      <w:r w:rsidR="007134CC" w:rsidRPr="007134CC">
        <w:rPr>
          <w:rFonts w:asciiTheme="minorHAnsi" w:hAnsiTheme="minorHAnsi"/>
          <w:sz w:val="32"/>
          <w:szCs w:val="32"/>
        </w:rPr>
        <w:t>below th</w:t>
      </w:r>
      <w:r w:rsidR="000B63FB">
        <w:rPr>
          <w:rFonts w:asciiTheme="minorHAnsi" w:hAnsiTheme="minorHAnsi"/>
          <w:sz w:val="32"/>
          <w:szCs w:val="32"/>
        </w:rPr>
        <w:t>e</w:t>
      </w:r>
      <w:r w:rsidR="007134CC" w:rsidRPr="007134CC">
        <w:rPr>
          <w:rFonts w:asciiTheme="minorHAnsi" w:hAnsiTheme="minorHAnsi"/>
          <w:sz w:val="32"/>
          <w:szCs w:val="32"/>
        </w:rPr>
        <w:t xml:space="preserve"> estimated </w:t>
      </w:r>
      <w:r w:rsidR="00604B70">
        <w:rPr>
          <w:rFonts w:asciiTheme="minorHAnsi" w:hAnsiTheme="minorHAnsi"/>
          <w:sz w:val="32"/>
          <w:szCs w:val="32"/>
        </w:rPr>
        <w:t xml:space="preserve">regression line </w:t>
      </w:r>
      <w:r w:rsidR="007134CC" w:rsidRPr="007134CC">
        <w:rPr>
          <w:rFonts w:asciiTheme="minorHAnsi" w:hAnsiTheme="minorHAnsi"/>
          <w:sz w:val="32"/>
          <w:szCs w:val="32"/>
        </w:rPr>
        <w:t>shown in this Chart</w:t>
      </w:r>
      <w:r>
        <w:rPr>
          <w:rFonts w:asciiTheme="minorHAnsi" w:hAnsiTheme="minorHAnsi"/>
          <w:sz w:val="32"/>
          <w:szCs w:val="32"/>
        </w:rPr>
        <w:t>, say in the upcoming Autumn Budget</w:t>
      </w:r>
      <w:r w:rsidR="00536BB7">
        <w:rPr>
          <w:rFonts w:asciiTheme="minorHAnsi" w:hAnsiTheme="minorHAnsi"/>
          <w:sz w:val="32"/>
          <w:szCs w:val="32"/>
        </w:rPr>
        <w:t xml:space="preserve">.  </w:t>
      </w:r>
    </w:p>
    <w:p w14:paraId="6146E60A" w14:textId="1BB799B4" w:rsidR="00967B15" w:rsidRDefault="00967B15" w:rsidP="00967B15">
      <w:pPr>
        <w:pStyle w:val="NormalWeb"/>
        <w:jc w:val="both"/>
        <w:rPr>
          <w:rFonts w:asciiTheme="minorHAnsi" w:hAnsiTheme="minorHAnsi"/>
          <w:sz w:val="32"/>
          <w:szCs w:val="32"/>
        </w:rPr>
      </w:pPr>
      <w:r>
        <w:rPr>
          <w:rFonts w:asciiTheme="minorHAnsi" w:hAnsiTheme="minorHAnsi"/>
          <w:sz w:val="32"/>
          <w:szCs w:val="32"/>
        </w:rPr>
        <w:t xml:space="preserve">The </w:t>
      </w:r>
      <w:r w:rsidRPr="00D470F3">
        <w:rPr>
          <w:rFonts w:asciiTheme="minorHAnsi" w:hAnsiTheme="minorHAnsi"/>
          <w:sz w:val="32"/>
          <w:szCs w:val="32"/>
          <w:u w:val="single"/>
        </w:rPr>
        <w:t>norm</w:t>
      </w:r>
      <w:r>
        <w:rPr>
          <w:rFonts w:asciiTheme="minorHAnsi" w:hAnsiTheme="minorHAnsi"/>
          <w:sz w:val="32"/>
          <w:szCs w:val="32"/>
        </w:rPr>
        <w:t xml:space="preserve"> s</w:t>
      </w:r>
      <w:r w:rsidRPr="007134CC">
        <w:rPr>
          <w:rFonts w:asciiTheme="minorHAnsi" w:hAnsiTheme="minorHAnsi"/>
          <w:sz w:val="32"/>
          <w:szCs w:val="32"/>
        </w:rPr>
        <w:t>ince 2010</w:t>
      </w:r>
      <w:r>
        <w:rPr>
          <w:rFonts w:asciiTheme="minorHAnsi" w:hAnsiTheme="minorHAnsi"/>
          <w:sz w:val="32"/>
          <w:szCs w:val="32"/>
        </w:rPr>
        <w:t xml:space="preserve"> has been for f</w:t>
      </w:r>
      <w:r w:rsidRPr="007134CC">
        <w:rPr>
          <w:rFonts w:asciiTheme="minorHAnsi" w:hAnsiTheme="minorHAnsi"/>
          <w:sz w:val="32"/>
          <w:szCs w:val="32"/>
        </w:rPr>
        <w:t xml:space="preserve">iscal policy </w:t>
      </w:r>
      <w:r>
        <w:rPr>
          <w:rFonts w:asciiTheme="minorHAnsi" w:hAnsiTheme="minorHAnsi"/>
          <w:sz w:val="32"/>
          <w:szCs w:val="32"/>
        </w:rPr>
        <w:t xml:space="preserve">to give away </w:t>
      </w:r>
      <w:r w:rsidRPr="007134CC">
        <w:rPr>
          <w:rFonts w:asciiTheme="minorHAnsi" w:hAnsiTheme="minorHAnsi"/>
          <w:sz w:val="32"/>
          <w:szCs w:val="32"/>
        </w:rPr>
        <w:t xml:space="preserve">half of any positive fiscal news </w:t>
      </w:r>
      <w:r>
        <w:rPr>
          <w:rFonts w:asciiTheme="minorHAnsi" w:hAnsiTheme="minorHAnsi"/>
          <w:sz w:val="32"/>
          <w:szCs w:val="32"/>
        </w:rPr>
        <w:t xml:space="preserve">through </w:t>
      </w:r>
      <w:r w:rsidRPr="007134CC">
        <w:rPr>
          <w:rFonts w:asciiTheme="minorHAnsi" w:hAnsiTheme="minorHAnsi"/>
          <w:sz w:val="32"/>
          <w:szCs w:val="32"/>
        </w:rPr>
        <w:t xml:space="preserve">higher spending or tax cuts, as shown </w:t>
      </w:r>
      <w:r>
        <w:rPr>
          <w:rFonts w:asciiTheme="minorHAnsi" w:hAnsiTheme="minorHAnsi"/>
          <w:sz w:val="32"/>
          <w:szCs w:val="32"/>
        </w:rPr>
        <w:t xml:space="preserve">here. </w:t>
      </w:r>
    </w:p>
    <w:p w14:paraId="7E85C0BB" w14:textId="5CE2FC51" w:rsidR="00536BB7" w:rsidRDefault="00536BB7" w:rsidP="00967B15">
      <w:pPr>
        <w:pStyle w:val="NormalWeb"/>
        <w:jc w:val="both"/>
        <w:rPr>
          <w:rFonts w:asciiTheme="minorHAnsi" w:hAnsiTheme="minorHAnsi"/>
          <w:sz w:val="32"/>
          <w:szCs w:val="32"/>
        </w:rPr>
      </w:pPr>
      <w:r w:rsidRPr="00D470F3">
        <w:rPr>
          <w:rFonts w:asciiTheme="minorHAnsi" w:hAnsiTheme="minorHAnsi"/>
          <w:sz w:val="32"/>
          <w:szCs w:val="32"/>
          <w:u w:val="single"/>
        </w:rPr>
        <w:t>October’s Autumn Budget</w:t>
      </w:r>
      <w:r>
        <w:rPr>
          <w:rFonts w:asciiTheme="minorHAnsi" w:hAnsiTheme="minorHAnsi"/>
          <w:sz w:val="32"/>
          <w:szCs w:val="32"/>
        </w:rPr>
        <w:t xml:space="preserve"> deviated from that </w:t>
      </w:r>
      <w:r w:rsidR="009203E6">
        <w:rPr>
          <w:rFonts w:asciiTheme="minorHAnsi" w:hAnsiTheme="minorHAnsi"/>
          <w:sz w:val="32"/>
          <w:szCs w:val="32"/>
        </w:rPr>
        <w:t xml:space="preserve">through a net fiscal easing of 1% of GDP by raising spending by 2% of GDP partly offset by 1% of GDP in higher taxes. </w:t>
      </w:r>
    </w:p>
    <w:p w14:paraId="75FA80EB" w14:textId="55CFDD28" w:rsidR="00486045" w:rsidRDefault="00486045" w:rsidP="00967B15">
      <w:pPr>
        <w:pStyle w:val="NormalWeb"/>
        <w:jc w:val="both"/>
        <w:rPr>
          <w:rFonts w:asciiTheme="minorHAnsi" w:hAnsiTheme="minorHAnsi"/>
          <w:sz w:val="32"/>
          <w:szCs w:val="32"/>
        </w:rPr>
      </w:pPr>
      <w:r>
        <w:rPr>
          <w:rFonts w:asciiTheme="minorHAnsi" w:hAnsiTheme="minorHAnsi"/>
          <w:sz w:val="32"/>
          <w:szCs w:val="32"/>
        </w:rPr>
        <w:t xml:space="preserve">The recent </w:t>
      </w:r>
      <w:r w:rsidRPr="00D470F3">
        <w:rPr>
          <w:rFonts w:asciiTheme="minorHAnsi" w:hAnsiTheme="minorHAnsi"/>
          <w:sz w:val="32"/>
          <w:szCs w:val="32"/>
          <w:u w:val="single"/>
        </w:rPr>
        <w:t>March Statement</w:t>
      </w:r>
      <w:r>
        <w:rPr>
          <w:rFonts w:asciiTheme="minorHAnsi" w:hAnsiTheme="minorHAnsi"/>
          <w:sz w:val="32"/>
          <w:szCs w:val="32"/>
        </w:rPr>
        <w:t xml:space="preserve"> involved a </w:t>
      </w:r>
      <w:r w:rsidR="00371EF9">
        <w:rPr>
          <w:rFonts w:asciiTheme="minorHAnsi" w:hAnsiTheme="minorHAnsi"/>
          <w:sz w:val="32"/>
          <w:szCs w:val="32"/>
        </w:rPr>
        <w:t xml:space="preserve">modest, back-loaded </w:t>
      </w:r>
      <w:r>
        <w:rPr>
          <w:rFonts w:asciiTheme="minorHAnsi" w:hAnsiTheme="minorHAnsi"/>
          <w:sz w:val="32"/>
          <w:szCs w:val="32"/>
        </w:rPr>
        <w:t>tightening</w:t>
      </w:r>
      <w:r w:rsidR="00371EF9">
        <w:rPr>
          <w:rFonts w:asciiTheme="minorHAnsi" w:hAnsiTheme="minorHAnsi"/>
          <w:sz w:val="32"/>
          <w:szCs w:val="32"/>
        </w:rPr>
        <w:t xml:space="preserve"> that generated significant political pressure. </w:t>
      </w:r>
    </w:p>
    <w:p w14:paraId="23B771F2" w14:textId="0CDF8CE6" w:rsidR="008F2CCD" w:rsidRPr="007134CC" w:rsidRDefault="008F2CCD" w:rsidP="00967B15">
      <w:pPr>
        <w:pStyle w:val="NormalWeb"/>
        <w:jc w:val="both"/>
        <w:rPr>
          <w:rFonts w:asciiTheme="minorHAnsi" w:hAnsiTheme="minorHAnsi"/>
          <w:sz w:val="32"/>
          <w:szCs w:val="32"/>
        </w:rPr>
      </w:pPr>
      <w:r>
        <w:rPr>
          <w:rFonts w:asciiTheme="minorHAnsi" w:hAnsiTheme="minorHAnsi"/>
          <w:sz w:val="32"/>
          <w:szCs w:val="32"/>
        </w:rPr>
        <w:t xml:space="preserve">This year’s Autumn Budget might </w:t>
      </w:r>
      <w:r w:rsidR="004324C3">
        <w:rPr>
          <w:rFonts w:asciiTheme="minorHAnsi" w:hAnsiTheme="minorHAnsi"/>
          <w:sz w:val="32"/>
          <w:szCs w:val="32"/>
        </w:rPr>
        <w:t xml:space="preserve">have to </w:t>
      </w:r>
      <w:r>
        <w:rPr>
          <w:rFonts w:asciiTheme="minorHAnsi" w:hAnsiTheme="minorHAnsi"/>
          <w:sz w:val="32"/>
          <w:szCs w:val="32"/>
        </w:rPr>
        <w:t>return to tax rises as well as spending restraint.</w:t>
      </w:r>
    </w:p>
    <w:p w14:paraId="1403BD03" w14:textId="0C2C6EC1" w:rsidR="00C914EB" w:rsidRDefault="004324C3" w:rsidP="004761B5">
      <w:pPr>
        <w:pStyle w:val="NormalWeb"/>
        <w:jc w:val="both"/>
        <w:rPr>
          <w:rFonts w:asciiTheme="minorHAnsi" w:hAnsiTheme="minorHAnsi"/>
          <w:sz w:val="32"/>
          <w:szCs w:val="32"/>
        </w:rPr>
      </w:pPr>
      <w:r>
        <w:rPr>
          <w:rFonts w:asciiTheme="minorHAnsi" w:hAnsiTheme="minorHAnsi"/>
          <w:sz w:val="32"/>
          <w:szCs w:val="32"/>
        </w:rPr>
        <w:t>But</w:t>
      </w:r>
      <w:r w:rsidR="008F2CCD">
        <w:rPr>
          <w:rFonts w:asciiTheme="minorHAnsi" w:hAnsiTheme="minorHAnsi"/>
          <w:sz w:val="32"/>
          <w:szCs w:val="32"/>
        </w:rPr>
        <w:t xml:space="preserve"> l</w:t>
      </w:r>
      <w:r w:rsidR="00C914EB">
        <w:rPr>
          <w:rFonts w:asciiTheme="minorHAnsi" w:hAnsiTheme="minorHAnsi"/>
          <w:sz w:val="32"/>
          <w:szCs w:val="32"/>
        </w:rPr>
        <w:t>oose</w:t>
      </w:r>
      <w:r w:rsidR="001B6016">
        <w:rPr>
          <w:rFonts w:asciiTheme="minorHAnsi" w:hAnsiTheme="minorHAnsi"/>
          <w:sz w:val="32"/>
          <w:szCs w:val="32"/>
        </w:rPr>
        <w:t>ning the</w:t>
      </w:r>
      <w:r w:rsidR="00C914EB">
        <w:rPr>
          <w:rFonts w:asciiTheme="minorHAnsi" w:hAnsiTheme="minorHAnsi"/>
          <w:sz w:val="32"/>
          <w:szCs w:val="32"/>
        </w:rPr>
        <w:t xml:space="preserve"> fiscal rules </w:t>
      </w:r>
      <w:r w:rsidR="001B6016">
        <w:rPr>
          <w:rFonts w:asciiTheme="minorHAnsi" w:hAnsiTheme="minorHAnsi"/>
          <w:sz w:val="32"/>
          <w:szCs w:val="32"/>
        </w:rPr>
        <w:t xml:space="preserve">later this year </w:t>
      </w:r>
      <w:r w:rsidR="00C914EB">
        <w:rPr>
          <w:rFonts w:asciiTheme="minorHAnsi" w:hAnsiTheme="minorHAnsi"/>
          <w:sz w:val="32"/>
          <w:szCs w:val="32"/>
        </w:rPr>
        <w:t>would p</w:t>
      </w:r>
      <w:r w:rsidR="00355717">
        <w:rPr>
          <w:rFonts w:asciiTheme="minorHAnsi" w:hAnsiTheme="minorHAnsi"/>
          <w:sz w:val="32"/>
          <w:szCs w:val="32"/>
        </w:rPr>
        <w:t>o</w:t>
      </w:r>
      <w:r w:rsidR="00C914EB">
        <w:rPr>
          <w:rFonts w:asciiTheme="minorHAnsi" w:hAnsiTheme="minorHAnsi"/>
          <w:sz w:val="32"/>
          <w:szCs w:val="32"/>
        </w:rPr>
        <w:t xml:space="preserve">int to more of a </w:t>
      </w:r>
      <w:r w:rsidR="001B6016">
        <w:rPr>
          <w:rFonts w:asciiTheme="minorHAnsi" w:hAnsiTheme="minorHAnsi"/>
          <w:sz w:val="32"/>
          <w:szCs w:val="32"/>
        </w:rPr>
        <w:t>“</w:t>
      </w:r>
      <w:r w:rsidR="00C914EB">
        <w:rPr>
          <w:rFonts w:asciiTheme="minorHAnsi" w:hAnsiTheme="minorHAnsi"/>
          <w:sz w:val="32"/>
          <w:szCs w:val="32"/>
        </w:rPr>
        <w:t>fiscal fatigue</w:t>
      </w:r>
      <w:r w:rsidR="001B6016">
        <w:rPr>
          <w:rFonts w:asciiTheme="minorHAnsi" w:hAnsiTheme="minorHAnsi"/>
          <w:sz w:val="32"/>
          <w:szCs w:val="32"/>
        </w:rPr>
        <w:t>”</w:t>
      </w:r>
      <w:r w:rsidR="00C914EB">
        <w:rPr>
          <w:rFonts w:asciiTheme="minorHAnsi" w:hAnsiTheme="minorHAnsi"/>
          <w:sz w:val="32"/>
          <w:szCs w:val="32"/>
        </w:rPr>
        <w:t xml:space="preserve"> scenario, encouraging </w:t>
      </w:r>
      <w:r w:rsidR="002B4203">
        <w:rPr>
          <w:rFonts w:asciiTheme="minorHAnsi" w:hAnsiTheme="minorHAnsi"/>
          <w:sz w:val="32"/>
          <w:szCs w:val="32"/>
        </w:rPr>
        <w:t xml:space="preserve">the bond </w:t>
      </w:r>
      <w:r w:rsidR="00C914EB">
        <w:rPr>
          <w:rFonts w:asciiTheme="minorHAnsi" w:hAnsiTheme="minorHAnsi"/>
          <w:sz w:val="32"/>
          <w:szCs w:val="32"/>
        </w:rPr>
        <w:t xml:space="preserve">market to believe that the UK is approaching the limits of </w:t>
      </w:r>
      <w:r w:rsidR="00D470F3">
        <w:rPr>
          <w:rFonts w:asciiTheme="minorHAnsi" w:hAnsiTheme="minorHAnsi"/>
          <w:sz w:val="32"/>
          <w:szCs w:val="32"/>
        </w:rPr>
        <w:t xml:space="preserve">its </w:t>
      </w:r>
      <w:r w:rsidR="009203E6">
        <w:rPr>
          <w:rFonts w:asciiTheme="minorHAnsi" w:hAnsiTheme="minorHAnsi"/>
          <w:sz w:val="32"/>
          <w:szCs w:val="32"/>
        </w:rPr>
        <w:t xml:space="preserve">tolerance </w:t>
      </w:r>
      <w:r w:rsidR="00C914EB">
        <w:rPr>
          <w:rFonts w:asciiTheme="minorHAnsi" w:hAnsiTheme="minorHAnsi"/>
          <w:sz w:val="32"/>
          <w:szCs w:val="32"/>
        </w:rPr>
        <w:t xml:space="preserve">for higher taxes or public spending cuts even though </w:t>
      </w:r>
      <w:r w:rsidR="001B6016">
        <w:rPr>
          <w:rFonts w:asciiTheme="minorHAnsi" w:hAnsiTheme="minorHAnsi"/>
          <w:sz w:val="32"/>
          <w:szCs w:val="32"/>
        </w:rPr>
        <w:t xml:space="preserve">a further </w:t>
      </w:r>
      <w:r w:rsidR="00C914EB">
        <w:rPr>
          <w:rFonts w:asciiTheme="minorHAnsi" w:hAnsiTheme="minorHAnsi"/>
          <w:sz w:val="32"/>
          <w:szCs w:val="32"/>
        </w:rPr>
        <w:t xml:space="preserve">fiscal effort is </w:t>
      </w:r>
      <w:r w:rsidR="00763F78">
        <w:rPr>
          <w:rFonts w:asciiTheme="minorHAnsi" w:hAnsiTheme="minorHAnsi"/>
          <w:sz w:val="32"/>
          <w:szCs w:val="32"/>
        </w:rPr>
        <w:t xml:space="preserve">still </w:t>
      </w:r>
      <w:r w:rsidR="00C914EB">
        <w:rPr>
          <w:rFonts w:asciiTheme="minorHAnsi" w:hAnsiTheme="minorHAnsi"/>
          <w:sz w:val="32"/>
          <w:szCs w:val="32"/>
        </w:rPr>
        <w:t>needed to stabilise debt.</w:t>
      </w:r>
    </w:p>
    <w:p w14:paraId="4AAD69FA" w14:textId="3AD190ED" w:rsidR="00D470F3" w:rsidRDefault="00D470F3" w:rsidP="004761B5">
      <w:pPr>
        <w:pStyle w:val="NormalWeb"/>
        <w:jc w:val="both"/>
        <w:rPr>
          <w:rFonts w:asciiTheme="minorHAnsi" w:hAnsiTheme="minorHAnsi"/>
          <w:sz w:val="32"/>
          <w:szCs w:val="32"/>
        </w:rPr>
      </w:pPr>
      <w:r>
        <w:rPr>
          <w:rFonts w:asciiTheme="minorHAnsi" w:hAnsiTheme="minorHAnsi"/>
          <w:sz w:val="32"/>
          <w:szCs w:val="32"/>
        </w:rPr>
        <w:t>To avoid the fiscal fatigue scenario</w:t>
      </w:r>
      <w:r w:rsidR="00736456">
        <w:rPr>
          <w:rFonts w:asciiTheme="minorHAnsi" w:hAnsiTheme="minorHAnsi"/>
          <w:sz w:val="32"/>
          <w:szCs w:val="32"/>
        </w:rPr>
        <w:t>,</w:t>
      </w:r>
      <w:r>
        <w:rPr>
          <w:rFonts w:asciiTheme="minorHAnsi" w:hAnsiTheme="minorHAnsi"/>
          <w:sz w:val="32"/>
          <w:szCs w:val="32"/>
        </w:rPr>
        <w:t xml:space="preserve"> we need the line in this RH chart to steepen back up and show a reaction in the primary </w:t>
      </w:r>
      <w:r>
        <w:rPr>
          <w:rFonts w:asciiTheme="minorHAnsi" w:hAnsiTheme="minorHAnsi"/>
          <w:sz w:val="32"/>
          <w:szCs w:val="32"/>
        </w:rPr>
        <w:lastRenderedPageBreak/>
        <w:t xml:space="preserve">balance to higher public debt. We could </w:t>
      </w:r>
      <w:r w:rsidR="00736456">
        <w:rPr>
          <w:rFonts w:asciiTheme="minorHAnsi" w:hAnsiTheme="minorHAnsi"/>
          <w:sz w:val="32"/>
          <w:szCs w:val="32"/>
        </w:rPr>
        <w:t xml:space="preserve">only </w:t>
      </w:r>
      <w:r>
        <w:rPr>
          <w:rFonts w:asciiTheme="minorHAnsi" w:hAnsiTheme="minorHAnsi"/>
          <w:sz w:val="32"/>
          <w:szCs w:val="32"/>
        </w:rPr>
        <w:t xml:space="preserve">get away with this flat line since the financial crisis because of low interest rates.  </w:t>
      </w:r>
    </w:p>
    <w:p w14:paraId="02116578" w14:textId="61782C22" w:rsidR="00016CA8" w:rsidRPr="006E1ECD" w:rsidRDefault="00773E58" w:rsidP="00156AC2">
      <w:pPr>
        <w:jc w:val="both"/>
        <w:rPr>
          <w:b/>
          <w:bCs/>
          <w:sz w:val="32"/>
          <w:szCs w:val="32"/>
        </w:rPr>
      </w:pPr>
      <w:r w:rsidRPr="006E1ECD">
        <w:rPr>
          <w:b/>
          <w:bCs/>
          <w:sz w:val="32"/>
          <w:szCs w:val="32"/>
        </w:rPr>
        <w:t>Conclusions</w:t>
      </w:r>
    </w:p>
    <w:p w14:paraId="08E94BE8" w14:textId="2E4D4206" w:rsidR="00E17C64" w:rsidRDefault="0016079F" w:rsidP="0016079F">
      <w:pPr>
        <w:pStyle w:val="NormalWeb"/>
        <w:jc w:val="both"/>
        <w:rPr>
          <w:rFonts w:asciiTheme="minorHAnsi" w:hAnsiTheme="minorHAnsi"/>
          <w:sz w:val="32"/>
          <w:szCs w:val="32"/>
        </w:rPr>
      </w:pPr>
      <w:r>
        <w:rPr>
          <w:rFonts w:asciiTheme="minorHAnsi" w:hAnsiTheme="minorHAnsi"/>
          <w:sz w:val="32"/>
          <w:szCs w:val="32"/>
        </w:rPr>
        <w:t xml:space="preserve">Let me conclude. The UK </w:t>
      </w:r>
      <w:r w:rsidR="00931CFC">
        <w:rPr>
          <w:rFonts w:asciiTheme="minorHAnsi" w:hAnsiTheme="minorHAnsi"/>
          <w:sz w:val="32"/>
          <w:szCs w:val="32"/>
        </w:rPr>
        <w:t xml:space="preserve">should look at </w:t>
      </w:r>
      <w:r>
        <w:rPr>
          <w:rFonts w:asciiTheme="minorHAnsi" w:hAnsiTheme="minorHAnsi"/>
          <w:sz w:val="32"/>
          <w:szCs w:val="32"/>
        </w:rPr>
        <w:t>the risk premium episodes in January</w:t>
      </w:r>
      <w:r w:rsidR="00AC7A4B">
        <w:rPr>
          <w:rFonts w:asciiTheme="minorHAnsi" w:hAnsiTheme="minorHAnsi"/>
          <w:sz w:val="32"/>
          <w:szCs w:val="32"/>
        </w:rPr>
        <w:t xml:space="preserve"> or after </w:t>
      </w:r>
      <w:r>
        <w:rPr>
          <w:rFonts w:asciiTheme="minorHAnsi" w:hAnsiTheme="minorHAnsi"/>
          <w:sz w:val="32"/>
          <w:szCs w:val="32"/>
        </w:rPr>
        <w:t>last October</w:t>
      </w:r>
      <w:r w:rsidR="00AC7A4B">
        <w:rPr>
          <w:rFonts w:asciiTheme="minorHAnsi" w:hAnsiTheme="minorHAnsi"/>
          <w:sz w:val="32"/>
          <w:szCs w:val="32"/>
        </w:rPr>
        <w:t>’s</w:t>
      </w:r>
      <w:r>
        <w:rPr>
          <w:rFonts w:asciiTheme="minorHAnsi" w:hAnsiTheme="minorHAnsi"/>
          <w:sz w:val="32"/>
          <w:szCs w:val="32"/>
        </w:rPr>
        <w:t xml:space="preserve"> Budget as warning</w:t>
      </w:r>
      <w:r w:rsidR="003705F4">
        <w:rPr>
          <w:rFonts w:asciiTheme="minorHAnsi" w:hAnsiTheme="minorHAnsi"/>
          <w:sz w:val="32"/>
          <w:szCs w:val="32"/>
        </w:rPr>
        <w:t>s</w:t>
      </w:r>
      <w:r>
        <w:rPr>
          <w:rFonts w:asciiTheme="minorHAnsi" w:hAnsiTheme="minorHAnsi"/>
          <w:sz w:val="32"/>
          <w:szCs w:val="32"/>
        </w:rPr>
        <w:t xml:space="preserve"> about the underlying fiscal effort still needed</w:t>
      </w:r>
      <w:r w:rsidR="005770E9">
        <w:rPr>
          <w:rFonts w:asciiTheme="minorHAnsi" w:hAnsiTheme="minorHAnsi"/>
          <w:sz w:val="32"/>
          <w:szCs w:val="32"/>
        </w:rPr>
        <w:t xml:space="preserve"> amid uncertain public support</w:t>
      </w:r>
      <w:r w:rsidR="00AC7A4B">
        <w:rPr>
          <w:rFonts w:asciiTheme="minorHAnsi" w:hAnsiTheme="minorHAnsi"/>
          <w:sz w:val="32"/>
          <w:szCs w:val="32"/>
        </w:rPr>
        <w:t xml:space="preserve"> </w:t>
      </w:r>
      <w:r w:rsidR="001F1AFA">
        <w:rPr>
          <w:rFonts w:asciiTheme="minorHAnsi" w:hAnsiTheme="minorHAnsi"/>
          <w:sz w:val="32"/>
          <w:szCs w:val="32"/>
        </w:rPr>
        <w:t>and a lot of interest rate risk</w:t>
      </w:r>
      <w:r>
        <w:rPr>
          <w:rFonts w:asciiTheme="minorHAnsi" w:hAnsiTheme="minorHAnsi"/>
          <w:sz w:val="32"/>
          <w:szCs w:val="32"/>
        </w:rPr>
        <w:t xml:space="preserve">. </w:t>
      </w:r>
    </w:p>
    <w:p w14:paraId="17AE5B4B" w14:textId="19C7B242" w:rsidR="0016079F" w:rsidRDefault="0016079F" w:rsidP="0016079F">
      <w:pPr>
        <w:pStyle w:val="NormalWeb"/>
        <w:jc w:val="both"/>
        <w:rPr>
          <w:rFonts w:asciiTheme="minorHAnsi" w:hAnsiTheme="minorHAnsi"/>
          <w:sz w:val="32"/>
          <w:szCs w:val="32"/>
        </w:rPr>
      </w:pPr>
      <w:r>
        <w:rPr>
          <w:rFonts w:asciiTheme="minorHAnsi" w:hAnsiTheme="minorHAnsi"/>
          <w:sz w:val="32"/>
          <w:szCs w:val="32"/>
        </w:rPr>
        <w:t>If the world has changed on account of geopolitics including a ne</w:t>
      </w:r>
      <w:r w:rsidR="003705F4">
        <w:rPr>
          <w:rFonts w:asciiTheme="minorHAnsi" w:hAnsiTheme="minorHAnsi"/>
          <w:sz w:val="32"/>
          <w:szCs w:val="32"/>
        </w:rPr>
        <w:t xml:space="preserve">cessary </w:t>
      </w:r>
      <w:r>
        <w:rPr>
          <w:rFonts w:asciiTheme="minorHAnsi" w:hAnsiTheme="minorHAnsi"/>
          <w:sz w:val="32"/>
          <w:szCs w:val="32"/>
        </w:rPr>
        <w:t>rise in Defence spending th</w:t>
      </w:r>
      <w:r w:rsidR="001B6016">
        <w:rPr>
          <w:rFonts w:asciiTheme="minorHAnsi" w:hAnsiTheme="minorHAnsi"/>
          <w:sz w:val="32"/>
          <w:szCs w:val="32"/>
        </w:rPr>
        <w:t>e</w:t>
      </w:r>
      <w:r>
        <w:rPr>
          <w:rFonts w:asciiTheme="minorHAnsi" w:hAnsiTheme="minorHAnsi"/>
          <w:sz w:val="32"/>
          <w:szCs w:val="32"/>
        </w:rPr>
        <w:t xml:space="preserve">n </w:t>
      </w:r>
      <w:r w:rsidR="00A60A20">
        <w:rPr>
          <w:rFonts w:asciiTheme="minorHAnsi" w:hAnsiTheme="minorHAnsi"/>
          <w:sz w:val="32"/>
          <w:szCs w:val="32"/>
        </w:rPr>
        <w:t xml:space="preserve">that </w:t>
      </w:r>
      <w:r>
        <w:rPr>
          <w:rFonts w:asciiTheme="minorHAnsi" w:hAnsiTheme="minorHAnsi"/>
          <w:sz w:val="32"/>
          <w:szCs w:val="32"/>
        </w:rPr>
        <w:t>should be tax</w:t>
      </w:r>
      <w:r w:rsidR="001B6016">
        <w:rPr>
          <w:rFonts w:asciiTheme="minorHAnsi" w:hAnsiTheme="minorHAnsi"/>
          <w:sz w:val="32"/>
          <w:szCs w:val="32"/>
        </w:rPr>
        <w:t>-</w:t>
      </w:r>
      <w:r>
        <w:rPr>
          <w:rFonts w:asciiTheme="minorHAnsi" w:hAnsiTheme="minorHAnsi"/>
          <w:sz w:val="32"/>
          <w:szCs w:val="32"/>
        </w:rPr>
        <w:t>financed</w:t>
      </w:r>
      <w:r w:rsidR="003705F4">
        <w:rPr>
          <w:rFonts w:asciiTheme="minorHAnsi" w:hAnsiTheme="minorHAnsi"/>
          <w:sz w:val="32"/>
          <w:szCs w:val="32"/>
        </w:rPr>
        <w:t>,</w:t>
      </w:r>
      <w:r>
        <w:rPr>
          <w:rFonts w:asciiTheme="minorHAnsi" w:hAnsiTheme="minorHAnsi"/>
          <w:sz w:val="32"/>
          <w:szCs w:val="32"/>
        </w:rPr>
        <w:t xml:space="preserve"> </w:t>
      </w:r>
      <w:r w:rsidR="00A60A20">
        <w:rPr>
          <w:rFonts w:asciiTheme="minorHAnsi" w:hAnsiTheme="minorHAnsi"/>
          <w:sz w:val="32"/>
          <w:szCs w:val="32"/>
        </w:rPr>
        <w:t xml:space="preserve">or financed from reallocated Spending, </w:t>
      </w:r>
      <w:r>
        <w:rPr>
          <w:rFonts w:asciiTheme="minorHAnsi" w:hAnsiTheme="minorHAnsi"/>
          <w:sz w:val="32"/>
          <w:szCs w:val="32"/>
        </w:rPr>
        <w:t>not deficit</w:t>
      </w:r>
      <w:r w:rsidR="001B6016">
        <w:rPr>
          <w:rFonts w:asciiTheme="minorHAnsi" w:hAnsiTheme="minorHAnsi"/>
          <w:sz w:val="32"/>
          <w:szCs w:val="32"/>
        </w:rPr>
        <w:t>-</w:t>
      </w:r>
      <w:r>
        <w:rPr>
          <w:rFonts w:asciiTheme="minorHAnsi" w:hAnsiTheme="minorHAnsi"/>
          <w:sz w:val="32"/>
          <w:szCs w:val="32"/>
        </w:rPr>
        <w:t>financed.</w:t>
      </w:r>
      <w:r w:rsidR="007B06C4">
        <w:rPr>
          <w:rFonts w:asciiTheme="minorHAnsi" w:hAnsiTheme="minorHAnsi"/>
          <w:sz w:val="32"/>
          <w:szCs w:val="32"/>
        </w:rPr>
        <w:t xml:space="preserve">  </w:t>
      </w:r>
    </w:p>
    <w:p w14:paraId="3EBFAEBE" w14:textId="4C160A74" w:rsidR="0016079F" w:rsidRDefault="00A60A20" w:rsidP="0016079F">
      <w:pPr>
        <w:pStyle w:val="NormalWeb"/>
        <w:jc w:val="both"/>
        <w:rPr>
          <w:rFonts w:asciiTheme="minorHAnsi" w:hAnsiTheme="minorHAnsi"/>
          <w:sz w:val="32"/>
          <w:szCs w:val="32"/>
        </w:rPr>
      </w:pPr>
      <w:r>
        <w:rPr>
          <w:rFonts w:asciiTheme="minorHAnsi" w:hAnsiTheme="minorHAnsi"/>
          <w:sz w:val="32"/>
          <w:szCs w:val="32"/>
        </w:rPr>
        <w:t>R</w:t>
      </w:r>
      <w:r w:rsidR="007B06C4">
        <w:rPr>
          <w:rFonts w:asciiTheme="minorHAnsi" w:hAnsiTheme="minorHAnsi"/>
          <w:sz w:val="32"/>
          <w:szCs w:val="32"/>
        </w:rPr>
        <w:t>evis</w:t>
      </w:r>
      <w:r>
        <w:rPr>
          <w:rFonts w:asciiTheme="minorHAnsi" w:hAnsiTheme="minorHAnsi"/>
          <w:sz w:val="32"/>
          <w:szCs w:val="32"/>
        </w:rPr>
        <w:t xml:space="preserve">ing </w:t>
      </w:r>
      <w:r w:rsidR="007B06C4">
        <w:rPr>
          <w:rFonts w:asciiTheme="minorHAnsi" w:hAnsiTheme="minorHAnsi"/>
          <w:sz w:val="32"/>
          <w:szCs w:val="32"/>
        </w:rPr>
        <w:t xml:space="preserve">and </w:t>
      </w:r>
      <w:r w:rsidR="0016079F">
        <w:rPr>
          <w:rFonts w:asciiTheme="minorHAnsi" w:hAnsiTheme="minorHAnsi"/>
          <w:sz w:val="32"/>
          <w:szCs w:val="32"/>
        </w:rPr>
        <w:t>weaken</w:t>
      </w:r>
      <w:r>
        <w:rPr>
          <w:rFonts w:asciiTheme="minorHAnsi" w:hAnsiTheme="minorHAnsi"/>
          <w:sz w:val="32"/>
          <w:szCs w:val="32"/>
        </w:rPr>
        <w:t>ing</w:t>
      </w:r>
      <w:r w:rsidR="0016079F">
        <w:rPr>
          <w:rFonts w:asciiTheme="minorHAnsi" w:hAnsiTheme="minorHAnsi"/>
          <w:sz w:val="32"/>
          <w:szCs w:val="32"/>
        </w:rPr>
        <w:t xml:space="preserve"> the fiscal rules </w:t>
      </w:r>
      <w:r>
        <w:rPr>
          <w:rFonts w:asciiTheme="minorHAnsi" w:hAnsiTheme="minorHAnsi"/>
          <w:sz w:val="32"/>
          <w:szCs w:val="32"/>
        </w:rPr>
        <w:t xml:space="preserve">again would be seen by the bond market as another symptom of </w:t>
      </w:r>
      <w:r w:rsidR="00EB11CC">
        <w:rPr>
          <w:rFonts w:asciiTheme="minorHAnsi" w:hAnsiTheme="minorHAnsi"/>
          <w:sz w:val="32"/>
          <w:szCs w:val="32"/>
        </w:rPr>
        <w:t>“</w:t>
      </w:r>
      <w:r w:rsidR="0016079F">
        <w:rPr>
          <w:rFonts w:asciiTheme="minorHAnsi" w:hAnsiTheme="minorHAnsi"/>
          <w:sz w:val="32"/>
          <w:szCs w:val="32"/>
        </w:rPr>
        <w:t>fiscal fatigue</w:t>
      </w:r>
      <w:r w:rsidR="00EB11CC">
        <w:rPr>
          <w:rFonts w:asciiTheme="minorHAnsi" w:hAnsiTheme="minorHAnsi"/>
          <w:sz w:val="32"/>
          <w:szCs w:val="32"/>
        </w:rPr>
        <w:t>”</w:t>
      </w:r>
      <w:r w:rsidR="0016079F">
        <w:rPr>
          <w:rFonts w:asciiTheme="minorHAnsi" w:hAnsiTheme="minorHAnsi"/>
          <w:sz w:val="32"/>
          <w:szCs w:val="32"/>
        </w:rPr>
        <w:t xml:space="preserve"> setting-in.</w:t>
      </w:r>
    </w:p>
    <w:p w14:paraId="7AFAAFC3" w14:textId="30278377" w:rsidR="0016079F" w:rsidRDefault="00020164" w:rsidP="0016079F">
      <w:pPr>
        <w:pStyle w:val="NormalWeb"/>
        <w:jc w:val="both"/>
        <w:rPr>
          <w:rFonts w:asciiTheme="minorHAnsi" w:hAnsiTheme="minorHAnsi"/>
          <w:sz w:val="32"/>
          <w:szCs w:val="32"/>
        </w:rPr>
      </w:pPr>
      <w:r>
        <w:rPr>
          <w:rFonts w:asciiTheme="minorHAnsi" w:hAnsiTheme="minorHAnsi"/>
          <w:sz w:val="32"/>
          <w:szCs w:val="32"/>
        </w:rPr>
        <w:t xml:space="preserve">And </w:t>
      </w:r>
      <w:r w:rsidR="00A60A20">
        <w:rPr>
          <w:rFonts w:asciiTheme="minorHAnsi" w:hAnsiTheme="minorHAnsi"/>
          <w:sz w:val="32"/>
          <w:szCs w:val="32"/>
        </w:rPr>
        <w:t>l</w:t>
      </w:r>
      <w:r w:rsidR="003705F4">
        <w:rPr>
          <w:rFonts w:asciiTheme="minorHAnsi" w:hAnsiTheme="minorHAnsi"/>
          <w:sz w:val="32"/>
          <w:szCs w:val="32"/>
        </w:rPr>
        <w:t xml:space="preserve">imiting </w:t>
      </w:r>
      <w:r w:rsidR="0016079F">
        <w:rPr>
          <w:rFonts w:asciiTheme="minorHAnsi" w:hAnsiTheme="minorHAnsi"/>
          <w:sz w:val="32"/>
          <w:szCs w:val="32"/>
        </w:rPr>
        <w:t xml:space="preserve">risk premium episodes would have the </w:t>
      </w:r>
      <w:r w:rsidR="00AC7A4B">
        <w:rPr>
          <w:rFonts w:asciiTheme="minorHAnsi" w:hAnsiTheme="minorHAnsi"/>
          <w:sz w:val="32"/>
          <w:szCs w:val="32"/>
        </w:rPr>
        <w:t xml:space="preserve">further </w:t>
      </w:r>
      <w:r w:rsidR="0016079F">
        <w:rPr>
          <w:rFonts w:asciiTheme="minorHAnsi" w:hAnsiTheme="minorHAnsi"/>
          <w:sz w:val="32"/>
          <w:szCs w:val="32"/>
        </w:rPr>
        <w:t>benefit</w:t>
      </w:r>
      <w:r w:rsidR="00A60A20">
        <w:rPr>
          <w:rFonts w:asciiTheme="minorHAnsi" w:hAnsiTheme="minorHAnsi"/>
          <w:sz w:val="32"/>
          <w:szCs w:val="32"/>
        </w:rPr>
        <w:t>s</w:t>
      </w:r>
      <w:r w:rsidR="0016079F">
        <w:rPr>
          <w:rFonts w:asciiTheme="minorHAnsi" w:hAnsiTheme="minorHAnsi"/>
          <w:sz w:val="32"/>
          <w:szCs w:val="32"/>
        </w:rPr>
        <w:t xml:space="preserve"> of smoothing monetary policy transmission and supporting more predictable MPC communications.</w:t>
      </w:r>
    </w:p>
    <w:p w14:paraId="576D74E0" w14:textId="52D2C272" w:rsidR="00CC7D6C" w:rsidRPr="00720FAD" w:rsidRDefault="00CC7D6C" w:rsidP="00156AC2">
      <w:pPr>
        <w:pStyle w:val="NormalWeb"/>
        <w:jc w:val="both"/>
        <w:rPr>
          <w:rFonts w:asciiTheme="minorHAnsi" w:hAnsiTheme="minorHAnsi"/>
          <w:sz w:val="32"/>
          <w:szCs w:val="32"/>
        </w:rPr>
      </w:pPr>
      <w:r>
        <w:rPr>
          <w:rFonts w:asciiTheme="minorHAnsi" w:hAnsiTheme="minorHAnsi"/>
          <w:sz w:val="32"/>
          <w:szCs w:val="32"/>
        </w:rPr>
        <w:t xml:space="preserve">I’ll stop there. </w:t>
      </w:r>
      <w:r w:rsidR="008842EB">
        <w:rPr>
          <w:rFonts w:asciiTheme="minorHAnsi" w:hAnsiTheme="minorHAnsi"/>
          <w:sz w:val="32"/>
          <w:szCs w:val="32"/>
        </w:rPr>
        <w:t>Thanks a million.</w:t>
      </w:r>
    </w:p>
    <w:sectPr w:rsidR="00CC7D6C" w:rsidRPr="00720F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2A81" w14:textId="77777777" w:rsidR="00780BD9" w:rsidRDefault="00780BD9" w:rsidP="00780BD9">
      <w:pPr>
        <w:spacing w:after="0" w:line="240" w:lineRule="auto"/>
      </w:pPr>
      <w:r>
        <w:separator/>
      </w:r>
    </w:p>
  </w:endnote>
  <w:endnote w:type="continuationSeparator" w:id="0">
    <w:p w14:paraId="40302AA8" w14:textId="77777777" w:rsidR="00780BD9" w:rsidRDefault="00780BD9" w:rsidP="0078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03131"/>
      <w:docPartObj>
        <w:docPartGallery w:val="Page Numbers (Bottom of Page)"/>
        <w:docPartUnique/>
      </w:docPartObj>
    </w:sdtPr>
    <w:sdtEndPr>
      <w:rPr>
        <w:noProof/>
      </w:rPr>
    </w:sdtEndPr>
    <w:sdtContent>
      <w:p w14:paraId="1E421B4E" w14:textId="7D00CEC9" w:rsidR="00780BD9" w:rsidRDefault="00780BD9">
        <w:pPr>
          <w:pStyle w:val="Footer"/>
        </w:pPr>
        <w:r>
          <w:fldChar w:fldCharType="begin"/>
        </w:r>
        <w:r>
          <w:instrText xml:space="preserve"> PAGE   \* MERGEFORMAT </w:instrText>
        </w:r>
        <w:r>
          <w:fldChar w:fldCharType="separate"/>
        </w:r>
        <w:r>
          <w:rPr>
            <w:noProof/>
          </w:rPr>
          <w:t>2</w:t>
        </w:r>
        <w:r>
          <w:rPr>
            <w:noProof/>
          </w:rPr>
          <w:fldChar w:fldCharType="end"/>
        </w:r>
      </w:p>
    </w:sdtContent>
  </w:sdt>
  <w:p w14:paraId="4FC82647" w14:textId="77777777" w:rsidR="00780BD9" w:rsidRDefault="0078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C5EC" w14:textId="77777777" w:rsidR="00780BD9" w:rsidRDefault="00780BD9" w:rsidP="00780BD9">
      <w:pPr>
        <w:spacing w:after="0" w:line="240" w:lineRule="auto"/>
      </w:pPr>
      <w:r>
        <w:separator/>
      </w:r>
    </w:p>
  </w:footnote>
  <w:footnote w:type="continuationSeparator" w:id="0">
    <w:p w14:paraId="13F6B3DB" w14:textId="77777777" w:rsidR="00780BD9" w:rsidRDefault="00780BD9" w:rsidP="0078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B0E8E"/>
    <w:multiLevelType w:val="hybridMultilevel"/>
    <w:tmpl w:val="B4DAC4E2"/>
    <w:lvl w:ilvl="0" w:tplc="8A7EA22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15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4F"/>
    <w:rsid w:val="00001CA9"/>
    <w:rsid w:val="00001DAB"/>
    <w:rsid w:val="00007972"/>
    <w:rsid w:val="00012F44"/>
    <w:rsid w:val="00015796"/>
    <w:rsid w:val="00016CA8"/>
    <w:rsid w:val="00020164"/>
    <w:rsid w:val="00021C04"/>
    <w:rsid w:val="00023B13"/>
    <w:rsid w:val="00033DF0"/>
    <w:rsid w:val="00035301"/>
    <w:rsid w:val="000425D1"/>
    <w:rsid w:val="000732BB"/>
    <w:rsid w:val="000744F7"/>
    <w:rsid w:val="000746E9"/>
    <w:rsid w:val="0007572D"/>
    <w:rsid w:val="0007636B"/>
    <w:rsid w:val="0007722E"/>
    <w:rsid w:val="00080CA7"/>
    <w:rsid w:val="00082C34"/>
    <w:rsid w:val="00083986"/>
    <w:rsid w:val="000873F3"/>
    <w:rsid w:val="000941A7"/>
    <w:rsid w:val="00094409"/>
    <w:rsid w:val="00095291"/>
    <w:rsid w:val="00096E60"/>
    <w:rsid w:val="00096E7F"/>
    <w:rsid w:val="00097C76"/>
    <w:rsid w:val="000B2085"/>
    <w:rsid w:val="000B34A1"/>
    <w:rsid w:val="000B3CCE"/>
    <w:rsid w:val="000B490D"/>
    <w:rsid w:val="000B63FB"/>
    <w:rsid w:val="000B6566"/>
    <w:rsid w:val="000B69EB"/>
    <w:rsid w:val="000B7129"/>
    <w:rsid w:val="000B7D5C"/>
    <w:rsid w:val="000C04FF"/>
    <w:rsid w:val="000C19B3"/>
    <w:rsid w:val="000C7F1B"/>
    <w:rsid w:val="000D3F4D"/>
    <w:rsid w:val="000E0025"/>
    <w:rsid w:val="000E47F3"/>
    <w:rsid w:val="000F327D"/>
    <w:rsid w:val="000F45A3"/>
    <w:rsid w:val="00103B35"/>
    <w:rsid w:val="00112E1A"/>
    <w:rsid w:val="00113068"/>
    <w:rsid w:val="001134BD"/>
    <w:rsid w:val="00113FB7"/>
    <w:rsid w:val="0012096E"/>
    <w:rsid w:val="00132861"/>
    <w:rsid w:val="00134571"/>
    <w:rsid w:val="0013529F"/>
    <w:rsid w:val="00135DC4"/>
    <w:rsid w:val="00140049"/>
    <w:rsid w:val="00140786"/>
    <w:rsid w:val="00142971"/>
    <w:rsid w:val="00150E31"/>
    <w:rsid w:val="0015244C"/>
    <w:rsid w:val="00155893"/>
    <w:rsid w:val="00156958"/>
    <w:rsid w:val="00156AC2"/>
    <w:rsid w:val="0016079F"/>
    <w:rsid w:val="0016330F"/>
    <w:rsid w:val="001649FD"/>
    <w:rsid w:val="00164B37"/>
    <w:rsid w:val="00164BA2"/>
    <w:rsid w:val="001667F8"/>
    <w:rsid w:val="001673A4"/>
    <w:rsid w:val="001716D0"/>
    <w:rsid w:val="0018314D"/>
    <w:rsid w:val="001903D9"/>
    <w:rsid w:val="00190592"/>
    <w:rsid w:val="001A2E2B"/>
    <w:rsid w:val="001B0335"/>
    <w:rsid w:val="001B6016"/>
    <w:rsid w:val="001B67E4"/>
    <w:rsid w:val="001B728B"/>
    <w:rsid w:val="001C2899"/>
    <w:rsid w:val="001C5E9F"/>
    <w:rsid w:val="001D625F"/>
    <w:rsid w:val="001D63F2"/>
    <w:rsid w:val="001D66CA"/>
    <w:rsid w:val="001D6719"/>
    <w:rsid w:val="001D76CA"/>
    <w:rsid w:val="001E00F4"/>
    <w:rsid w:val="001E05E3"/>
    <w:rsid w:val="001E2BF9"/>
    <w:rsid w:val="001E3C46"/>
    <w:rsid w:val="001E7909"/>
    <w:rsid w:val="001F1AFA"/>
    <w:rsid w:val="001F2D2E"/>
    <w:rsid w:val="001F3B2B"/>
    <w:rsid w:val="001F46C6"/>
    <w:rsid w:val="001F692F"/>
    <w:rsid w:val="00213CE4"/>
    <w:rsid w:val="00222B33"/>
    <w:rsid w:val="00224AC0"/>
    <w:rsid w:val="00232431"/>
    <w:rsid w:val="002345D3"/>
    <w:rsid w:val="002346AF"/>
    <w:rsid w:val="002350FC"/>
    <w:rsid w:val="00236579"/>
    <w:rsid w:val="00237B5E"/>
    <w:rsid w:val="00243D54"/>
    <w:rsid w:val="002468F8"/>
    <w:rsid w:val="002552E5"/>
    <w:rsid w:val="00261071"/>
    <w:rsid w:val="00262551"/>
    <w:rsid w:val="00263C2F"/>
    <w:rsid w:val="00271BC1"/>
    <w:rsid w:val="00273430"/>
    <w:rsid w:val="00282D54"/>
    <w:rsid w:val="00294BD5"/>
    <w:rsid w:val="00294E79"/>
    <w:rsid w:val="00295403"/>
    <w:rsid w:val="00296410"/>
    <w:rsid w:val="00297C26"/>
    <w:rsid w:val="002B2AB4"/>
    <w:rsid w:val="002B3B6A"/>
    <w:rsid w:val="002B4203"/>
    <w:rsid w:val="002B4AB0"/>
    <w:rsid w:val="002B7E14"/>
    <w:rsid w:val="002C23D7"/>
    <w:rsid w:val="002C534F"/>
    <w:rsid w:val="002C64BC"/>
    <w:rsid w:val="002D43FF"/>
    <w:rsid w:val="002D7090"/>
    <w:rsid w:val="002D77C7"/>
    <w:rsid w:val="002E0064"/>
    <w:rsid w:val="002E386C"/>
    <w:rsid w:val="002E490A"/>
    <w:rsid w:val="002E628C"/>
    <w:rsid w:val="002E7A7D"/>
    <w:rsid w:val="002F50A8"/>
    <w:rsid w:val="00307F6A"/>
    <w:rsid w:val="00322A9C"/>
    <w:rsid w:val="00323399"/>
    <w:rsid w:val="003243E0"/>
    <w:rsid w:val="00327A05"/>
    <w:rsid w:val="00336725"/>
    <w:rsid w:val="003409DB"/>
    <w:rsid w:val="00345D9B"/>
    <w:rsid w:val="00355717"/>
    <w:rsid w:val="00355C6A"/>
    <w:rsid w:val="0036017C"/>
    <w:rsid w:val="003612A2"/>
    <w:rsid w:val="00361323"/>
    <w:rsid w:val="003705F4"/>
    <w:rsid w:val="00371EF9"/>
    <w:rsid w:val="00373AF3"/>
    <w:rsid w:val="0037609E"/>
    <w:rsid w:val="00377415"/>
    <w:rsid w:val="00377C65"/>
    <w:rsid w:val="003828E9"/>
    <w:rsid w:val="00383A49"/>
    <w:rsid w:val="00386F9D"/>
    <w:rsid w:val="00392B17"/>
    <w:rsid w:val="003932B8"/>
    <w:rsid w:val="00397503"/>
    <w:rsid w:val="003A0129"/>
    <w:rsid w:val="003A49D0"/>
    <w:rsid w:val="003A4B88"/>
    <w:rsid w:val="003B2238"/>
    <w:rsid w:val="003B2624"/>
    <w:rsid w:val="003C1F01"/>
    <w:rsid w:val="003C5D44"/>
    <w:rsid w:val="003D537E"/>
    <w:rsid w:val="003E2E08"/>
    <w:rsid w:val="003E69B2"/>
    <w:rsid w:val="003F4377"/>
    <w:rsid w:val="003F69FD"/>
    <w:rsid w:val="00401B79"/>
    <w:rsid w:val="00406C16"/>
    <w:rsid w:val="00413674"/>
    <w:rsid w:val="00414D4F"/>
    <w:rsid w:val="0041739A"/>
    <w:rsid w:val="004176A9"/>
    <w:rsid w:val="00417BF1"/>
    <w:rsid w:val="0042010C"/>
    <w:rsid w:val="004215FD"/>
    <w:rsid w:val="004247DE"/>
    <w:rsid w:val="00426E50"/>
    <w:rsid w:val="00427E7F"/>
    <w:rsid w:val="00427EA8"/>
    <w:rsid w:val="004324C3"/>
    <w:rsid w:val="00440B28"/>
    <w:rsid w:val="00443D88"/>
    <w:rsid w:val="00444E79"/>
    <w:rsid w:val="00456DEA"/>
    <w:rsid w:val="00463B04"/>
    <w:rsid w:val="00463FA6"/>
    <w:rsid w:val="00465422"/>
    <w:rsid w:val="00465CC6"/>
    <w:rsid w:val="004723EF"/>
    <w:rsid w:val="00473BE3"/>
    <w:rsid w:val="004761B5"/>
    <w:rsid w:val="0048498E"/>
    <w:rsid w:val="004851B1"/>
    <w:rsid w:val="00486045"/>
    <w:rsid w:val="00490007"/>
    <w:rsid w:val="00490925"/>
    <w:rsid w:val="0049555B"/>
    <w:rsid w:val="004A3219"/>
    <w:rsid w:val="004A3CA8"/>
    <w:rsid w:val="004A7C5A"/>
    <w:rsid w:val="004A7F1C"/>
    <w:rsid w:val="004B7060"/>
    <w:rsid w:val="004C1ADB"/>
    <w:rsid w:val="004C3A14"/>
    <w:rsid w:val="004C44EF"/>
    <w:rsid w:val="004C653E"/>
    <w:rsid w:val="004D192D"/>
    <w:rsid w:val="004D34C9"/>
    <w:rsid w:val="004E68C2"/>
    <w:rsid w:val="004E78D6"/>
    <w:rsid w:val="004F2D7E"/>
    <w:rsid w:val="004F41D0"/>
    <w:rsid w:val="004F5A38"/>
    <w:rsid w:val="005064ED"/>
    <w:rsid w:val="00510B05"/>
    <w:rsid w:val="0051107F"/>
    <w:rsid w:val="00512B9A"/>
    <w:rsid w:val="005132DC"/>
    <w:rsid w:val="005140AD"/>
    <w:rsid w:val="00514373"/>
    <w:rsid w:val="00516C03"/>
    <w:rsid w:val="00517AF7"/>
    <w:rsid w:val="00533CE9"/>
    <w:rsid w:val="005355EC"/>
    <w:rsid w:val="00535DC4"/>
    <w:rsid w:val="00536BB7"/>
    <w:rsid w:val="00537752"/>
    <w:rsid w:val="0053788E"/>
    <w:rsid w:val="005406A1"/>
    <w:rsid w:val="005407A4"/>
    <w:rsid w:val="00544BC1"/>
    <w:rsid w:val="005455C2"/>
    <w:rsid w:val="0054669E"/>
    <w:rsid w:val="005537AF"/>
    <w:rsid w:val="005566C7"/>
    <w:rsid w:val="00574803"/>
    <w:rsid w:val="00574986"/>
    <w:rsid w:val="00575F04"/>
    <w:rsid w:val="005768C1"/>
    <w:rsid w:val="005770E9"/>
    <w:rsid w:val="00580436"/>
    <w:rsid w:val="005941F9"/>
    <w:rsid w:val="005A3D92"/>
    <w:rsid w:val="005C091C"/>
    <w:rsid w:val="005C449B"/>
    <w:rsid w:val="005D48E4"/>
    <w:rsid w:val="005D4B0F"/>
    <w:rsid w:val="005D5C16"/>
    <w:rsid w:val="005D67B6"/>
    <w:rsid w:val="005D7F58"/>
    <w:rsid w:val="005E4EF1"/>
    <w:rsid w:val="005F3CC3"/>
    <w:rsid w:val="005F6AAF"/>
    <w:rsid w:val="006011E4"/>
    <w:rsid w:val="00602F63"/>
    <w:rsid w:val="006039E9"/>
    <w:rsid w:val="00604B70"/>
    <w:rsid w:val="0060657F"/>
    <w:rsid w:val="00610C26"/>
    <w:rsid w:val="006110D1"/>
    <w:rsid w:val="006257F8"/>
    <w:rsid w:val="00626825"/>
    <w:rsid w:val="00634FD3"/>
    <w:rsid w:val="006417D3"/>
    <w:rsid w:val="00641987"/>
    <w:rsid w:val="00642E53"/>
    <w:rsid w:val="00652FA6"/>
    <w:rsid w:val="006568A7"/>
    <w:rsid w:val="00665219"/>
    <w:rsid w:val="00666638"/>
    <w:rsid w:val="00667324"/>
    <w:rsid w:val="00681B5E"/>
    <w:rsid w:val="00685859"/>
    <w:rsid w:val="00692AB2"/>
    <w:rsid w:val="0069381F"/>
    <w:rsid w:val="00696814"/>
    <w:rsid w:val="006A1265"/>
    <w:rsid w:val="006B2660"/>
    <w:rsid w:val="006B2B68"/>
    <w:rsid w:val="006B7F20"/>
    <w:rsid w:val="006C19B7"/>
    <w:rsid w:val="006C6440"/>
    <w:rsid w:val="006D4AE4"/>
    <w:rsid w:val="006D5436"/>
    <w:rsid w:val="006E1ECD"/>
    <w:rsid w:val="006F2214"/>
    <w:rsid w:val="006F7D4B"/>
    <w:rsid w:val="00701516"/>
    <w:rsid w:val="007110B2"/>
    <w:rsid w:val="007134CC"/>
    <w:rsid w:val="0071492A"/>
    <w:rsid w:val="00714DF2"/>
    <w:rsid w:val="00716D17"/>
    <w:rsid w:val="00720FAD"/>
    <w:rsid w:val="007211C2"/>
    <w:rsid w:val="00721287"/>
    <w:rsid w:val="00721DC9"/>
    <w:rsid w:val="00724C3D"/>
    <w:rsid w:val="00736456"/>
    <w:rsid w:val="00751793"/>
    <w:rsid w:val="007547A7"/>
    <w:rsid w:val="00761571"/>
    <w:rsid w:val="007628BD"/>
    <w:rsid w:val="00763F78"/>
    <w:rsid w:val="00764C91"/>
    <w:rsid w:val="00766F3D"/>
    <w:rsid w:val="0077098A"/>
    <w:rsid w:val="00771A94"/>
    <w:rsid w:val="00772F27"/>
    <w:rsid w:val="0077371D"/>
    <w:rsid w:val="00773E58"/>
    <w:rsid w:val="00780418"/>
    <w:rsid w:val="007806C5"/>
    <w:rsid w:val="00780BD9"/>
    <w:rsid w:val="007814D4"/>
    <w:rsid w:val="0078173C"/>
    <w:rsid w:val="007A31BE"/>
    <w:rsid w:val="007A63F1"/>
    <w:rsid w:val="007B06C4"/>
    <w:rsid w:val="007B73CC"/>
    <w:rsid w:val="007C1BB2"/>
    <w:rsid w:val="007C2248"/>
    <w:rsid w:val="007C3337"/>
    <w:rsid w:val="007C5D1B"/>
    <w:rsid w:val="007C789E"/>
    <w:rsid w:val="007C7B4C"/>
    <w:rsid w:val="007D0A7C"/>
    <w:rsid w:val="007D12AA"/>
    <w:rsid w:val="007E3755"/>
    <w:rsid w:val="007E7897"/>
    <w:rsid w:val="007F526F"/>
    <w:rsid w:val="007F76B0"/>
    <w:rsid w:val="00801FE3"/>
    <w:rsid w:val="008021E4"/>
    <w:rsid w:val="00805D88"/>
    <w:rsid w:val="008073BA"/>
    <w:rsid w:val="00813535"/>
    <w:rsid w:val="0082121A"/>
    <w:rsid w:val="008266BC"/>
    <w:rsid w:val="00830990"/>
    <w:rsid w:val="00830A60"/>
    <w:rsid w:val="008358D7"/>
    <w:rsid w:val="0085538B"/>
    <w:rsid w:val="008568E5"/>
    <w:rsid w:val="00863C16"/>
    <w:rsid w:val="008711D3"/>
    <w:rsid w:val="00880210"/>
    <w:rsid w:val="00880CD8"/>
    <w:rsid w:val="008842EB"/>
    <w:rsid w:val="00885D77"/>
    <w:rsid w:val="008904B1"/>
    <w:rsid w:val="008A3C01"/>
    <w:rsid w:val="008A7991"/>
    <w:rsid w:val="008B2A42"/>
    <w:rsid w:val="008B4D9A"/>
    <w:rsid w:val="008B5E6E"/>
    <w:rsid w:val="008C12CD"/>
    <w:rsid w:val="008C18D7"/>
    <w:rsid w:val="008C2BD9"/>
    <w:rsid w:val="008C44DB"/>
    <w:rsid w:val="008C5BCD"/>
    <w:rsid w:val="008C75AA"/>
    <w:rsid w:val="008E42F8"/>
    <w:rsid w:val="008E738B"/>
    <w:rsid w:val="008F0173"/>
    <w:rsid w:val="008F2CCD"/>
    <w:rsid w:val="008F48EE"/>
    <w:rsid w:val="008F61C6"/>
    <w:rsid w:val="00900060"/>
    <w:rsid w:val="00900534"/>
    <w:rsid w:val="00900A2F"/>
    <w:rsid w:val="00901190"/>
    <w:rsid w:val="009022E3"/>
    <w:rsid w:val="009046C6"/>
    <w:rsid w:val="009077D9"/>
    <w:rsid w:val="0090781A"/>
    <w:rsid w:val="009203E6"/>
    <w:rsid w:val="00931CFC"/>
    <w:rsid w:val="00932EA2"/>
    <w:rsid w:val="00934900"/>
    <w:rsid w:val="00934ED9"/>
    <w:rsid w:val="00937E8C"/>
    <w:rsid w:val="00941894"/>
    <w:rsid w:val="00941B4F"/>
    <w:rsid w:val="00945DFA"/>
    <w:rsid w:val="009462F6"/>
    <w:rsid w:val="00946ADB"/>
    <w:rsid w:val="009560D9"/>
    <w:rsid w:val="009613F4"/>
    <w:rsid w:val="0096329C"/>
    <w:rsid w:val="00967273"/>
    <w:rsid w:val="00967B15"/>
    <w:rsid w:val="00967F09"/>
    <w:rsid w:val="009721D4"/>
    <w:rsid w:val="00973A72"/>
    <w:rsid w:val="009844B5"/>
    <w:rsid w:val="0098633B"/>
    <w:rsid w:val="00987028"/>
    <w:rsid w:val="009968EE"/>
    <w:rsid w:val="009A23C2"/>
    <w:rsid w:val="009A5B39"/>
    <w:rsid w:val="009A7DD7"/>
    <w:rsid w:val="009B26B7"/>
    <w:rsid w:val="009C566D"/>
    <w:rsid w:val="009C7000"/>
    <w:rsid w:val="009D2C3F"/>
    <w:rsid w:val="009D5807"/>
    <w:rsid w:val="009D6999"/>
    <w:rsid w:val="009E0351"/>
    <w:rsid w:val="009E39AE"/>
    <w:rsid w:val="009E4035"/>
    <w:rsid w:val="009F215A"/>
    <w:rsid w:val="009F4902"/>
    <w:rsid w:val="00A05780"/>
    <w:rsid w:val="00A06EDE"/>
    <w:rsid w:val="00A10B79"/>
    <w:rsid w:val="00A126EB"/>
    <w:rsid w:val="00A32EB3"/>
    <w:rsid w:val="00A33815"/>
    <w:rsid w:val="00A4200B"/>
    <w:rsid w:val="00A43359"/>
    <w:rsid w:val="00A46B34"/>
    <w:rsid w:val="00A53E11"/>
    <w:rsid w:val="00A54FE9"/>
    <w:rsid w:val="00A5760F"/>
    <w:rsid w:val="00A57EB5"/>
    <w:rsid w:val="00A60A20"/>
    <w:rsid w:val="00A643EE"/>
    <w:rsid w:val="00A7177F"/>
    <w:rsid w:val="00A726B8"/>
    <w:rsid w:val="00A82009"/>
    <w:rsid w:val="00A85F00"/>
    <w:rsid w:val="00A90AD5"/>
    <w:rsid w:val="00A956E3"/>
    <w:rsid w:val="00AA0470"/>
    <w:rsid w:val="00AA7509"/>
    <w:rsid w:val="00AA7EED"/>
    <w:rsid w:val="00AB1805"/>
    <w:rsid w:val="00AB2CC5"/>
    <w:rsid w:val="00AB431F"/>
    <w:rsid w:val="00AC10B1"/>
    <w:rsid w:val="00AC5F53"/>
    <w:rsid w:val="00AC7A4B"/>
    <w:rsid w:val="00AD3FBA"/>
    <w:rsid w:val="00AD774A"/>
    <w:rsid w:val="00AF0BCF"/>
    <w:rsid w:val="00AF0F2A"/>
    <w:rsid w:val="00AF290A"/>
    <w:rsid w:val="00AF3109"/>
    <w:rsid w:val="00AF65CA"/>
    <w:rsid w:val="00B01CC8"/>
    <w:rsid w:val="00B0473B"/>
    <w:rsid w:val="00B076DB"/>
    <w:rsid w:val="00B10B78"/>
    <w:rsid w:val="00B10D04"/>
    <w:rsid w:val="00B13918"/>
    <w:rsid w:val="00B14ABE"/>
    <w:rsid w:val="00B15893"/>
    <w:rsid w:val="00B17F4D"/>
    <w:rsid w:val="00B21DA3"/>
    <w:rsid w:val="00B22137"/>
    <w:rsid w:val="00B23165"/>
    <w:rsid w:val="00B231F6"/>
    <w:rsid w:val="00B2379A"/>
    <w:rsid w:val="00B25427"/>
    <w:rsid w:val="00B3239F"/>
    <w:rsid w:val="00B33E0B"/>
    <w:rsid w:val="00B3441B"/>
    <w:rsid w:val="00B34960"/>
    <w:rsid w:val="00B4107C"/>
    <w:rsid w:val="00B427B6"/>
    <w:rsid w:val="00B455C5"/>
    <w:rsid w:val="00B5002B"/>
    <w:rsid w:val="00B5336D"/>
    <w:rsid w:val="00B5574E"/>
    <w:rsid w:val="00B5586F"/>
    <w:rsid w:val="00B563D1"/>
    <w:rsid w:val="00B603CC"/>
    <w:rsid w:val="00B6719F"/>
    <w:rsid w:val="00B67A16"/>
    <w:rsid w:val="00B71681"/>
    <w:rsid w:val="00B749A4"/>
    <w:rsid w:val="00B77A7C"/>
    <w:rsid w:val="00B803EE"/>
    <w:rsid w:val="00B81DAE"/>
    <w:rsid w:val="00B93141"/>
    <w:rsid w:val="00B9369E"/>
    <w:rsid w:val="00B95B64"/>
    <w:rsid w:val="00B97663"/>
    <w:rsid w:val="00BA1FDA"/>
    <w:rsid w:val="00BB0BB5"/>
    <w:rsid w:val="00BB1133"/>
    <w:rsid w:val="00BC1D49"/>
    <w:rsid w:val="00BC2618"/>
    <w:rsid w:val="00BC4387"/>
    <w:rsid w:val="00BD7013"/>
    <w:rsid w:val="00BE07BA"/>
    <w:rsid w:val="00BE0E83"/>
    <w:rsid w:val="00BE27A2"/>
    <w:rsid w:val="00BE3C2F"/>
    <w:rsid w:val="00BE6A97"/>
    <w:rsid w:val="00BF2C04"/>
    <w:rsid w:val="00BF4F95"/>
    <w:rsid w:val="00BF51DB"/>
    <w:rsid w:val="00BF61D8"/>
    <w:rsid w:val="00BF6821"/>
    <w:rsid w:val="00BF7890"/>
    <w:rsid w:val="00C00075"/>
    <w:rsid w:val="00C01462"/>
    <w:rsid w:val="00C01D3C"/>
    <w:rsid w:val="00C07B9B"/>
    <w:rsid w:val="00C11054"/>
    <w:rsid w:val="00C124FD"/>
    <w:rsid w:val="00C13C46"/>
    <w:rsid w:val="00C15F52"/>
    <w:rsid w:val="00C17D7D"/>
    <w:rsid w:val="00C20035"/>
    <w:rsid w:val="00C20AEA"/>
    <w:rsid w:val="00C26C8F"/>
    <w:rsid w:val="00C26D1A"/>
    <w:rsid w:val="00C27A84"/>
    <w:rsid w:val="00C35C45"/>
    <w:rsid w:val="00C41459"/>
    <w:rsid w:val="00C45CEB"/>
    <w:rsid w:val="00C46939"/>
    <w:rsid w:val="00C51288"/>
    <w:rsid w:val="00C603AC"/>
    <w:rsid w:val="00C6053F"/>
    <w:rsid w:val="00C6605D"/>
    <w:rsid w:val="00C67C82"/>
    <w:rsid w:val="00C715F4"/>
    <w:rsid w:val="00C740C4"/>
    <w:rsid w:val="00C77530"/>
    <w:rsid w:val="00C80A2E"/>
    <w:rsid w:val="00C824CC"/>
    <w:rsid w:val="00C86BAB"/>
    <w:rsid w:val="00C914EB"/>
    <w:rsid w:val="00C92195"/>
    <w:rsid w:val="00C94A38"/>
    <w:rsid w:val="00CA04D8"/>
    <w:rsid w:val="00CA0CAC"/>
    <w:rsid w:val="00CA6F0A"/>
    <w:rsid w:val="00CB3268"/>
    <w:rsid w:val="00CC0887"/>
    <w:rsid w:val="00CC4B41"/>
    <w:rsid w:val="00CC6374"/>
    <w:rsid w:val="00CC7D6C"/>
    <w:rsid w:val="00CD240E"/>
    <w:rsid w:val="00CE38BD"/>
    <w:rsid w:val="00CE4486"/>
    <w:rsid w:val="00CE6451"/>
    <w:rsid w:val="00CF0208"/>
    <w:rsid w:val="00CF1381"/>
    <w:rsid w:val="00CF2972"/>
    <w:rsid w:val="00CF6F9B"/>
    <w:rsid w:val="00D058EE"/>
    <w:rsid w:val="00D12983"/>
    <w:rsid w:val="00D22981"/>
    <w:rsid w:val="00D22CE4"/>
    <w:rsid w:val="00D233F1"/>
    <w:rsid w:val="00D24860"/>
    <w:rsid w:val="00D24B59"/>
    <w:rsid w:val="00D32103"/>
    <w:rsid w:val="00D32BF2"/>
    <w:rsid w:val="00D34D69"/>
    <w:rsid w:val="00D35455"/>
    <w:rsid w:val="00D36BCF"/>
    <w:rsid w:val="00D4068C"/>
    <w:rsid w:val="00D470F3"/>
    <w:rsid w:val="00D47586"/>
    <w:rsid w:val="00D56037"/>
    <w:rsid w:val="00D60A65"/>
    <w:rsid w:val="00D6101D"/>
    <w:rsid w:val="00D702FA"/>
    <w:rsid w:val="00D72B45"/>
    <w:rsid w:val="00D748E1"/>
    <w:rsid w:val="00D754EF"/>
    <w:rsid w:val="00D77F60"/>
    <w:rsid w:val="00D817A7"/>
    <w:rsid w:val="00D819AA"/>
    <w:rsid w:val="00D83E1E"/>
    <w:rsid w:val="00D935C8"/>
    <w:rsid w:val="00DA2891"/>
    <w:rsid w:val="00DA394C"/>
    <w:rsid w:val="00DB6726"/>
    <w:rsid w:val="00DB68D3"/>
    <w:rsid w:val="00DB6A72"/>
    <w:rsid w:val="00DC00D0"/>
    <w:rsid w:val="00DC7563"/>
    <w:rsid w:val="00DD7BC0"/>
    <w:rsid w:val="00DE12CA"/>
    <w:rsid w:val="00DE4CC6"/>
    <w:rsid w:val="00DF201E"/>
    <w:rsid w:val="00DF4182"/>
    <w:rsid w:val="00E00D7B"/>
    <w:rsid w:val="00E04092"/>
    <w:rsid w:val="00E17C64"/>
    <w:rsid w:val="00E232CB"/>
    <w:rsid w:val="00E25180"/>
    <w:rsid w:val="00E254D1"/>
    <w:rsid w:val="00E25A75"/>
    <w:rsid w:val="00E27371"/>
    <w:rsid w:val="00E30F91"/>
    <w:rsid w:val="00E31B85"/>
    <w:rsid w:val="00E500CA"/>
    <w:rsid w:val="00E54720"/>
    <w:rsid w:val="00E5713B"/>
    <w:rsid w:val="00E575AA"/>
    <w:rsid w:val="00E66533"/>
    <w:rsid w:val="00E74230"/>
    <w:rsid w:val="00E775B2"/>
    <w:rsid w:val="00E77A08"/>
    <w:rsid w:val="00E82A6D"/>
    <w:rsid w:val="00E840D5"/>
    <w:rsid w:val="00E84DE3"/>
    <w:rsid w:val="00E851CD"/>
    <w:rsid w:val="00E87D5A"/>
    <w:rsid w:val="00E92571"/>
    <w:rsid w:val="00E92FAB"/>
    <w:rsid w:val="00E94868"/>
    <w:rsid w:val="00E96D92"/>
    <w:rsid w:val="00EB11CC"/>
    <w:rsid w:val="00EB1EF0"/>
    <w:rsid w:val="00EB328B"/>
    <w:rsid w:val="00EB4D6F"/>
    <w:rsid w:val="00EB58BD"/>
    <w:rsid w:val="00EB6E71"/>
    <w:rsid w:val="00EB7423"/>
    <w:rsid w:val="00EC3E10"/>
    <w:rsid w:val="00EC4302"/>
    <w:rsid w:val="00EC5B15"/>
    <w:rsid w:val="00EC74BD"/>
    <w:rsid w:val="00ED13FB"/>
    <w:rsid w:val="00ED4642"/>
    <w:rsid w:val="00ED7CC9"/>
    <w:rsid w:val="00EE5374"/>
    <w:rsid w:val="00EE6F07"/>
    <w:rsid w:val="00EF5232"/>
    <w:rsid w:val="00EF6B4B"/>
    <w:rsid w:val="00EF79B6"/>
    <w:rsid w:val="00F0255F"/>
    <w:rsid w:val="00F05DEE"/>
    <w:rsid w:val="00F11AEA"/>
    <w:rsid w:val="00F13CEE"/>
    <w:rsid w:val="00F16F77"/>
    <w:rsid w:val="00F26550"/>
    <w:rsid w:val="00F31E66"/>
    <w:rsid w:val="00F33B03"/>
    <w:rsid w:val="00F34D1B"/>
    <w:rsid w:val="00F35834"/>
    <w:rsid w:val="00F37DFE"/>
    <w:rsid w:val="00F41BC7"/>
    <w:rsid w:val="00F41D82"/>
    <w:rsid w:val="00F478AE"/>
    <w:rsid w:val="00F515F3"/>
    <w:rsid w:val="00F52210"/>
    <w:rsid w:val="00F55D43"/>
    <w:rsid w:val="00F55DD8"/>
    <w:rsid w:val="00F6309C"/>
    <w:rsid w:val="00F73E30"/>
    <w:rsid w:val="00F741B7"/>
    <w:rsid w:val="00F809DE"/>
    <w:rsid w:val="00F81E01"/>
    <w:rsid w:val="00F82227"/>
    <w:rsid w:val="00F91DEE"/>
    <w:rsid w:val="00F92784"/>
    <w:rsid w:val="00F9462F"/>
    <w:rsid w:val="00FA1338"/>
    <w:rsid w:val="00FB25E3"/>
    <w:rsid w:val="00FC769A"/>
    <w:rsid w:val="00FD6904"/>
    <w:rsid w:val="00FD7D04"/>
    <w:rsid w:val="00FE6EF8"/>
    <w:rsid w:val="00FF2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1A6F"/>
  <w15:chartTrackingRefBased/>
  <w15:docId w15:val="{42E527F5-E9EA-4D38-A8F1-59181395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4F"/>
    <w:rPr>
      <w:rFonts w:eastAsiaTheme="majorEastAsia" w:cstheme="majorBidi"/>
      <w:color w:val="272727" w:themeColor="text1" w:themeTint="D8"/>
    </w:rPr>
  </w:style>
  <w:style w:type="paragraph" w:styleId="Title">
    <w:name w:val="Title"/>
    <w:basedOn w:val="Normal"/>
    <w:next w:val="Normal"/>
    <w:link w:val="TitleChar"/>
    <w:uiPriority w:val="10"/>
    <w:qFormat/>
    <w:rsid w:val="002C5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4F"/>
    <w:pPr>
      <w:spacing w:before="160"/>
      <w:jc w:val="center"/>
    </w:pPr>
    <w:rPr>
      <w:i/>
      <w:iCs/>
      <w:color w:val="404040" w:themeColor="text1" w:themeTint="BF"/>
    </w:rPr>
  </w:style>
  <w:style w:type="character" w:customStyle="1" w:styleId="QuoteChar">
    <w:name w:val="Quote Char"/>
    <w:basedOn w:val="DefaultParagraphFont"/>
    <w:link w:val="Quote"/>
    <w:uiPriority w:val="29"/>
    <w:rsid w:val="002C534F"/>
    <w:rPr>
      <w:i/>
      <w:iCs/>
      <w:color w:val="404040" w:themeColor="text1" w:themeTint="BF"/>
    </w:rPr>
  </w:style>
  <w:style w:type="paragraph" w:styleId="ListParagraph">
    <w:name w:val="List Paragraph"/>
    <w:basedOn w:val="Normal"/>
    <w:uiPriority w:val="34"/>
    <w:qFormat/>
    <w:rsid w:val="002C534F"/>
    <w:pPr>
      <w:ind w:left="720"/>
      <w:contextualSpacing/>
    </w:pPr>
  </w:style>
  <w:style w:type="character" w:styleId="IntenseEmphasis">
    <w:name w:val="Intense Emphasis"/>
    <w:basedOn w:val="DefaultParagraphFont"/>
    <w:uiPriority w:val="21"/>
    <w:qFormat/>
    <w:rsid w:val="002C534F"/>
    <w:rPr>
      <w:i/>
      <w:iCs/>
      <w:color w:val="0F4761" w:themeColor="accent1" w:themeShade="BF"/>
    </w:rPr>
  </w:style>
  <w:style w:type="paragraph" w:styleId="IntenseQuote">
    <w:name w:val="Intense Quote"/>
    <w:basedOn w:val="Normal"/>
    <w:next w:val="Normal"/>
    <w:link w:val="IntenseQuoteChar"/>
    <w:uiPriority w:val="30"/>
    <w:qFormat/>
    <w:rsid w:val="002C5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4F"/>
    <w:rPr>
      <w:i/>
      <w:iCs/>
      <w:color w:val="0F4761" w:themeColor="accent1" w:themeShade="BF"/>
    </w:rPr>
  </w:style>
  <w:style w:type="character" w:styleId="IntenseReference">
    <w:name w:val="Intense Reference"/>
    <w:basedOn w:val="DefaultParagraphFont"/>
    <w:uiPriority w:val="32"/>
    <w:qFormat/>
    <w:rsid w:val="002C534F"/>
    <w:rPr>
      <w:b/>
      <w:bCs/>
      <w:smallCaps/>
      <w:color w:val="0F4761" w:themeColor="accent1" w:themeShade="BF"/>
      <w:spacing w:val="5"/>
    </w:rPr>
  </w:style>
  <w:style w:type="paragraph" w:styleId="NormalWeb">
    <w:name w:val="Normal (Web)"/>
    <w:basedOn w:val="Normal"/>
    <w:uiPriority w:val="99"/>
    <w:unhideWhenUsed/>
    <w:rsid w:val="00594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75F04"/>
    <w:rPr>
      <w:rFonts w:ascii="Courier New" w:eastAsia="Times New Roman" w:hAnsi="Courier New" w:cs="Courier New"/>
      <w:sz w:val="20"/>
      <w:szCs w:val="20"/>
    </w:rPr>
  </w:style>
  <w:style w:type="paragraph" w:styleId="Header">
    <w:name w:val="header"/>
    <w:basedOn w:val="Normal"/>
    <w:link w:val="HeaderChar"/>
    <w:uiPriority w:val="99"/>
    <w:unhideWhenUsed/>
    <w:rsid w:val="00780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BD9"/>
  </w:style>
  <w:style w:type="paragraph" w:styleId="Footer">
    <w:name w:val="footer"/>
    <w:basedOn w:val="Normal"/>
    <w:link w:val="FooterChar"/>
    <w:uiPriority w:val="99"/>
    <w:unhideWhenUsed/>
    <w:rsid w:val="00780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BD9"/>
  </w:style>
  <w:style w:type="character" w:styleId="Strong">
    <w:name w:val="Strong"/>
    <w:basedOn w:val="DefaultParagraphFont"/>
    <w:uiPriority w:val="22"/>
    <w:qFormat/>
    <w:rsid w:val="004F2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5179">
      <w:bodyDiv w:val="1"/>
      <w:marLeft w:val="0"/>
      <w:marRight w:val="0"/>
      <w:marTop w:val="0"/>
      <w:marBottom w:val="0"/>
      <w:divBdr>
        <w:top w:val="none" w:sz="0" w:space="0" w:color="auto"/>
        <w:left w:val="none" w:sz="0" w:space="0" w:color="auto"/>
        <w:bottom w:val="none" w:sz="0" w:space="0" w:color="auto"/>
        <w:right w:val="none" w:sz="0" w:space="0" w:color="auto"/>
      </w:divBdr>
    </w:div>
    <w:div w:id="1351104626">
      <w:bodyDiv w:val="1"/>
      <w:marLeft w:val="0"/>
      <w:marRight w:val="0"/>
      <w:marTop w:val="0"/>
      <w:marBottom w:val="0"/>
      <w:divBdr>
        <w:top w:val="none" w:sz="0" w:space="0" w:color="auto"/>
        <w:left w:val="none" w:sz="0" w:space="0" w:color="auto"/>
        <w:bottom w:val="none" w:sz="0" w:space="0" w:color="auto"/>
        <w:right w:val="none" w:sz="0" w:space="0" w:color="auto"/>
      </w:divBdr>
    </w:div>
    <w:div w:id="1481654909">
      <w:bodyDiv w:val="1"/>
      <w:marLeft w:val="0"/>
      <w:marRight w:val="0"/>
      <w:marTop w:val="0"/>
      <w:marBottom w:val="0"/>
      <w:divBdr>
        <w:top w:val="none" w:sz="0" w:space="0" w:color="auto"/>
        <w:left w:val="none" w:sz="0" w:space="0" w:color="auto"/>
        <w:bottom w:val="none" w:sz="0" w:space="0" w:color="auto"/>
        <w:right w:val="none" w:sz="0" w:space="0" w:color="auto"/>
      </w:divBdr>
      <w:divsChild>
        <w:div w:id="957876891">
          <w:marLeft w:val="0"/>
          <w:marRight w:val="0"/>
          <w:marTop w:val="0"/>
          <w:marBottom w:val="0"/>
          <w:divBdr>
            <w:top w:val="none" w:sz="0" w:space="0" w:color="auto"/>
            <w:left w:val="none" w:sz="0" w:space="0" w:color="auto"/>
            <w:bottom w:val="none" w:sz="0" w:space="0" w:color="auto"/>
            <w:right w:val="none" w:sz="0" w:space="0" w:color="auto"/>
          </w:divBdr>
          <w:divsChild>
            <w:div w:id="1380007712">
              <w:marLeft w:val="0"/>
              <w:marRight w:val="0"/>
              <w:marTop w:val="0"/>
              <w:marBottom w:val="0"/>
              <w:divBdr>
                <w:top w:val="none" w:sz="0" w:space="0" w:color="auto"/>
                <w:left w:val="none" w:sz="0" w:space="0" w:color="auto"/>
                <w:bottom w:val="none" w:sz="0" w:space="0" w:color="auto"/>
                <w:right w:val="none" w:sz="0" w:space="0" w:color="auto"/>
              </w:divBdr>
              <w:divsChild>
                <w:div w:id="1497762986">
                  <w:marLeft w:val="0"/>
                  <w:marRight w:val="0"/>
                  <w:marTop w:val="0"/>
                  <w:marBottom w:val="0"/>
                  <w:divBdr>
                    <w:top w:val="none" w:sz="0" w:space="0" w:color="auto"/>
                    <w:left w:val="none" w:sz="0" w:space="0" w:color="auto"/>
                    <w:bottom w:val="none" w:sz="0" w:space="0" w:color="auto"/>
                    <w:right w:val="none" w:sz="0" w:space="0" w:color="auto"/>
                  </w:divBdr>
                  <w:divsChild>
                    <w:div w:id="529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062">
      <w:bodyDiv w:val="1"/>
      <w:marLeft w:val="0"/>
      <w:marRight w:val="0"/>
      <w:marTop w:val="0"/>
      <w:marBottom w:val="0"/>
      <w:divBdr>
        <w:top w:val="none" w:sz="0" w:space="0" w:color="auto"/>
        <w:left w:val="none" w:sz="0" w:space="0" w:color="auto"/>
        <w:bottom w:val="none" w:sz="0" w:space="0" w:color="auto"/>
        <w:right w:val="none" w:sz="0" w:space="0" w:color="auto"/>
      </w:divBdr>
    </w:div>
    <w:div w:id="18723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8</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Benito</dc:creator>
  <cp:keywords/>
  <dc:description/>
  <cp:lastModifiedBy>Andrew Benito</cp:lastModifiedBy>
  <cp:revision>77</cp:revision>
  <cp:lastPrinted>2025-02-14T15:17:00Z</cp:lastPrinted>
  <dcterms:created xsi:type="dcterms:W3CDTF">2025-03-20T16:01:00Z</dcterms:created>
  <dcterms:modified xsi:type="dcterms:W3CDTF">2025-03-30T12:03:00Z</dcterms:modified>
</cp:coreProperties>
</file>