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Kumami World — Full Product Specification</w:t>
      </w:r>
    </w:p>
    <w:p>
      <w:r>
        <w:rPr>
          <w:i/>
        </w:rPr>
        <w:t>Every product, on every tier, the exact data source &amp; API used, and how each result is calculated. INTERNAL reference (names the data provider) — the customer-facing product never surfaces the provider name.</w:t>
      </w:r>
    </w:p>
    <w:p>
      <w:pPr/>
      <w:r>
        <w:rPr>
          <w:b/>
        </w:rPr>
        <w:t xml:space="preserve">Version 1.20</w:t>
      </w:r>
      <w:r>
        <w:t xml:space="preserve"> · 21 Oct 2026</w:t>
      </w:r>
      <w:r>
        <w:t xml:space="preserve"> · reflects the dev branch at commit 7b5d889</w:t>
      </w:r>
      <w:r>
        <w:rPr>
          <w:i/>
        </w:rPr>
        <w:t xml:space="preserve"> · see “Release notes” for what changed.</w:t>
      </w:r>
    </w:p>
    <w:p/>
    <w:p>
      <w:r>
        <w:rPr>
          <w:b/>
        </w:rP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 xml:space="preserve">Release notes</w:t>
      </w:r>
    </w:p>
    <w:p>
      <w:pPr/>
      <w:r>
        <w:rPr>
          <w:i/>
        </w:rPr>
        <w:t xml:space="preserve">What changed in each version of this document, newest first. Every entry describes how the live product changed (or how the doc was corrected to match it).</w:t>
      </w:r>
    </w:p>
    <w:p>
      <w:pPr>
        <w:pStyle w:val="Heading2"/>
      </w:pPr>
      <w:r>
        <w:t xml:space="preserve">v1.20 — 21 Oct 2026</w:t>
      </w:r>
    </w:p>
    <w:p>
      <w:pPr/>
      <w:r>
        <w:rPr>
          <w:i/>
        </w:rPr>
        <w:t xml:space="preserve">Build version: v1.19 + everything buildable from Rachelle's v1.15 request version (19 Oct 2026). All of it is on the dev branch. QA: docs/qa/2026-10-21-v120-release.md.</w:t>
      </w:r>
    </w:p>
    <w:p>
      <w:pPr>
        <w:pStyle w:val="ListBullet"/>
      </w:pPr>
      <w:r>
        <w:rPr>
          <w:b/>
        </w:rPr>
        <w:t xml:space="preserve">Plus · Console (§1): </w:t>
      </w:r>
      <w:r>
        <w:t xml:space="preserve">badge for team-added HIGH events within 6h (“CPI in 4h — expect volatility”); AI sentence under the regime; Flow Radar preview coloured by lean.</w:t>
      </w:r>
    </w:p>
    <w:p>
      <w:pPr>
        <w:pStyle w:val="ListBullet"/>
      </w:pPr>
      <w:r>
        <w:rPr>
          <w:b/>
        </w:rPr>
        <w:t xml:space="preserve">Plus · On-Chain (§2): </w:t>
      </w:r>
      <w:r>
        <w:t xml:space="preserve">HYPE replaces AVAX; funding bands without gaps (Mild Short Bias removed); Exchange Netflow opens on 7D; OI: Trend Without Leverage / Decline Without Panic.</w:t>
      </w:r>
    </w:p>
    <w:p>
      <w:pPr>
        <w:pStyle w:val="ListBullet"/>
      </w:pPr>
      <w:r>
        <w:rPr>
          <w:b/>
        </w:rPr>
        <w:t xml:space="preserve">Plus · Spot Pulse (§2.9, Pro §5): </w:t>
      </w:r>
      <w:r>
        <w:t xml:space="preserve">1H × 84 days, z-score ±0.5 against the coin's own swing, window price bands, all 27 combinations incl. QUIET DISTRIBUTION, share-based market verdict, “Not enough history”, 24h spot volume; Pro row 2 = Also Worth Watching + “Top volume” fillers.</w:t>
      </w:r>
    </w:p>
    <w:p>
      <w:pPr>
        <w:pStyle w:val="ListBullet"/>
      </w:pPr>
      <w:r>
        <w:rPr>
          <w:b/>
        </w:rPr>
        <w:t xml:space="preserve">Plus · Flow Radar (§3, Pro §18): </w:t>
      </w:r>
      <w:r>
        <w:t xml:space="preserve">real directions (Long Flush / Short Squeeze / Two-sided; Long / Short Opened / Position Closed; deposits vs withdrawals only), Dry Powder events, liquidations summed over 5 exchanges, verdict band with 1.5× dominance scaled by window, cross-signal outlines on Plus, AI sentence under the band; Pro hides coins under $1M spot volume.</w:t>
      </w:r>
    </w:p>
    <w:p>
      <w:pPr>
        <w:pStyle w:val="ListBullet"/>
      </w:pPr>
      <w:r>
        <w:rPr>
          <w:b/>
        </w:rPr>
        <w:t xml:space="preserve">Plus · Fear &amp; Greed (§4): </w:t>
      </w:r>
      <w:r>
        <w:t xml:space="preserve">News Tone scored by AI (keyword fallback).</w:t>
      </w:r>
    </w:p>
    <w:p>
      <w:pPr>
        <w:pStyle w:val="ListBullet"/>
      </w:pPr>
      <w:r>
        <w:rPr>
          <w:b/>
        </w:rPr>
        <w:t xml:space="preserve">Plus · Calendar (§5, admin change): </w:t>
      </w:r>
      <w:r>
        <w:t xml:space="preserve">Listing and Token sale / TGE categories (sale fields required), importance guide in the form, HIGH + MED by default, airdrop TGE / claim dates on the Calendar (Pro accounts only for now).</w:t>
      </w:r>
    </w:p>
    <w:p>
      <w:pPr>
        <w:pStyle w:val="ListBullet"/>
      </w:pPr>
      <w:r>
        <w:rPr>
          <w:b/>
        </w:rPr>
        <w:t xml:space="preserve">Plus · Watchlist (§6): </w:t>
      </w:r>
      <w:r>
        <w:t xml:space="preserve">Short Heavy below −0.05%; real OI so Coiling can fire.</w:t>
      </w:r>
    </w:p>
    <w:p>
      <w:pPr>
        <w:pStyle w:val="ListBullet"/>
      </w:pPr>
      <w:r>
        <w:rPr>
          <w:b/>
        </w:rPr>
        <w:t xml:space="preserve">Pro · Daily Digest (§1): </w:t>
      </w:r>
      <w:r>
        <w:t xml:space="preserve">disclaimer removed; Smart Money top 3 opens, Also Worth Watching, Fear &amp; Greed lines.</w:t>
      </w:r>
    </w:p>
    <w:p>
      <w:pPr>
        <w:pStyle w:val="ListBullet"/>
      </w:pPr>
      <w:r>
        <w:rPr>
          <w:b/>
        </w:rPr>
        <w:t xml:space="preserve">Pro · Following &amp; Alerts (§2): </w:t>
      </w:r>
      <w:r>
        <w:t xml:space="preserve">HYPE added; POL and RENDER replace MATIC and RNDR (old alerts keep working); TON dropped (halted on Binance).</w:t>
      </w:r>
    </w:p>
    <w:p>
      <w:pPr>
        <w:pStyle w:val="ListBullet"/>
      </w:pPr>
      <w:r>
        <w:rPr>
          <w:b/>
        </w:rPr>
        <w:t xml:space="preserve">Pro · Watchlist Pro (§19): </w:t>
      </w:r>
      <w:r>
        <w:t xml:space="preserve">pins need ≥ $10M spot volume + a futures market; Section C = 3-day net accumulation confirmed by spot buyers, no padding; live Binance prices on every row.</w:t>
      </w:r>
    </w:p>
    <w:p>
      <w:pPr>
        <w:pStyle w:val="ListBullet"/>
      </w:pPr>
      <w:r>
        <w:rPr>
          <w:b/>
        </w:rPr>
        <w:t xml:space="preserve">Platform (Pro §23): </w:t>
      </w:r>
      <w:r>
        <w:t xml:space="preserve">background collector (flow_events, flow_hourly, 7 days; one 70 calls/min CoinGlass budget) and the Gemini AI layer.</w:t>
      </w:r>
    </w:p>
    <w:p>
      <w:pPr>
        <w:pStyle w:val="ListBullet"/>
      </w:pPr>
      <w:r>
        <w:rPr>
          <w:b/>
        </w:rPr>
        <w:t xml:space="preserve">Bugs fixed: </w:t>
      </w:r>
      <w:r>
        <w:t xml:space="preserve">On-Chain and Watchlist read the funding feed ×100 (normal funding showed as Overheated); ETF “Today” said $0 before the day's report; Flow Radar and Section C showed “$0” / “$0M” on small or empty windows.</w:t>
      </w:r>
    </w:p>
    <w:p>
      <w:pPr>
        <w:pStyle w:val="ListBullet"/>
      </w:pPr>
      <w:r>
        <w:rPr>
          <w:b/>
        </w:rPr>
        <w:t xml:space="preserve">Decided by Andrew (21 Oct 2026): </w:t>
      </w:r>
      <w:r>
        <w:t xml:space="preserve">(a) airdrops on the Calendar are Pro-only until Rachelle confirms; (b) Flow Radar Pro 7D thresholds ×10; (c) illiquid filter: coins outside netflow-list's top ~100 fall back to their Binance volume instead of always being hidden.</w:t>
      </w:r>
    </w:p>
    <w:p>
      <w:pPr>
        <w:pStyle w:val="ListBullet"/>
      </w:pPr>
      <w:r>
        <w:rPr>
          <w:b/>
        </w:rPr>
        <w:t xml:space="preserve">Questions for Rachelle: </w:t>
      </w:r>
      <w:r>
        <w:t xml:space="preserve">(1) Airdrop claim dates on the shared Calendar: Plus too, or Pro only? Airdrops &amp; Whitelist is a Pro tool. (2) Is ×10 right for the 7D verdict band? (3) OK with the Binance-volume fallback for the illiquid filter, or keep the strict top-100 rule? (4) Significance engine: please define what counts as “significant” (baseline per coin? z-score vs the last N days? which event types?), what the user sees and where (chip on Flow Radar rows? Section C criterion?). (5) Quiet markets: the Plus feed can be empty for hours because the liquidation ($50M MED) and Dry Powder ($100M MED) floors are high — keep them, or lower the Plus floors? (6) Kuma AI knowledge refresh (Pro §17): a new knowledge text from this spec is drafted at docs/kuma/kumami-knowledge-v1.20.md — please review before we load it.</w:t>
      </w:r>
    </w:p>
    <w:p>
      <w:pPr>
        <w:pStyle w:val="ListBullet"/>
      </w:pPr>
      <w:r>
        <w:rPr>
          <w:b/>
        </w:rPr>
        <w:t xml:space="preserve">Before payments go live (Andrew): </w:t>
      </w:r>
      <w:r>
        <w:t xml:space="preserve">deploy the database rules to production; CoinGlass commercial use — their pricing page labels STARTUP (our plan) “Personal use” and Standard ($299/mo) “Commercial use”: get written approval or upgrade. Collector: set CRON_SECRET, create the Cloud Scheduler job and a TTL policy on expireAt (docs/API.md). AI: enable billing on the Gemini key's Google project (free tier = 20 calls/day).</w:t>
      </w:r>
    </w:p>
    <w:p>
      <w:pPr>
        <w:pStyle w:val="ListBullet"/>
      </w:pPr>
      <w:r>
        <w:rPr>
          <w:b/>
        </w:rPr>
        <w:t xml:space="preserve">Not built (Backlog or blocked): </w:t>
      </w:r>
      <w:r>
        <w:t xml:space="preserve">significance engine (waiting for its definition), Crypto Address Tracker additions, Smart Money Tracker (postponed), volume / sentiment alerts, Calendar day/week/list toggle + timeframe filter + “Add to my events”, Watchlist sparkline and Pro extras, Security Scanner (GoPlus), AI Portfolio multi-wallet; Large Limit Order, liquidation heatmap and Near Liquidation Zone stay blocked on the current CoinGlass plan.</w:t>
      </w:r>
    </w:p>
    <w:p>
      <w:pPr>
        <w:pStyle w:val="ListBullet"/>
      </w:pPr>
      <w:r>
        <w:rPr>
          <w:b/>
        </w:rPr>
        <w:t xml:space="preserve">Not re-audited in this version: </w:t>
      </w:r>
      <w:r>
        <w:t xml:space="preserve">Basic §1–8, Plus §7–8, Pro §3–4, §6–17, §20–22 (except the notes above).</w:t>
      </w:r>
    </w:p>
    <w:p>
      <w:pPr>
        <w:pStyle w:val="Heading2"/>
      </w:pPr>
      <w:r>
        <w:t xml:space="preserve">v1.19 — 17 Oct 2026</w:t>
      </w:r>
    </w:p>
    <w:p>
      <w:pPr/>
      <w:r>
        <w:rPr>
          <w:i/>
        </w:rPr>
        <w:t xml:space="preserve">Console regime scoring now follows Rachelle's Plus §1.1 exactly (Andrew: fix the gaps one by one, 17 Oct 2026).</w:t>
      </w:r>
    </w:p>
    <w:p>
      <w:pPr>
        <w:pStyle w:val="ListBullet"/>
      </w:pPr>
      <w:r>
        <w:rPr>
          <w:b/>
        </w:rPr>
        <w:t xml:space="preserve">Console (Plus §1.1). </w:t>
      </w:r>
      <w:r>
        <w:t xml:space="preserve">Fear &amp; Greed is weighted at the extremes (Extreme Fear +1.5, Extreme Greed −1.5); ETF flow only counts beyond ±$100M over 7 days; funding scores −1 above +0.1% and +1 below −0.05% (0 in between); OI up + price flat is now 0 and OI up + price down is −1; confidence is the share of active signals that agree (neutral signals no longer drag it down); HYPE's confidence is capped at 0.7.</w:t>
      </w:r>
    </w:p>
    <w:p>
      <w:pPr>
        <w:pStyle w:val="ListBullet"/>
      </w:pPr>
      <w:r>
        <w:rPr>
          <w:b/>
        </w:rPr>
        <w:t xml:space="preserve">Bug fixed: funding scale. </w:t>
      </w:r>
      <w:r>
        <w:t xml:space="preserve">The OI-weighted funding feed is already a percentage (BTC 0.0066 = 0.0066%). The Console multiplied it by 100, so normal funding read as about 0.66% and scored overheated, pulling verdicts bearish. On-Chain Insights (§2.1) and Watchlist Plus still have this bug; it is the next fix.</w:t>
      </w:r>
    </w:p>
    <w:p>
      <w:pPr>
        <w:pStyle w:val="ListBullet"/>
      </w:pPr>
      <w:r>
        <w:rPr>
          <w:b/>
        </w:rPr>
        <w:t xml:space="preserve">Corrections: </w:t>
      </w:r>
      <w:r>
        <w:t xml:space="preserve">§1.3 said the chips' prices come from one batched call; they come from one /api/futures/pairs-markets call per coin (the batched endpoint is locked on our plan).</w:t>
      </w:r>
    </w:p>
    <w:p>
      <w:pPr>
        <w:pStyle w:val="ListBullet"/>
      </w:pPr>
      <w:r>
        <w:rPr>
          <w:b/>
        </w:rPr>
        <w:t xml:space="preserve">Not re-audited in this version: </w:t>
      </w:r>
      <w:r>
        <w:rPr>
          <w:i/>
        </w:rPr>
        <w:t xml:space="preserve">everything outside Console §1.1 and §1.3.</w:t>
      </w:r>
    </w:p>
    <w:p>
      <w:pPr>
        <w:pStyle w:val="Heading2"/>
      </w:pPr>
      <w:r>
        <w:t xml:space="preserve">v1.18 — 15 Oct 2026</w:t>
      </w:r>
    </w:p>
    <w:p>
      <w:pPr/>
      <w:r>
        <w:rPr>
          <w:i/>
        </w:rPr>
        <w:t xml:space="preserve">Invented legal text removed (to-do 5227a4b7, Andrew): legal content comes from Andrew's team only.</w:t>
      </w:r>
    </w:p>
    <w:p>
      <w:pPr>
        <w:pStyle w:val="ListBullet"/>
      </w:pPr>
      <w:r>
        <w:rPr>
          <w:b/>
        </w:rPr>
        <w:t xml:space="preserve">Reverted: Legal &amp; cookies (Basic §7). </w:t>
      </w:r>
      <w:r>
        <w:t xml:space="preserve">The v1.15/v1.17 Terms rewrite is gone. /terms and /world/terms show the team's original Terms again, read from Firestore app_config/terms_and_conditions (as on main). The invented Privacy Policy (/privacy, /world/privacy) is removed with every link to it — main never had one. Removed the made-up sign-up line (agree / 18+ / not financial advice), the Subscribe refund and “by paying you agree” lines, and the shell “not financial advice” paragraph. Section retitled “7. Terms &amp; cookies”.</w:t>
      </w:r>
    </w:p>
    <w:p>
      <w:pPr>
        <w:pStyle w:val="ListBullet"/>
      </w:pPr>
      <w:r>
        <w:rPr>
          <w:b/>
        </w:rPr>
        <w:t xml:space="preserve">Kept (Andrew, 15 Oct 2026): </w:t>
      </w:r>
      <w:r>
        <w:t xml:space="preserve">the cookie banner and Account deletion (Basic §8). The deletion panel no longer cites tax law, a privacy policy or refunds.</w:t>
      </w:r>
    </w:p>
    <w:p>
      <w:pPr>
        <w:pStyle w:val="ListBullet"/>
      </w:pPr>
      <w:r>
        <w:rPr>
          <w:b/>
        </w:rPr>
        <w:t xml:space="preserve">Corrections to v1.15–v1.17 text: </w:t>
      </w:r>
      <w:r>
        <w:t xml:space="preserve">the 18+ age, refund rule, referral rules and other “Andrew decisions” recorded there were invented wording, not Andrew's decisions.</w:t>
      </w:r>
    </w:p>
    <w:p>
      <w:pPr>
        <w:pStyle w:val="ListBullet"/>
      </w:pPr>
      <w:r>
        <w:rPr>
          <w:b/>
        </w:rPr>
        <w:t xml:space="preserve">Open for Andrew's team: </w:t>
      </w:r>
      <w:r>
        <w:t xml:space="preserve">Privacy Policy text, company details, refund and referral wording, disclaimer wording, age — proposed as to-dos. The rest of the 20-item reel checklist stays on the roadmap only.</w:t>
      </w:r>
    </w:p>
    <w:p>
      <w:pPr>
        <w:pStyle w:val="ListBullet"/>
      </w:pPr>
      <w:r>
        <w:rPr>
          <w:b/>
        </w:rPr>
        <w:t xml:space="preserve">Not re-audited in this version: </w:t>
      </w:r>
      <w:r>
        <w:rPr>
          <w:i/>
        </w:rPr>
        <w:t xml:space="preserve">everything outside Basic §7–§8.</w:t>
      </w:r>
    </w:p>
    <w:p>
      <w:pPr>
        <w:pStyle w:val="Heading2"/>
      </w:pPr>
      <w:r>
        <w:t xml:space="preserve">v1.17 — 14 Oct 2026</w:t>
      </w:r>
    </w:p>
    <w:p>
      <w:pPr/>
      <w:r>
        <w:rPr>
          <w:i/>
        </w:rPr>
        <w:t xml:space="preserve">Terms of Service rewritten after Andrew's legal decisions (to-do 35775685). Audit: docs/legal/2026-10-14-compliance-audit.md.</w:t>
      </w:r>
    </w:p>
    <w:p>
      <w:pPr>
        <w:pStyle w:val="ListBullet"/>
      </w:pPr>
      <w:r>
        <w:rPr>
          <w:b/>
        </w:rPr>
        <w:t xml:space="preserve">Changed: Legal, privacy &amp; cookies (Basic §7). </w:t>
      </w:r>
      <w:r>
        <w:t xml:space="preserve">The Terms of Service at /terms and /world/terms are rewritten and now written in code, like the Privacy Policy (the Firestore text is no longer read). New: 18+ (was 17), not financial advice, AI answers can be wrong, Pro prices and auto-renewal, refunds (none once a paid period has started; cancel any time and keep Pro to the period end), sanctions, referral rules, acceptable use, copyright complaints, termination, liability cap, governing law.</w:t>
      </w:r>
    </w:p>
    <w:p>
      <w:pPr>
        <w:pStyle w:val="ListBullet"/>
      </w:pPr>
      <w:r>
        <w:rPr>
          <w:b/>
        </w:rPr>
        <w:t xml:space="preserve">Subscribe (Pro §21). </w:t>
      </w:r>
      <w:r>
        <w:t xml:space="preserve">The payment note now says payments are non-refundable once a period has started, with a link to Terms → Refunds.</w:t>
      </w:r>
    </w:p>
    <w:p>
      <w:pPr>
        <w:pStyle w:val="ListBullet"/>
      </w:pPr>
      <w:r>
        <w:rPr>
          <w:b/>
        </w:rPr>
        <w:t xml:space="preserve">Still open: </w:t>
      </w:r>
      <w:r>
        <w:t xml:space="preserve">company legal name, country and contact email are placeholders on both Terms and Privacy (one shared setting, src/components/legal/entity.ts); a lawyer review before main.</w:t>
      </w:r>
    </w:p>
    <w:p>
      <w:pPr>
        <w:pStyle w:val="ListBullet"/>
      </w:pPr>
      <w:r>
        <w:rPr>
          <w:b/>
        </w:rPr>
        <w:t xml:space="preserve">Not re-audited in this version: </w:t>
      </w:r>
      <w:r>
        <w:rPr>
          <w:i/>
        </w:rPr>
        <w:t xml:space="preserve">every section except Basic §7 and the Subscribe note in Pro §21.</w:t>
      </w:r>
    </w:p>
    <w:p>
      <w:pPr>
        <w:pStyle w:val="Heading2"/>
      </w:pPr>
      <w:r>
        <w:t xml:space="preserve">v1.16 — 14 Oct 2026</w:t>
      </w:r>
    </w:p>
    <w:p>
      <w:pPr/>
      <w:r>
        <w:rPr>
          <w:i/>
        </w:rPr>
        <w:t xml:space="preserve">Self-serve account deletion (to-do 629973ef) — needed for GDPR/CCPA and the app stores. QA: docs/qa/2026-10-14-account-deletion.md. Plan: docs/plans/2026-10-14-account-deletion.md.</w:t>
      </w:r>
    </w:p>
    <w:p>
      <w:pPr>
        <w:pStyle w:val="ListBullet"/>
      </w:pPr>
      <w:r>
        <w:rPr>
          <w:b/>
        </w:rPr>
        <w:t xml:space="preserve">Shipped: Account deletion (Basic §8) — new section. </w:t>
      </w:r>
      <w:r>
        <w:t xml:space="preserve">Profile → Profile → “Delete my account”: type DELETE and sign in again (password, or the Google popup), then the account is deleted straight away. Deletes the profile, course progress, Kuma chats, watchlists, wallet tracker, Pro tool settings, referral code and the sign-in. Payment, order, subscription and referral-ledger records are kept (uid only) for tax. A live card subscription is cancelled at once with no refund; crypto Pro time and any referral balance are lost (both warned). Staff accounts are refused until their role is removed. New endpoint DELETE /api/v1/me for the Flutter app.</w:t>
      </w:r>
    </w:p>
    <w:p>
      <w:pPr>
        <w:pStyle w:val="ListBullet"/>
      </w:pPr>
      <w:r>
        <w:rPr>
          <w:b/>
        </w:rPr>
        <w:t xml:space="preserve">Also: </w:t>
      </w:r>
      <w:r>
        <w:t xml:space="preserve">payment webhooks, referral reversals and late Kuma replies no longer recreate a deleted user’s record. Privacy Policy now points to the self-serve option (deleted straight away from Profile; within 30 days by email). Legal §7 known gap on account deletion closed.</w:t>
      </w:r>
    </w:p>
    <w:p>
      <w:pPr>
        <w:pStyle w:val="ListBullet"/>
      </w:pPr>
      <w:r>
        <w:rPr>
          <w:b/>
        </w:rPr>
        <w:t xml:space="preserve">Not re-audited in this version: </w:t>
      </w:r>
      <w:r>
        <w:rPr>
          <w:i/>
        </w:rPr>
        <w:t xml:space="preserve">every section except Basic §7 and §8.</w:t>
      </w:r>
    </w:p>
    <w:p>
      <w:pPr>
        <w:pStyle w:val="Heading2"/>
      </w:pPr>
      <w:r>
        <w:t xml:space="preserve">v1.15 — 14 Oct 2026</w:t>
      </w:r>
    </w:p>
    <w:p>
      <w:pPr/>
      <w:r>
        <w:rPr>
          <w:i/>
        </w:rPr>
        <w:t xml:space="preserve">Legal / compliance pass (to-do d5870b2d). QA: docs/qa/2026-10-14-legal-compliance.md. Audit: docs/legal/2026-10-14-compliance-audit.md.</w:t>
      </w:r>
    </w:p>
    <w:p>
      <w:pPr>
        <w:pStyle w:val="ListBullet"/>
      </w:pPr>
      <w:r>
        <w:rPr>
          <w:b/>
        </w:rPr>
        <w:t xml:space="preserve">Shipped: Legal, privacy &amp; cookies (Basic §7) — new section. </w:t>
      </w:r>
      <w:r>
        <w:t xml:space="preserve">Public Privacy Policy at /privacy (and /world/privacy); cookie banner on every page — Google Analytics no longer loads until the visitor clicks Accept; “By signing up you agree…” line (18+, not financial advice) on the sign-up form; “By paying you agree…” on the Subscribe page; Terms / Privacy / Cookie settings links on the landing page, footer and sidebar brand menu; a not-financial-advice footer at the bottom of every /world page.</w:t>
      </w:r>
    </w:p>
    <w:p>
      <w:pPr>
        <w:pStyle w:val="ListBullet"/>
      </w:pPr>
      <w:r>
        <w:rPr>
          <w:b/>
        </w:rPr>
        <w:t xml:space="preserve">Open decisions: </w:t>
      </w:r>
      <w:r>
        <w:t xml:space="preserve">company legal name, country and privacy email are still placeholders in the Privacy Policy; age limit (18+), refund policy and referral rules need Andrew’s call; account deletion is a follow-up.</w:t>
      </w:r>
    </w:p>
    <w:p>
      <w:pPr>
        <w:pStyle w:val="ListBullet"/>
      </w:pPr>
      <w:r>
        <w:rPr>
          <w:b/>
        </w:rPr>
        <w:t xml:space="preserve">Not re-audited in this version: </w:t>
      </w:r>
      <w:r>
        <w:rPr>
          <w:i/>
        </w:rPr>
        <w:t xml:space="preserve">every section except Basic §7 and the Subscribe page note in Pro §21.</w:t>
      </w:r>
    </w:p>
    <w:p>
      <w:pPr>
        <w:pStyle w:val="Heading2"/>
      </w:pPr>
      <w:r>
        <w:t xml:space="preserve">v1.14 — 11 Oct 2026</w:t>
      </w:r>
    </w:p>
    <w:p>
      <w:pPr/>
      <w:r>
        <w:rPr>
          <w:i/>
        </w:rPr>
        <w:t xml:space="preserve">Shipped the v1.13 planned items. QA: docs/qa/2026-10-11-payments-referrals.md.</w:t>
      </w:r>
    </w:p>
    <w:p>
      <w:pPr>
        <w:pStyle w:val="ListBullet"/>
      </w:pPr>
      <w:r>
        <w:rPr>
          <w:b/>
        </w:rPr>
        <w:t xml:space="preserve">Shipped: Subscriptions &amp; Payments (Pro §21) — planned flag removed. </w:t>
      </w:r>
      <w:r>
        <w:t xml:space="preserve">Subscribe page (Monthly $19.99 / Yearly $199.99, card or crypto), payment confirmation page, Profile → Subscription with Cancel / Resume / Update card, crypto “ends soon” banner. Pro is switched on only by verified payment notifications. Card flow awaits Stripe test keys for end-to-end QA.</w:t>
      </w:r>
    </w:p>
    <w:p>
      <w:pPr>
        <w:pStyle w:val="ListBullet"/>
      </w:pPr>
      <w:r>
        <w:rPr>
          <w:b/>
        </w:rPr>
        <w:t xml:space="preserve">Shipped: Referral Program (Pro §22) — planned flag removed. </w:t>
      </w:r>
      <w:r>
        <w:t xml:space="preserve">Every account gets a unique 8-character code; $1 / $10 to both people once per new user; refunds reverse it; balance and history in Profile → Referrals.</w:t>
      </w:r>
    </w:p>
    <w:p>
      <w:pPr>
        <w:pStyle w:val="ListBullet"/>
      </w:pPr>
      <w:r>
        <w:rPr>
          <w:b/>
        </w:rPr>
        <w:t xml:space="preserve">Shipped: Backend API platform (Pro §23) — planned flag removed. </w:t>
      </w:r>
      <w:r>
        <w:t xml:space="preserve">All payment, referral, Kuma chat and news-push logic now runs in /api/v1 on Firebase App Hosting, documented in docs/API.md and docs/DATABASE.md (new). Firebase Functions to be switched off by Andrew.</w:t>
      </w:r>
    </w:p>
    <w:p>
      <w:pPr>
        <w:pStyle w:val="ListBullet"/>
      </w:pPr>
      <w:r>
        <w:rPr>
          <w:b/>
        </w:rPr>
        <w:t xml:space="preserve">Shipped: Kuma AI Chat move (Pro §17). </w:t>
      </w:r>
      <w:r>
        <w:t xml:space="preserve">Chat now checks who is sending; replies need a signed token.</w:t>
      </w:r>
    </w:p>
    <w:p>
      <w:pPr>
        <w:pStyle w:val="ListBullet"/>
      </w:pPr>
      <w:r>
        <w:rPr>
          <w:b/>
        </w:rPr>
        <w:t xml:space="preserve">Security: </w:t>
      </w:r>
      <w:r>
        <w:t xml:space="preserve">users can no longer edit any billing or referral field on their own account, or see who owns a referral code (rules deployed to kumami-dev only). The old Profile “Unsubscribe”, which never stopped Stripe billing, is gone. Admin “Remove Pro” now also cancels a paying user’s Stripe subscription.</w:t>
      </w:r>
    </w:p>
    <w:p>
      <w:pPr>
        <w:pStyle w:val="ListBullet"/>
      </w:pPr>
      <w:r>
        <w:rPr>
          <w:b/>
        </w:rPr>
        <w:t xml:space="preserve">Not re-audited in this version: </w:t>
      </w:r>
      <w:r>
        <w:rPr>
          <w:i/>
        </w:rPr>
        <w:t xml:space="preserve">sections other than Pro §17 and §21–23.</w:t>
      </w:r>
    </w:p>
    <w:p>
      <w:pPr>
        <w:pStyle w:val="Heading2"/>
      </w:pPr>
      <w:r>
        <w:t xml:space="preserve">v1.13 — 11 Oct 2026</w:t>
      </w:r>
    </w:p>
    <w:p>
      <w:pPr/>
      <w:r>
        <w:rPr>
          <w:i/>
        </w:rPr>
        <w:t xml:space="preserve">Planned — not live yet.</w:t>
      </w:r>
    </w:p>
    <w:p>
      <w:pPr>
        <w:pStyle w:val="ListBullet"/>
      </w:pPr>
      <w:r>
        <w:rPr>
          <w:b/>
        </w:rPr>
        <w:t xml:space="preserve">Planned: Subscriptions &amp; Payments (Pro §21). </w:t>
      </w:r>
      <w:r>
        <w:t xml:space="preserve">Monthly $19.99 / Yearly $199.99; card via Stripe (auto-renew, own Cancel/Resume) or crypto via NOWPayments (prepaid 30/365 days); Pro granted only by verified webhooks.</w:t>
      </w:r>
    </w:p>
    <w:p>
      <w:pPr>
        <w:pStyle w:val="ListBullet"/>
      </w:pPr>
      <w:r>
        <w:rPr>
          <w:b/>
        </w:rPr>
        <w:t xml:space="preserve">Planned: Referral Program (Pro §22). </w:t>
      </w:r>
      <w:r>
        <w:t xml:space="preserve">Server-made unique 8-character codes; $1 / $10 to both sides once on the new user’s first payment; balance tracked, withdrawal later.</w:t>
      </w:r>
    </w:p>
    <w:p>
      <w:pPr>
        <w:pStyle w:val="ListBullet"/>
      </w:pPr>
      <w:r>
        <w:rPr>
          <w:b/>
        </w:rPr>
        <w:t xml:space="preserve">Planned: Backend API platform (Pro §23). </w:t>
      </w:r>
      <w:r>
        <w:t xml:space="preserve">Firebase Functions retired; all endpoints under /api/v1 for web + Flutter; new docs/API.md and docs/DATABASE.md.</w:t>
      </w:r>
    </w:p>
    <w:p>
      <w:pPr>
        <w:pStyle w:val="ListBullet"/>
      </w:pPr>
      <w:r>
        <w:rPr>
          <w:b/>
        </w:rPr>
        <w:t xml:space="preserve">Planned: Kuma AI Chat (Pro §17). </w:t>
      </w:r>
      <w:r>
        <w:t xml:space="preserve">Chat endpoints move to authenticated Next.js routes.</w:t>
      </w:r>
    </w:p>
    <w:p>
      <w:pPr>
        <w:pStyle w:val="ListBullet"/>
      </w:pPr>
      <w:r>
        <w:rPr>
          <w:b/>
        </w:rPr>
        <w:t xml:space="preserve">Not re-audited in this version: </w:t>
      </w:r>
      <w:r>
        <w:rPr>
          <w:i/>
        </w:rPr>
        <w:t xml:space="preserve">all sections other than those named above.</w:t>
      </w:r>
    </w:p>
    <w:p>
      <w:pPr>
        <w:pStyle w:val="Heading2"/>
      </w:pPr>
      <w:r>
        <w:t xml:space="preserve">v1.12 — 11 Oct 2026</w:t>
      </w:r>
    </w:p>
    <w:p>
      <w:pPr>
        <w:pStyle w:val="ListBullet"/>
      </w:pPr>
      <w:r>
        <w:t xml:space="preserve">Planned: refresh Kuma AI’s company-knowledge PDF (n8n) from the current spec so its answers are smarter and up to date (Kuma AI Chat → Planned changes). Scheduled for later.</w:t>
      </w:r>
    </w:p>
    <w:p>
      <w:pPr>
        <w:pStyle w:val="Heading2"/>
      </w:pPr>
      <w:r>
        <w:t xml:space="preserve">v1.11 — 11 Oct 2026</w:t>
      </w:r>
    </w:p>
    <w:p>
      <w:pPr>
        <w:pStyle w:val="ListBullet"/>
      </w:pPr>
      <w:r>
        <w:t xml:space="preserve">Coin logos: every coin in the top ~300 by market cap now shows its real logo (Console, Watchlist Plus/Pro, On-Chain, Flow Radar) instead of a coloured letter. Logos are stored on our own site (public/coins/), refreshed with scripts/fetch-coin-logos.ts; the letter remains only for coins outside that list.</w:t>
      </w:r>
    </w:p>
    <w:p>
      <w:pPr>
        <w:pStyle w:val="Heading2"/>
      </w:pPr>
      <w:r>
        <w:t xml:space="preserve">v1.10 — 10 Oct 2026</w:t>
      </w:r>
    </w:p>
    <w:p>
      <w:pPr>
        <w:pStyle w:val="ListBullet"/>
      </w:pPr>
      <w:r>
        <w:t xml:space="preserve">Security (database rules), deployed to the dev database (kumami-dev) only: users can no longer give themselves Pro or admin rights, fake an active subscription, or read Pro content without an active Pro subscription (logged-out visitors included). Pro content and live-event Q&amp;A are for active subscribers and admins; a time-limited Pro grant stops at its end date. Profile edits and Unsubscribe still work.</w:t>
      </w:r>
    </w:p>
    <w:p>
      <w:pPr>
        <w:pStyle w:val="ListBullet"/>
      </w:pPr>
      <w:r>
        <w:t xml:space="preserve">Not yet on production: the deployed dev website and kumami.world use the production database, so the fix reaches them only when Andrew deploys the rules to production.</w:t>
      </w:r>
    </w:p>
    <w:p>
      <w:pPr>
        <w:pStyle w:val="Heading2"/>
      </w:pPr>
      <w:r>
        <w:t xml:space="preserve">v1.9 — 10 Oct 2026</w:t>
      </w:r>
    </w:p>
    <w:p>
      <w:pPr>
        <w:pStyle w:val="ListBullet"/>
      </w:pPr>
      <w:r>
        <w:t xml:space="preserve">Following &amp; Alerts: followed airdrops/whitelists are listed by their name (before, a database code like “hBpbd… (airdrop)” showed). Removed airdrops are labelled as no longer listed.</w:t>
      </w:r>
    </w:p>
    <w:p>
      <w:pPr>
        <w:pStyle w:val="ListBullet"/>
      </w:pPr>
      <w:r>
        <w:t xml:space="preserve">Daily Pro Digest: each section now really shows the newest 3 items, as its header promises (before, it took the first 3 in storage order, so new posts could be missing).</w:t>
      </w:r>
    </w:p>
    <w:p>
      <w:pPr>
        <w:pStyle w:val="ListBullet"/>
      </w:pPr>
      <w:r>
        <w:t xml:space="preserve">QA: every admin-managed Plus/Pro content type is now tested end to end — the superadmin test account publishes “[TEST]” items, the Pro test account checks they show correctly, the free test account sees only the teaser. Test items stay on kumami-dev until the next run.</w:t>
      </w:r>
    </w:p>
    <w:p>
      <w:pPr>
        <w:pStyle w:val="Heading2"/>
      </w:pPr>
      <w:r>
        <w:t xml:space="preserve">v1.8 — 10 Oct 2026</w:t>
      </w:r>
    </w:p>
    <w:p>
      <w:pPr/>
      <w:r>
        <w:rPr>
          <w:i/>
        </w:rPr>
        <w:t xml:space="preserve">Admin Subscriptions tool and fixes from Andrew's review. QA: docs/qa/2026-10-10-subscriptions-and-fixes.md.</w:t>
      </w:r>
    </w:p>
    <w:p>
      <w:pPr>
        <w:pStyle w:val="ListBullet"/>
      </w:pPr>
      <w:r>
        <w:rPr>
          <w:b/>
        </w:rPr>
        <w:t xml:space="preserve">Subscriptions admin page (superadmin only). </w:t>
      </w:r>
      <w:r>
        <w:t xml:space="preserve">Grant Pro for 1 / 3 / 12 months or no end date, or remove Pro; works on production; audited; expiry automatic. The Profile “Grant Pro / Remove Pro” testing buttons and their endpoint were removed.</w:t>
      </w:r>
    </w:p>
    <w:p>
      <w:pPr>
        <w:pStyle w:val="ListBullet"/>
      </w:pPr>
      <w:r>
        <w:rPr>
          <w:b/>
        </w:rPr>
        <w:t xml:space="preserve">Flow Radar Plus always shows “Delayed 15m” </w:t>
      </w:r>
      <w:r>
        <w:t xml:space="preserve">(it showed “Live” while loading/failing — what Andrew saw on the deployed dev site); the Console tile is now “Flow Radar Plus” with a Delayed chip.</w:t>
      </w:r>
    </w:p>
    <w:p>
      <w:pPr>
        <w:pStyle w:val="ListBullet"/>
      </w:pPr>
      <w:r>
        <w:rPr>
          <w:b/>
        </w:rPr>
        <w:t xml:space="preserve">Exchange Netflow 24H </w:t>
      </w:r>
      <w:r>
        <w:t xml:space="preserve">shows “Updates daily” instead of “$0 · Neutral”.</w:t>
      </w:r>
    </w:p>
    <w:p>
      <w:pPr>
        <w:pStyle w:val="ListBullet"/>
      </w:pPr>
      <w:r>
        <w:rPr>
          <w:b/>
        </w:rPr>
        <w:t xml:space="preserve">Sign-up name </w:t>
      </w:r>
      <w:r>
        <w:t xml:space="preserve">is saved to the user profile and shown in the sidebar; users can edit their name in Profile; older accounts get their sign-up name copied over on next login.</w:t>
      </w:r>
    </w:p>
    <w:p>
      <w:pPr>
        <w:pStyle w:val="ListBullet"/>
      </w:pPr>
      <w:r>
        <w:rPr>
          <w:b/>
        </w:rPr>
        <w:t xml:space="preserve">7-day Flow Radar history backfilled </w:t>
      </w:r>
      <w:r>
        <w:t xml:space="preserve">(whale transfers + liquidation spikes, 4–9 Oct) — Watchlist Pro / Spot Pulse Pro extra coins now use the full 7-day rule. Wrapped tokens excluded.</w:t>
      </w:r>
    </w:p>
    <w:p>
      <w:pPr>
        <w:pStyle w:val="ListBullet"/>
      </w:pPr>
      <w:r>
        <w:rPr>
          <w:b/>
        </w:rPr>
        <w:t xml:space="preserve">Fixed: </w:t>
      </w:r>
      <w:r>
        <w:t xml:space="preserve">liquidation-history cache ignored the exchange list (could serve Binance-only data for a cross-exchange request).</w:t>
      </w:r>
    </w:p>
    <w:p>
      <w:pPr>
        <w:pStyle w:val="ListBullet"/>
      </w:pPr>
      <w:r>
        <w:rPr>
          <w:b/>
        </w:rPr>
        <w:t xml:space="preserve">Not re-audited in this version: </w:t>
      </w:r>
      <w:r>
        <w:rPr>
          <w:i/>
        </w:rPr>
        <w:t xml:space="preserve">sections not named above.</w:t>
      </w:r>
    </w:p>
    <w:p>
      <w:pPr>
        <w:pStyle w:val="Heading2"/>
      </w:pPr>
      <w:r>
        <w:t xml:space="preserve">v1.7 — 10 Oct 2026</w:t>
      </w:r>
    </w:p>
    <w:p>
      <w:pPr/>
      <w:r>
        <w:rPr>
          <w:i/>
        </w:rPr>
        <w:t xml:space="preserve">Shipped the v1.6 planned items (planned flags removed), plus Pro-access and Calendar changes. QA: docs/qa/2026-10-10-plus-pro-tool-split.md.</w:t>
      </w:r>
    </w:p>
    <w:p>
      <w:pPr>
        <w:pStyle w:val="ListBullet"/>
      </w:pPr>
      <w:r>
        <w:rPr>
          <w:b/>
        </w:rPr>
        <w:t xml:space="preserve">Shipped: Plus/Pro tool split — planned flags removed. </w:t>
      </w:r>
      <w:r>
        <w:t xml:space="preserve">Flow Radar Plus (15-min delayed snapshot, 5 coins) / Flow Radar Pro (real-time, every coin); Watchlist Plus (5 fixed) / Watchlist Pro (anchors + your coins + 5 extra coins by 7-day Flow Radar consistency); Spot Pulse tile (Plus) / Spot Pulse Pro (10 tiles, real-time). Plus pages are Plus for every account. Pro → Tools lists the three Pro tools.</w:t>
      </w:r>
    </w:p>
    <w:p>
      <w:pPr>
        <w:pStyle w:val="ListBullet"/>
      </w:pPr>
      <w:r>
        <w:rPr>
          <w:b/>
        </w:rPr>
        <w:t xml:space="preserve">Pro = subscribed only. </w:t>
      </w:r>
      <w:r>
        <w:t xml:space="preserve">Admin/superadmin roles no longer grant Pro (Andrew's test account was seeing Pro after unsubscribing because it is a superadmin). Enforced in pages, sidebar and server, incl. the Crypto Address Tracker API.</w:t>
      </w:r>
    </w:p>
    <w:p>
      <w:pPr>
        <w:pStyle w:val="ListBullet"/>
      </w:pPr>
      <w:r>
        <w:rPr>
          <w:b/>
        </w:rPr>
        <w:t xml:space="preserve">Calendar: CoinGlass feeds OFF by default; </w:t>
      </w:r>
      <w:r>
        <w:t xml:space="preserve">two admin switches (macro events, token unlocks) on /admin/pro-calendar.</w:t>
      </w:r>
    </w:p>
    <w:p>
      <w:pPr>
        <w:pStyle w:val="ListBullet"/>
      </w:pPr>
      <w:r>
        <w:rPr>
          <w:b/>
        </w:rPr>
        <w:t xml:space="preserve">Fixed during QA: </w:t>
      </w:r>
      <w:r>
        <w:t xml:space="preserve">Spot Pulse 7D showed only HYPE (CoinGlass rate limits on a cold cache — now 3 retries with back-off); stablecoins (USDC) were picked as extra coins; Watchlist Pro pins couldn't be removed on phones; Plus Flow Radar delay hid most events (now snapshot-based).</w:t>
      </w:r>
    </w:p>
    <w:p>
      <w:pPr>
        <w:pStyle w:val="ListBullet"/>
      </w:pPr>
      <w:r>
        <w:rPr>
          <w:b/>
        </w:rPr>
        <w:t xml:space="preserve">Testing-only (remove before main): </w:t>
      </w:r>
      <w:r>
        <w:t xml:space="preserve">“Grant Pro” / “Remove Pro” buttons in Profile → Subscription simulate a completed / cancelled subscription (disabled in production).</w:t>
      </w:r>
    </w:p>
    <w:p>
      <w:pPr>
        <w:pStyle w:val="ListBullet"/>
      </w:pPr>
      <w:r>
        <w:rPr>
          <w:b/>
        </w:rPr>
        <w:t xml:space="preserve">Known security holes (not fixed, need a rules deploy): </w:t>
      </w:r>
      <w:r>
        <w:t xml:space="preserve">users can edit their own isPremium/role, create active subscriptions, and read pro_* content without subscribing — see docs/security/2026-10-10-firestore-rules-pro-leaks.md.</w:t>
      </w:r>
    </w:p>
    <w:p>
      <w:pPr>
        <w:pStyle w:val="ListBullet"/>
      </w:pPr>
      <w:r>
        <w:rPr>
          <w:b/>
        </w:rPr>
        <w:t xml:space="preserve">Not re-audited in this version: </w:t>
      </w:r>
      <w:r>
        <w:rPr>
          <w:i/>
        </w:rPr>
        <w:t xml:space="preserve">sections outside Flow Radar, Watchlist, Spot Pulse, Calendar and the Pro intro.</w:t>
      </w:r>
    </w:p>
    <w:p>
      <w:pPr>
        <w:pStyle w:val="Heading2"/>
      </w:pPr>
      <w:r>
        <w:t xml:space="preserve">v1.6 — 10 Oct 2026</w:t>
      </w:r>
    </w:p>
    <w:p>
      <w:pPr/>
      <w:r>
        <w:rPr>
          <w:i/>
        </w:rPr>
        <w:t xml:space="preserve">Planned — not live yet.</w:t>
      </w:r>
    </w:p>
    <w:p>
      <w:pPr>
        <w:pStyle w:val="ListBullet"/>
      </w:pPr>
      <w:r>
        <w:rPr>
          <w:b/>
        </w:rPr>
        <w:t xml:space="preserve">Planned: Plus/Pro tool split </w:t>
      </w:r>
      <w:r>
        <w:t xml:space="preserve">— Flow Radar Plus / Flow Radar Pro, Watchlist Plus / Watchlist Pro, Spot Pulse tile (Plus) / Spot Pulse Pro (full tool). Plus is cut down and Flow Radar Plus is delayed 15 min; Pro is complete and real-time. See the “Planned changes (v1.6)” sub-sections in Plus §2, §3, §6 and Pro §5, §18, §19.</w:t>
      </w:r>
    </w:p>
    <w:p>
      <w:pPr>
        <w:pStyle w:val="Heading2"/>
      </w:pPr>
      <w:r>
        <w:t xml:space="preserve">v1.5 — 10 Oct 2026</w:t>
      </w:r>
    </w:p>
    <w:p>
      <w:pPr/>
      <w:r>
        <w:rPr>
          <w:i/>
        </w:rPr>
        <w:t xml:space="preserve">Andrew's decision: a less crowded sidebar — each workspace shows only its own tier.</w:t>
      </w:r>
    </w:p>
    <w:p>
      <w:pPr>
        <w:pStyle w:val="ListBullet"/>
      </w:pPr>
      <w:r>
        <w:rPr>
          <w:b/>
        </w:rPr>
        <w:t xml:space="preserve">Sidebar (Plus intro, Pro intro). </w:t>
      </w:r>
      <w:r>
        <w:t xml:space="preserve">Basic shows only Basic items, Plus only Plus tools, Pro only Pro tabs (Home stays in all three). Previously Plus also listed every Basic item, and Pro listed Pro + Plus + Basic.</w:t>
      </w:r>
    </w:p>
    <w:p>
      <w:pPr>
        <w:pStyle w:val="ListBullet"/>
      </w:pPr>
      <w:r>
        <w:rPr>
          <w:b/>
        </w:rPr>
        <w:t xml:space="preserve">Workspace follows the page. </w:t>
      </w:r>
      <w:r>
        <w:t xml:space="preserve">Opening a page switches the Basic / Plus / Pro toggle to its tier; switching the toggle goes to that workspace's home page. Fixes Calendar, Flow Radar, Fear &amp; Greed and Settings showing the Basic workspace (they weren't registered as Plus pages).</w:t>
      </w:r>
    </w:p>
    <w:p>
      <w:pPr>
        <w:pStyle w:val="ListBullet"/>
      </w:pPr>
      <w:r>
        <w:rPr>
          <w:b/>
        </w:rPr>
        <w:t xml:space="preserve">Watchlist Pro (Pro §19). </w:t>
      </w:r>
      <w:r>
        <w:t xml:space="preserve">Pro sections (your pins, Also Worth Watching) now follow the account, like Flow Radar Pro, so Pro users keep them when they open Watchlist from the Plus workspace.</w:t>
      </w:r>
    </w:p>
    <w:p>
      <w:pPr>
        <w:pStyle w:val="ListBullet"/>
      </w:pPr>
      <w:r>
        <w:rPr>
          <w:b/>
        </w:rPr>
        <w:t xml:space="preserve">Not in Rachelle's spec </w:t>
      </w:r>
      <w:r>
        <w:rPr>
          <w:i/>
        </w:rPr>
        <w:t xml:space="preserve">(her doc only asks for a regrouped, collapsible sidebar) — product decision by Andrew, 10 Oct 2026.</w:t>
      </w:r>
    </w:p>
    <w:p>
      <w:pPr>
        <w:pStyle w:val="Heading2"/>
      </w:pPr>
      <w:r>
        <w:t xml:space="preserve">v1.4 — 10 Oct 2026</w:t>
      </w:r>
    </w:p>
    <w:p>
      <w:pPr/>
      <w:r>
        <w:rPr>
          <w:i/>
        </w:rPr>
        <w:t xml:space="preserve">First release under the new development workflow (docs/DEVELOPMENT_WORKFLOW.md): two bugs found by the first Playwright QA pass, fixed.</w:t>
      </w:r>
    </w:p>
    <w:p>
      <w:pPr>
        <w:pStyle w:val="ListBullet"/>
      </w:pPr>
      <w:r>
        <w:rPr>
          <w:b/>
        </w:rPr>
        <w:t xml:space="preserve">Calendar (Plus §5). </w:t>
      </w:r>
      <w:r>
        <w:t xml:space="preserve">Repeated macro releases (same name, country and time) are now shown once — they previously produced duplicate entries.</w:t>
      </w:r>
    </w:p>
    <w:p>
      <w:pPr>
        <w:pStyle w:val="ListBullet"/>
      </w:pPr>
      <w:r>
        <w:rPr>
          <w:b/>
        </w:rPr>
        <w:t xml:space="preserve">Spot Pulse alert cards (Plus §2.9, Pro §5). </w:t>
      </w:r>
      <w:r>
        <w:t xml:space="preserve">Amounts are shown at the right scale ($B / $M / $K) — small moves previously read “Spot buying $0M in 4H”.</w:t>
      </w:r>
    </w:p>
    <w:p>
      <w:pPr>
        <w:pStyle w:val="ListBullet"/>
      </w:pPr>
      <w:r>
        <w:rPr>
          <w:b/>
        </w:rPr>
        <w:t xml:space="preserve">Not re-audited in this version: </w:t>
      </w:r>
      <w:r>
        <w:rPr>
          <w:i/>
        </w:rPr>
        <w:t xml:space="preserve">everything outside the two items above.</w:t>
      </w:r>
    </w:p>
    <w:p>
      <w:pPr>
        <w:pStyle w:val="Heading2"/>
      </w:pPr>
      <w:r>
        <w:t xml:space="preserve">v1.3 — 9 Oct 2026</w:t>
      </w:r>
    </w:p>
    <w:p>
      <w:pPr/>
      <w:r>
        <w:rPr>
          <w:i/>
        </w:rPr>
        <w:t xml:space="preserve">Brings the document in line with the dev branch after the 21 Sep data-integrity build and the 9 Oct Calendar / Spot Pulse build, and corrects several v1.2 statements that were already out of date.</w:t>
      </w:r>
    </w:p>
    <w:p>
      <w:pPr>
        <w:pStyle w:val="ListBullet"/>
      </w:pPr>
      <w:r>
        <w:rPr>
          <w:b/>
        </w:rPr>
        <w:t xml:space="preserve">Calendar (Plus §5, Pro §14) — one Calendar for Plus and Pro. </w:t>
      </w:r>
      <w:r>
        <w:t xml:space="preserve">Pro's separate admin-only Calendar tab is retired; /world/calendar now merges the market-data feed (macro prints + token unlocks) with events the team adds at /admin/pro-calendar. Drafts stay hidden; publish/edit/delete show on the next load. Month grid with a “Next up” card replaces the old list view.</w:t>
      </w:r>
    </w:p>
    <w:p>
      <w:pPr>
        <w:pStyle w:val="ListBullet"/>
      </w:pPr>
      <w:r>
        <w:rPr>
          <w:b/>
        </w:rPr>
        <w:t xml:space="preserve">Calendar data fixes. </w:t>
      </w:r>
      <w:r>
        <w:t xml:space="preserve">Macro feed now covers 30 days back → 60 days ahead (it previously returned only the past 30 days, so nothing upcoming showed and the high-impact popups could never fire). Unlocks are dated on the actual next unlock (were stamped “now”) and sized by that unlock as % of circulating supply.</w:t>
      </w:r>
    </w:p>
    <w:p>
      <w:pPr>
        <w:pStyle w:val="ListBullet"/>
      </w:pPr>
      <w:r>
        <w:rPr>
          <w:b/>
        </w:rPr>
        <w:t xml:space="preserve">Console (Plus §1). </w:t>
      </w:r>
      <w:r>
        <w:t xml:space="preserve">Preview row is now Spot Pulse · Flow Radar · Calendar (next 7 days) · Watchlist. The Intelligence preview and the separate “Radar Watchlist” auto-pick engine were retired. New “Needs your attention today” popup.</w:t>
      </w:r>
    </w:p>
    <w:p>
      <w:pPr>
        <w:pStyle w:val="ListBullet"/>
      </w:pPr>
      <w:r>
        <w:rPr>
          <w:b/>
        </w:rPr>
        <w:t xml:space="preserve">Intelligence (Plus §7) — removed from navigation; </w:t>
      </w:r>
      <w:r>
        <w:t xml:space="preserve">/world/intel redirects to Console. The engine still feeds Fear &amp; Greed's News Tone.</w:t>
      </w:r>
    </w:p>
    <w:p>
      <w:pPr>
        <w:pStyle w:val="ListBullet"/>
      </w:pPr>
      <w:r>
        <w:rPr>
          <w:b/>
        </w:rPr>
        <w:t xml:space="preserve">Spot Pulse (Pro §5) — now live in Pro, </w:t>
      </w:r>
      <w:r>
        <w:t xml:space="preserve">showing the same panel as Plus On-Chain Insights (faster 15s refresh for Pro). /world/spot-pulse redirects to On-Chain Insights.</w:t>
      </w:r>
    </w:p>
    <w:p>
      <w:pPr>
        <w:pStyle w:val="ListBullet"/>
      </w:pPr>
      <w:r>
        <w:rPr>
          <w:b/>
        </w:rPr>
        <w:t xml:space="preserve">Pro navigation (Pro intro, §3, §4, §12). </w:t>
      </w:r>
      <w:r>
        <w:t xml:space="preserve">Smart Money Tracker, Coin/Token Tracker and the Pro Fear &amp; Greed slot were removed (empty placeholders, absent from Rachelle's latest mockup). Pro now has 14 sidebar tabs; Security Scanner is the only placeholder left.</w:t>
      </w:r>
    </w:p>
    <w:p>
      <w:pPr>
        <w:pStyle w:val="ListBullet"/>
      </w:pPr>
      <w:r>
        <w:rPr>
          <w:b/>
        </w:rPr>
        <w:t xml:space="preserve">Watchlist (Plus §6). </w:t>
      </w:r>
      <w:r>
        <w:t xml:space="preserve">Fixed 5-asset roster (BTC/ETH/SOL/BNB/HYPE) for everyone; the table now has separate Signal (whale / smart money / Spot Pulse) and Status (risk tags + regime) columns. Whale tags no longer wrongly Pro-gated.</w:t>
      </w:r>
    </w:p>
    <w:p>
      <w:pPr>
        <w:pStyle w:val="ListBullet"/>
      </w:pPr>
      <w:r>
        <w:rPr>
          <w:b/>
        </w:rPr>
        <w:t xml:space="preserve">Fear &amp; Greed (Plus §4). </w:t>
      </w:r>
      <w:r>
        <w:t xml:space="preserve">Inverted colours fixed (Extreme Greed was red); history chart gets colour bands + axis labels; the composite shows as unavailable when all five inputs fail instead of a fake neutral 50.</w:t>
      </w:r>
    </w:p>
    <w:p>
      <w:pPr>
        <w:pStyle w:val="ListBullet"/>
      </w:pPr>
      <w:r>
        <w:rPr>
          <w:b/>
        </w:rPr>
        <w:t xml:space="preserve">All Plus panels — no stale data. </w:t>
      </w:r>
      <w:r>
        <w:t xml:space="preserve">The shared cache no longer serves old numbers when CoinGlass fails; panels show “No data” instead of $0 / 50 / neutral placeholders.</w:t>
      </w:r>
    </w:p>
    <w:p>
      <w:pPr>
        <w:pStyle w:val="ListBullet"/>
      </w:pPr>
      <w:r>
        <w:rPr>
          <w:b/>
        </w:rPr>
        <w:t xml:space="preserve">Corrections to v1.2 text: </w:t>
      </w:r>
      <w:r>
        <w:t xml:space="preserve">Plus Flow Radar events arrive on a 30-minute delay (v1.2 said real-time / ~15 min); AI Portfolio's 24h change is a real weighted figure (v1.2 called it fabricated); Watchlist roster is 5 assets, not 10.</w:t>
      </w:r>
    </w:p>
    <w:p>
      <w:pPr>
        <w:pStyle w:val="ListBullet"/>
      </w:pPr>
      <w:r>
        <w:rPr>
          <w:b/>
        </w:rPr>
        <w:t xml:space="preserve">Not re-audited in this version: </w:t>
      </w:r>
      <w:r>
        <w:rPr>
          <w:i/>
        </w:rPr>
        <w:t xml:space="preserve">Kumami Basic, On-Chain Insights panel thresholds (§2.1–2.8) and the Console regime formulas (§1.1–1.3) were not re-checked against code — treat them as v1.2 content.</w:t>
      </w:r>
    </w:p>
    <w:p>
      <w:pPr>
        <w:pStyle w:val="Heading2"/>
      </w:pPr>
      <w:r>
        <w:t xml:space="preserve">v1.2 — 20 Sep 2026</w:t>
      </w:r>
    </w:p>
    <w:p>
      <w:pPr>
        <w:pStyle w:val="ListBullet"/>
      </w:pPr>
      <w:r>
        <w:t xml:space="preserve">Added Pro §18 Flow Radar (Pro), §19 Watchlist (Pro) and §20 Crypto Address Tracker, built against Rachelle's Kumami Website (6) spec, with what shipped vs. what is deferred.</w:t>
      </w:r>
    </w:p>
    <w:p>
      <w:pPr>
        <w:pStyle w:val="Heading2"/>
      </w:pPr>
      <w:r>
        <w:t xml:space="preserve">v1.1 — 15 Sep 2026</w:t>
      </w:r>
    </w:p>
    <w:p>
      <w:pPr>
        <w:pStyle w:val="ListBullet"/>
      </w:pPr>
      <w:r>
        <w:t xml:space="preserve">Every feature rewritten into the standard What it is / Where it is / How the user uses it / How we build it format, with live screenshots and admin-panel walkthroughs for all admin-authored content.</w:t>
      </w:r>
    </w:p>
    <w:p>
      <w:pPr>
        <w:pStyle w:val="ListBullet"/>
      </w:pPr>
      <w:r>
        <w:t xml:space="preserve">Product changes in that build: Spot Pulse moved onto the Console preview; Watchlist roster aligned to the 5-asset universe; AI Portfolio wallet import added.</w:t>
      </w:r>
    </w:p>
    <w:p>
      <w:pPr>
        <w:pStyle w:val="Heading2"/>
      </w:pPr>
      <w:r>
        <w:t xml:space="preserve">v1.0 — 13 Sep 2026</w:t>
      </w:r>
    </w:p>
    <w:p>
      <w:pPr>
        <w:pStyle w:val="ListBullet"/>
      </w:pPr>
      <w:r>
        <w:t xml:space="preserve">First full Basic / Plus / Pro specification: every product's data source, API and calculation, written in the same What it is / Data in / How it's calculated style as Rachelle's Kumami Plus sheet.</w:t>
      </w:r>
    </w:p>
    <w:p>
      <w:r>
        <w:br w:type="page"/>
      </w:r>
    </w:p>
    <w:p>
      <w:pPr>
        <w:pStyle w:val="Heading1"/>
      </w:pPr>
      <w:r>
        <w:t>Kumami Basic</w:t>
      </w:r>
    </w:p>
    <w:p>
      <w:pPr/>
      <w:r>
        <w:t>Kumami Basic is the free, always-on tier — the entire onboarding, learning, news, and community surface of the platform. There is no logged-out preview: the whole shell sits behind a Firebase auth gate (WorldProtected), and once inside, every Basic feature is fully open to any authenticated user regardless of premium status. The one exception is News, where individual PRO-flagged articles are visually gated as an upsell into Pro — that is an upsell mechanic layered onto Basic, not a restriction of Basic content itself.</w:t>
      </w:r>
    </w:p>
    <w:p>
      <w:pPr>
        <w:pStyle w:val="Heading2"/>
      </w:pPr>
      <w:r>
        <w:t>1. Home</w:t>
      </w:r>
    </w:p>
    <w:p>
      <w:pPr/>
      <w:r>
        <w:t>The brand story page — not a personalized dashboard.</w:t>
      </w:r>
    </w:p>
    <w:p>
      <w:pPr>
        <w:pStyle w:val="Heading3"/>
      </w:pPr>
      <w:r>
        <w:t>What it is</w:t>
      </w:r>
    </w:p>
    <w:p>
      <w:pPr/>
      <w:r>
        <w:t>The original Kumami marketing/landing page (“About Kumami”), reused verbatim inside the World shell. It is a static composition, not a per-user dashboard: Hero → Ecosystem anchor → Moving tagline → Trending News / Numbers / Blog Updates / FAQ (over a background image) → Partners → Contact → Footer.</w:t>
      </w:r>
    </w:p>
    <w:p>
      <w:pPr>
        <w:pStyle w:val="Heading3"/>
      </w:pPr>
      <w:r>
        <w:t>Where it is</w:t>
      </w:r>
    </w:p>
    <w:p>
      <w:pPr/>
      <w:r>
        <w:t>Tier: visible in all three workspace modes (Basic/Plus/Pro) — not gated to Basic only.</w:t>
      </w:r>
    </w:p>
    <w:p>
      <w:pPr/>
      <w:r>
        <w:t>Nav path: Sidebar → Home. It is the only item that sits outside every collapsible group, directly under the brand logo/workspace switcher — always the first thing in the sidebar regardless of mode.</w:t>
      </w:r>
    </w:p>
    <w:p>
      <w:r>
        <w:drawing>
          <wp:inline xmlns:a="http://schemas.openxmlformats.org/drawingml/2006/main" xmlns:pic="http://schemas.openxmlformats.org/drawingml/2006/picture">
            <wp:extent cx="5760720" cy="3063240"/>
            <wp:docPr id="1" name="Picture 1"/>
            <wp:cNvGraphicFramePr>
              <a:graphicFrameLocks noChangeAspect="1"/>
            </wp:cNvGraphicFramePr>
            <a:graphic>
              <a:graphicData uri="http://schemas.openxmlformats.org/drawingml/2006/picture">
                <pic:pic>
                  <pic:nvPicPr>
                    <pic:cNvPr id="0" name="01-basic-sidebar-home.png"/>
                    <pic:cNvPicPr/>
                  </pic:nvPicPr>
                  <pic:blipFill>
                    <a:blip r:embed="rId9"/>
                    <a:stretch>
                      <a:fillRect/>
                    </a:stretch>
                  </pic:blipFill>
                  <pic:spPr>
                    <a:xfrm>
                      <a:off x="0" y="0"/>
                      <a:ext cx="5760720" cy="3063240"/>
                    </a:xfrm>
                    <a:prstGeom prst="rect"/>
                  </pic:spPr>
                </pic:pic>
              </a:graphicData>
            </a:graphic>
          </wp:inline>
        </w:drawing>
      </w:r>
    </w:p>
    <w:p>
      <w:pPr/>
      <w:r>
        <w:rPr>
          <w:i/>
        </w:rPr>
        <w:t>Figure: Home in Basic mode — sidebar shows Home as a standalone top item; page shows Hero → Ecosystem → Trending News → Numbers → Our Journey → FAQ → Partners → Contact → Footer.</w:t>
      </w:r>
    </w:p>
    <w:p>
      <w:pPr>
        <w:pStyle w:val="Heading3"/>
      </w:pPr>
      <w:r>
        <w:t>How the user uses it</w:t>
      </w:r>
    </w:p>
    <w:p>
      <w:pPr/>
      <w:r>
        <w:t>Land here after logging in, or click “Home” anytime to return. It's a scroll-and-read page: click “Learn More” in the hero to jump to the Ecosystem anchor; use the Trending News carousel's ‹ › arrows to browse recent headlines and click “Read More” to open the full article; click any Partner logo to open that partner's external site in a new tab; click “See more” under Our Journey to open the full Blogs grid; click a FAQ question to expand its answer; click “Join Our Community” to open the community CTA.</w:t>
      </w:r>
    </w:p>
    <w:p>
      <w:pPr>
        <w:pStyle w:val="Heading3"/>
      </w:pPr>
      <w:r>
        <w:t>How we build it</w:t>
      </w:r>
    </w:p>
    <w:p>
      <w:pPr>
        <w:pStyle w:val="Heading4"/>
      </w:pPr>
      <w:r>
        <w:t>Via API</w:t>
      </w:r>
    </w:p>
    <w:p>
      <w:pPr/>
      <w:r>
        <w:t>None for the page shell itself — it's a stack of legacy marketing components with no page-level fetch.</w:t>
      </w:r>
    </w:p>
    <w:p>
      <w:pPr>
        <w:pStyle w:val="Heading4"/>
      </w:pPr>
      <w:r>
        <w:t>Via Admin Dashboard (manual)</w:t>
      </w:r>
    </w:p>
    <w:p>
      <w:pPr/>
      <w:r>
        <w:t>Its live sub-sections are each authored separately:</w:t>
      </w:r>
    </w:p>
    <w:p>
      <w:pPr>
        <w:pStyle w:val="ListBullet"/>
      </w:pPr>
      <w:r>
        <w:t>Trending News strip — reads Firestore news (same collection/admin flow as News Portal, below).</w:t>
      </w:r>
    </w:p>
    <w:p>
      <w:pPr>
        <w:pStyle w:val="ListBullet"/>
      </w:pPr>
      <w:r>
        <w:t>Our Journey blog highlight — reads Firestore blogs, authored at Content → Blog → Publish Blog (/admin/blog): Title, Read Time, Thumbnail/Detail images, Summary, Content Section 1/2 → Publish Blog or Save as Draft. Edit via Content → Blog → Edit Blog; drafts at Content → Blog → Blog Drafts.</w:t>
      </w:r>
    </w:p>
    <w:p>
      <w:pPr>
        <w:pStyle w:val="ListBullet"/>
      </w:pPr>
      <w:r>
        <w:t>Partners strip — reads Firestore homepage_partners, authored at Management → Partners → Homepage Partners (/admin/homepage-partners) — a curated subset of the full directory (Management → Partners → All Partners).</w:t>
      </w:r>
    </w:p>
    <w:p>
      <w:pPr/>
      <w:r>
        <w:t>Computed, not manually entered: the Total Users / Partners counters run a live Firestore .count() aggregation over the users and all_partners collections at request time — always the real current count, never hand-typed.</w:t>
      </w:r>
    </w:p>
    <w:p>
      <w:r>
        <w:drawing>
          <wp:inline xmlns:a="http://schemas.openxmlformats.org/drawingml/2006/main" xmlns:pic="http://schemas.openxmlformats.org/drawingml/2006/picture">
            <wp:extent cx="5760720" cy="3063240"/>
            <wp:docPr id="2" name="Picture 2"/>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admin form behind the Trending News strip and the News Portal below.</w:t>
      </w:r>
    </w:p>
    <w:p>
      <w:r>
        <w:drawing>
          <wp:inline xmlns:a="http://schemas.openxmlformats.org/drawingml/2006/main" xmlns:pic="http://schemas.openxmlformats.org/drawingml/2006/picture">
            <wp:extent cx="5760720" cy="3063240"/>
            <wp:docPr id="3" name="Picture 3"/>
            <wp:cNvGraphicFramePr>
              <a:graphicFrameLocks noChangeAspect="1"/>
            </wp:cNvGraphicFramePr>
            <a:graphic>
              <a:graphicData uri="http://schemas.openxmlformats.org/drawingml/2006/picture">
                <pic:pic>
                  <pic:nvPicPr>
                    <pic:cNvPr id="0" name="13-admin-publish-blog.png"/>
                    <pic:cNvPicPr/>
                  </pic:nvPicPr>
                  <pic:blipFill>
                    <a:blip r:embed="rId11"/>
                    <a:stretch>
                      <a:fillRect/>
                    </a:stretch>
                  </pic:blipFill>
                  <pic:spPr>
                    <a:xfrm>
                      <a:off x="0" y="0"/>
                      <a:ext cx="5760720" cy="3063240"/>
                    </a:xfrm>
                    <a:prstGeom prst="rect"/>
                  </pic:spPr>
                </pic:pic>
              </a:graphicData>
            </a:graphic>
          </wp:inline>
        </w:drawing>
      </w:r>
    </w:p>
    <w:p>
      <w:pPr/>
      <w:r>
        <w:rPr>
          <w:i/>
        </w:rPr>
        <w:t>Figure: Content → Blog → Publish Blog — the admin form behind Home's Our Journey highlight.</w:t>
      </w:r>
    </w:p>
    <w:p>
      <w:pPr>
        <w:pStyle w:val="Heading2"/>
      </w:pPr>
      <w:r>
        <w:t>2. News Portal</w:t>
      </w:r>
    </w:p>
    <w:p>
      <w:pPr/>
      <w:r>
        <w:t>The daily crypto/Web3 news feed — hero, latest, and a river of stories.</w:t>
      </w:r>
    </w:p>
    <w:p>
      <w:pPr>
        <w:pStyle w:val="Heading3"/>
      </w:pPr>
      <w:r>
        <w:t>What it is</w:t>
      </w:r>
    </w:p>
    <w:p>
      <w:pPr/>
      <w:r>
        <w:t>The main news feed: a live ticker, a hero story, a ‘Latest’ aside, an upsell banner into Plus/Pro, and a river of further articles.</w:t>
      </w:r>
    </w:p>
    <w:p>
      <w:pPr>
        <w:pStyle w:val="Heading3"/>
      </w:pPr>
      <w:r>
        <w:t>Where it is</w:t>
      </w:r>
    </w:p>
    <w:p>
      <w:pPr/>
      <w:r>
        <w:t>Tier: Basic.</w:t>
      </w:r>
    </w:p>
    <w:p>
      <w:pPr/>
      <w:r>
        <w:t>Nav path: Sidebar → News Portal (standalone item, directly below Home — not inside a group).</w:t>
      </w:r>
    </w:p>
    <w:p>
      <w:r>
        <w:drawing>
          <wp:inline xmlns:a="http://schemas.openxmlformats.org/drawingml/2006/main" xmlns:pic="http://schemas.openxmlformats.org/drawingml/2006/picture">
            <wp:extent cx="5760720" cy="3063240"/>
            <wp:docPr id="4" name="Picture 4"/>
            <wp:cNvGraphicFramePr>
              <a:graphicFrameLocks noChangeAspect="1"/>
            </wp:cNvGraphicFramePr>
            <a:graphic>
              <a:graphicData uri="http://schemas.openxmlformats.org/drawingml/2006/picture">
                <pic:pic>
                  <pic:nvPicPr>
                    <pic:cNvPr id="0" name="02-news-portal.png"/>
                    <pic:cNvPicPr/>
                  </pic:nvPicPr>
                  <pic:blipFill>
                    <a:blip r:embed="rId12"/>
                    <a:stretch>
                      <a:fillRect/>
                    </a:stretch>
                  </pic:blipFill>
                  <pic:spPr>
                    <a:xfrm>
                      <a:off x="0" y="0"/>
                      <a:ext cx="5760720" cy="3063240"/>
                    </a:xfrm>
                    <a:prstGeom prst="rect"/>
                  </pic:spPr>
                </pic:pic>
              </a:graphicData>
            </a:graphic>
          </wp:inline>
        </w:drawing>
      </w:r>
    </w:p>
    <w:p>
      <w:pPr/>
      <w:r>
        <w:rPr>
          <w:i/>
        </w:rPr>
        <w:t>Figure: News Portal in Basic mode — live ticker, category pills, hero story, Latest aside.</w:t>
      </w:r>
    </w:p>
    <w:p>
      <w:pPr>
        <w:pStyle w:val="Heading3"/>
      </w:pPr>
      <w:r>
        <w:t>How the user uses it</w:t>
      </w:r>
    </w:p>
    <w:p>
      <w:pPr/>
      <w:r>
        <w:t>Read the live price ticker at the top; click a category pill (All / Market / Crypto / News / Tech / Wallet / Funding / Memes / Most Popular — pills are generated from whatever categories actually exist in Firestore, not hardcoded) to filter the river; click the hero image or headline, or any Latest/river card, to open the full article at /world/news/[id]; scroll past the “MORE NEWS” river grid and click “View all news” for the full paginated list. Articles flagged Pro in Firestore show a dimmed lock veil — clicking it routes to /world/pro instead of opening the article.</w:t>
      </w:r>
    </w:p>
    <w:p>
      <w:pPr>
        <w:pStyle w:val="Heading3"/>
      </w:pPr>
      <w:r>
        <w:t>How we build it</w:t>
      </w:r>
    </w:p>
    <w:p>
      <w:pPr>
        <w:pStyle w:val="Heading4"/>
      </w:pPr>
      <w:r>
        <w:t>Via Admin Dashboard (manual)</w:t>
      </w:r>
    </w:p>
    <w:p>
      <w:pPr/>
      <w:r>
        <w:t>Firestore news, authored at Content → News → Publish News (/admin/news): Title, Author Name (defaults to your email if left empty), Category (dropdown), tick “Premium Article” to Pro-gate it, upload a News Image, comma-separated Tags, Summary, optional “Kumami Insight” callout box, then the main Content body → Publish. Edit existing articles via Content → News → Edit News (/admin/edit-news); unpublished work sits in Content → News → News Drafts (/admin/news-drafts).</w:t>
      </w:r>
    </w:p>
    <w:p>
      <w:pPr>
        <w:pStyle w:val="Heading4"/>
      </w:pPr>
      <w:r>
        <w:t>Via API</w:t>
      </w:r>
    </w:p>
    <w:p>
      <w:pPr/>
      <w:r>
        <w:t>Only the live ticker — 10 coins (BTC, ETH, BNB, SOL, XRP, KAIA, PENGU, SUI, DOGE, POL) pushed over a WebSocket (wss://tickerworker.kumamiworldapp.workers.dev/), a Cloudflare Worker proxying Binance's real-time @ticker stream — push-based, not a polling REST call, auto-reconnects 1s after any drop.</w:t>
      </w:r>
    </w:p>
    <w:p>
      <w:r>
        <w:drawing>
          <wp:inline xmlns:a="http://schemas.openxmlformats.org/drawingml/2006/main" xmlns:pic="http://schemas.openxmlformats.org/drawingml/2006/picture">
            <wp:extent cx="5760720" cy="3063240"/>
            <wp:docPr id="5" name="Picture 5"/>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exact form used to author every News Portal article.</w:t>
      </w:r>
    </w:p>
    <w:p>
      <w:pPr>
        <w:pStyle w:val="Heading2"/>
      </w:pPr>
      <w:r>
        <w:t>3. Education — My Journey &amp; My Courses</w:t>
      </w:r>
    </w:p>
    <w:p>
      <w:pPr/>
      <w:r>
        <w:t>Two tabs, one underlying engine: a first-timer intro that becomes a personal dashboard once you start.</w:t>
      </w:r>
    </w:p>
    <w:p>
      <w:pPr>
        <w:pStyle w:val="Heading3"/>
      </w:pPr>
      <w:r>
        <w:t>What it is</w:t>
      </w:r>
    </w:p>
    <w:p>
      <w:pPr/>
      <w:r>
        <w:t>Basic's learning system: 5 fixed levels totaling 65 lessons (~19 hours), each tracked per-user at chapter and section granularity. ‘My Journey’ is a smart tab — first-time visitors see an intro/level-picker; anyone with any progress sees the Dashboard experience instead, automatically, with no separate setting to toggle.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Tag</w:t>
            </w:r>
          </w:p>
        </w:tc>
        <w:tc>
          <w:tcPr>
            <w:tcW w:type="dxa" w:w="1440"/>
          </w:tcPr>
          <w:p>
            <w:r>
              <w:t>Title</w:t>
            </w:r>
          </w:p>
        </w:tc>
        <w:tc>
          <w:tcPr>
            <w:tcW w:type="dxa" w:w="1440"/>
          </w:tcPr>
          <w:p>
            <w:r>
              <w:t>Badge</w:t>
            </w:r>
          </w:p>
        </w:tc>
        <w:tc>
          <w:tcPr>
            <w:tcW w:type="dxa" w:w="1440"/>
          </w:tcPr>
          <w:p>
            <w:r>
              <w:t>Duration</w:t>
            </w:r>
          </w:p>
        </w:tc>
        <w:tc>
          <w:tcPr>
            <w:tcW w:type="dxa" w:w="1440"/>
          </w:tcPr>
          <w:p>
            <w:r>
              <w:t>Chapters</w:t>
            </w:r>
          </w:p>
        </w:tc>
      </w:tr>
      <w:tr>
        <w:tc>
          <w:tcPr>
            <w:tcW w:type="dxa" w:w="1440"/>
          </w:tcPr>
          <w:p>
            <w:r>
              <w:t>1</w:t>
            </w:r>
          </w:p>
        </w:tc>
        <w:tc>
          <w:tcPr>
            <w:tcW w:type="dxa" w:w="1440"/>
          </w:tcPr>
          <w:p>
            <w:r>
              <w:t>Beginner</w:t>
            </w:r>
          </w:p>
        </w:tc>
        <w:tc>
          <w:tcPr>
            <w:tcW w:type="dxa" w:w="1440"/>
          </w:tcPr>
          <w:p>
            <w:r>
              <w:t>Start Here</w:t>
            </w:r>
          </w:p>
        </w:tc>
        <w:tc>
          <w:tcPr>
            <w:tcW w:type="dxa" w:w="1440"/>
          </w:tcPr>
          <w:p>
            <w:r>
              <w:t>First Steps</w:t>
            </w:r>
          </w:p>
        </w:tc>
        <w:tc>
          <w:tcPr>
            <w:tcW w:type="dxa" w:w="1440"/>
          </w:tcPr>
          <w:p>
            <w:r>
              <w:t>2h 10m</w:t>
            </w:r>
          </w:p>
        </w:tc>
        <w:tc>
          <w:tcPr>
            <w:tcW w:type="dxa" w:w="1440"/>
          </w:tcPr>
          <w:p>
            <w:r>
              <w:t>7</w:t>
            </w:r>
          </w:p>
        </w:tc>
      </w:tr>
      <w:tr>
        <w:tc>
          <w:tcPr>
            <w:tcW w:type="dxa" w:w="1440"/>
          </w:tcPr>
          <w:p>
            <w:r>
              <w:t>2</w:t>
            </w:r>
          </w:p>
        </w:tc>
        <w:tc>
          <w:tcPr>
            <w:tcW w:type="dxa" w:w="1440"/>
          </w:tcPr>
          <w:p>
            <w:r>
              <w:t>Elementary</w:t>
            </w:r>
          </w:p>
        </w:tc>
        <w:tc>
          <w:tcPr>
            <w:tcW w:type="dxa" w:w="1440"/>
          </w:tcPr>
          <w:p>
            <w:r>
              <w:t>Understand What You Just Bought</w:t>
            </w:r>
          </w:p>
        </w:tc>
        <w:tc>
          <w:tcPr>
            <w:tcW w:type="dxa" w:w="1440"/>
          </w:tcPr>
          <w:p>
            <w:r>
              <w:t>Under the Hood</w:t>
            </w:r>
          </w:p>
        </w:tc>
        <w:tc>
          <w:tcPr>
            <w:tcW w:type="dxa" w:w="1440"/>
          </w:tcPr>
          <w:p>
            <w:r>
              <w:t>3h 40m</w:t>
            </w:r>
          </w:p>
        </w:tc>
        <w:tc>
          <w:tcPr>
            <w:tcW w:type="dxa" w:w="1440"/>
          </w:tcPr>
          <w:p>
            <w:r>
              <w:t>12</w:t>
            </w:r>
          </w:p>
        </w:tc>
      </w:tr>
      <w:tr>
        <w:tc>
          <w:tcPr>
            <w:tcW w:type="dxa" w:w="1440"/>
          </w:tcPr>
          <w:p>
            <w:r>
              <w:t>3</w:t>
            </w:r>
          </w:p>
        </w:tc>
        <w:tc>
          <w:tcPr>
            <w:tcW w:type="dxa" w:w="1440"/>
          </w:tcPr>
          <w:p>
            <w:r>
              <w:t>Intermediate</w:t>
            </w:r>
          </w:p>
        </w:tc>
        <w:tc>
          <w:tcPr>
            <w:tcW w:type="dxa" w:w="1440"/>
          </w:tcPr>
          <w:p>
            <w:r>
              <w:t>Learn to Trade</w:t>
            </w:r>
          </w:p>
        </w:tc>
        <w:tc>
          <w:tcPr>
            <w:tcW w:type="dxa" w:w="1440"/>
          </w:tcPr>
          <w:p>
            <w:r>
              <w:t>Sharp Eye</w:t>
            </w:r>
          </w:p>
        </w:tc>
        <w:tc>
          <w:tcPr>
            <w:tcW w:type="dxa" w:w="1440"/>
          </w:tcPr>
          <w:p>
            <w:r>
              <w:t>5h 05m</w:t>
            </w:r>
          </w:p>
        </w:tc>
        <w:tc>
          <w:tcPr>
            <w:tcW w:type="dxa" w:w="1440"/>
          </w:tcPr>
          <w:p>
            <w:r>
              <w:t>17</w:t>
            </w:r>
          </w:p>
        </w:tc>
      </w:tr>
      <w:tr>
        <w:tc>
          <w:tcPr>
            <w:tcW w:type="dxa" w:w="1440"/>
          </w:tcPr>
          <w:p>
            <w:r>
              <w:t>4</w:t>
            </w:r>
          </w:p>
        </w:tc>
        <w:tc>
          <w:tcPr>
            <w:tcW w:type="dxa" w:w="1440"/>
          </w:tcPr>
          <w:p>
            <w:r>
              <w:t>Advanced</w:t>
            </w:r>
          </w:p>
        </w:tc>
        <w:tc>
          <w:tcPr>
            <w:tcW w:type="dxa" w:w="1440"/>
          </w:tcPr>
          <w:p>
            <w:r>
              <w:t>Think Like an Investor</w:t>
            </w:r>
          </w:p>
        </w:tc>
        <w:tc>
          <w:tcPr>
            <w:tcW w:type="dxa" w:w="1440"/>
          </w:tcPr>
          <w:p>
            <w:r>
              <w:t>Market Mind</w:t>
            </w:r>
          </w:p>
        </w:tc>
        <w:tc>
          <w:tcPr>
            <w:tcW w:type="dxa" w:w="1440"/>
          </w:tcPr>
          <w:p>
            <w:r>
              <w:t>3h 55m</w:t>
            </w:r>
          </w:p>
        </w:tc>
        <w:tc>
          <w:tcPr>
            <w:tcW w:type="dxa" w:w="1440"/>
          </w:tcPr>
          <w:p>
            <w:r>
              <w:t>12</w:t>
            </w:r>
          </w:p>
        </w:tc>
      </w:tr>
      <w:tr>
        <w:tc>
          <w:tcPr>
            <w:tcW w:type="dxa" w:w="1440"/>
          </w:tcPr>
          <w:p>
            <w:r>
              <w:t>5</w:t>
            </w:r>
          </w:p>
        </w:tc>
        <w:tc>
          <w:tcPr>
            <w:tcW w:type="dxa" w:w="1440"/>
          </w:tcPr>
          <w:p>
            <w:r>
              <w:t>Expert</w:t>
            </w:r>
          </w:p>
        </w:tc>
        <w:tc>
          <w:tcPr>
            <w:tcW w:type="dxa" w:w="1440"/>
          </w:tcPr>
          <w:p>
            <w:r>
              <w:t>Go Deeper</w:t>
            </w:r>
          </w:p>
        </w:tc>
        <w:tc>
          <w:tcPr>
            <w:tcW w:type="dxa" w:w="1440"/>
          </w:tcPr>
          <w:p>
            <w:r>
              <w:t>Web3 Native</w:t>
            </w:r>
          </w:p>
        </w:tc>
        <w:tc>
          <w:tcPr>
            <w:tcW w:type="dxa" w:w="1440"/>
          </w:tcPr>
          <w:p>
            <w:r>
              <w:t>4h 20m</w:t>
            </w:r>
          </w:p>
        </w:tc>
        <w:tc>
          <w:tcPr>
            <w:tcW w:type="dxa" w:w="1440"/>
          </w:tcPr>
          <w:p>
            <w:r>
              <w:t>12</w:t>
            </w:r>
          </w:p>
        </w:tc>
      </w:tr>
    </w:tbl>
    <w:p>
      <w:pPr>
        <w:pStyle w:val="Heading3"/>
      </w:pPr>
      <w:r>
        <w:t>Where it is</w:t>
      </w:r>
    </w:p>
    <w:p>
      <w:pPr/>
      <w:r>
        <w:t>Tier: Basic.</w:t>
      </w:r>
    </w:p>
    <w:p>
      <w:pPr/>
      <w:r>
        <w:t>Nav path: Sidebar → Education (collapsible group) → My Journey, or Sidebar → Education → My Courses.</w:t>
      </w:r>
    </w:p>
    <w:p>
      <w:r>
        <w:drawing>
          <wp:inline xmlns:a="http://schemas.openxmlformats.org/drawingml/2006/main" xmlns:pic="http://schemas.openxmlformats.org/drawingml/2006/picture">
            <wp:extent cx="5760720" cy="3063240"/>
            <wp:docPr id="6" name="Picture 6"/>
            <wp:cNvGraphicFramePr>
              <a:graphicFrameLocks noChangeAspect="1"/>
            </wp:cNvGraphicFramePr>
            <a:graphic>
              <a:graphicData uri="http://schemas.openxmlformats.org/drawingml/2006/picture">
                <pic:pic>
                  <pic:nvPicPr>
                    <pic:cNvPr id="0" name="03-education-journey-dashboard.png"/>
                    <pic:cNvPicPr/>
                  </pic:nvPicPr>
                  <pic:blipFill>
                    <a:blip r:embed="rId13"/>
                    <a:stretch>
                      <a:fillRect/>
                    </a:stretch>
                  </pic:blipFill>
                  <pic:spPr>
                    <a:xfrm>
                      <a:off x="0" y="0"/>
                      <a:ext cx="5760720" cy="3063240"/>
                    </a:xfrm>
                    <a:prstGeom prst="rect"/>
                  </pic:spPr>
                </pic:pic>
              </a:graphicData>
            </a:graphic>
          </wp:inline>
        </w:drawing>
      </w:r>
    </w:p>
    <w:p>
      <w:pPr/>
      <w:r>
        <w:rPr>
          <w:i/>
        </w:rPr>
        <w:t>Figure: My Journey, returning-user Dashboard state — welcome banner, Continue Learning card, stats, learning history, achievements.</w:t>
      </w:r>
    </w:p>
    <w:p>
      <w:r>
        <w:drawing>
          <wp:inline xmlns:a="http://schemas.openxmlformats.org/drawingml/2006/main" xmlns:pic="http://schemas.openxmlformats.org/drawingml/2006/picture">
            <wp:extent cx="5760720" cy="3063240"/>
            <wp:docPr id="7" name="Picture 7"/>
            <wp:cNvGraphicFramePr>
              <a:graphicFrameLocks noChangeAspect="1"/>
            </wp:cNvGraphicFramePr>
            <a:graphic>
              <a:graphicData uri="http://schemas.openxmlformats.org/drawingml/2006/picture">
                <pic:pic>
                  <pic:nvPicPr>
                    <pic:cNvPr id="0" name="04-education-my-courses.png"/>
                    <pic:cNvPicPr/>
                  </pic:nvPicPr>
                  <pic:blipFill>
                    <a:blip r:embed="rId14"/>
                    <a:stretch>
                      <a:fillRect/>
                    </a:stretch>
                  </pic:blipFill>
                  <pic:spPr>
                    <a:xfrm>
                      <a:off x="0" y="0"/>
                      <a:ext cx="5760720" cy="3063240"/>
                    </a:xfrm>
                    <a:prstGeom prst="rect"/>
                  </pic:spPr>
                </pic:pic>
              </a:graphicData>
            </a:graphic>
          </wp:inline>
        </w:drawing>
      </w:r>
    </w:p>
    <w:p>
      <w:pPr/>
      <w:r>
        <w:rPr>
          <w:i/>
        </w:rPr>
        <w:t>Figure: My Courses, Level 1 detail — progress bar, Overview/Details/Instructor/FAQ tabs, chapter accordion with per-section Read checklist.</w:t>
      </w:r>
    </w:p>
    <w:p>
      <w:pPr>
        <w:pStyle w:val="Heading3"/>
      </w:pPr>
      <w:r>
        <w:t>How the user uses it</w:t>
      </w:r>
    </w:p>
    <w:p>
      <w:pPr/>
      <w:r>
        <w:t>First-time state (My Journey): click a level card, or the “Start Level 1” CTA, to begin. Returning state (My Journey): the same tab now shows a Dashboard — click “Resume chapter” on the Continue Learning card to jump straight back into the exact chapter/section left off, or “View level overview” to see the full level. My Courses: pick a level (via the level cards or the ?level=1-5 URL), work through the Overview tab's chapter accordion, click “Read” on each section to mark it complete, and switch to Details / Instructor / FAQ for the level blurb, instructor bio, and the FAQ (which states plainly that all 5 levels are completely free).</w:t>
      </w:r>
    </w:p>
    <w:p>
      <w:pPr>
        <w:pStyle w:val="Heading3"/>
      </w:pPr>
      <w:r>
        <w:t>How we build it</w:t>
      </w:r>
    </w:p>
    <w:p>
      <w:pPr>
        <w:pStyle w:val="Heading4"/>
      </w:pPr>
      <w:r>
        <w:t>Via Admin Dashboard (manual)</w:t>
      </w:r>
    </w:p>
    <w:p>
      <w:pPr/>
      <w:r>
        <w:t>Chapter content lives in Firestore education_articles, authored at Content → Education → Publish Education (/admin/education): choose Level (dropdown, Level 1-5) and Chapter position (0-based index — sets ordering within that level; the article title becomes the chapter name), Author, Read time, tick “Featured lesson” or “Coming soon” (placeholder, no content yet) as needed, Blurb (1-2 sentence card summary), Description (SEO meta), Thumbnail, then build the body in Content Sections using either the Classic or TipTap editor — a Live Preview panel mirrors the breadcrumb and content live as you type. Edit via Content → Education → Edit Education; drafts sit at Content → Education → Education Drafts.</w:t>
      </w:r>
    </w:p>
    <w:p>
      <w:pPr>
        <w:pStyle w:val="Heading4"/>
      </w:pPr>
      <w:r>
        <w:t>Via API</w:t>
      </w:r>
    </w:p>
    <w:p>
      <w:pPr/>
      <w:r>
        <w:t>None — progress is per-user Firestore state, not an external fetch. Stored at users/{uid}/education_progress/{levelNum} (falls back to localStorage when logged out). Progress % is section-based, not chapter-based: pct = round(completedSections / totalSections × 100), summed per level and overall on the Dashboard.</w:t>
      </w:r>
    </w:p>
    <w:p>
      <w:r>
        <w:drawing>
          <wp:inline xmlns:a="http://schemas.openxmlformats.org/drawingml/2006/main" xmlns:pic="http://schemas.openxmlformats.org/drawingml/2006/picture">
            <wp:extent cx="5760720" cy="3063240"/>
            <wp:docPr id="8" name="Picture 8"/>
            <wp:cNvGraphicFramePr>
              <a:graphicFrameLocks noChangeAspect="1"/>
            </wp:cNvGraphicFramePr>
            <a:graphic>
              <a:graphicData uri="http://schemas.openxmlformats.org/drawingml/2006/picture">
                <pic:pic>
                  <pic:nvPicPr>
                    <pic:cNvPr id="0" name="10-admin-publish-education.png"/>
                    <pic:cNvPicPr/>
                  </pic:nvPicPr>
                  <pic:blipFill>
                    <a:blip r:embed="rId15"/>
                    <a:stretch>
                      <a:fillRect/>
                    </a:stretch>
                  </pic:blipFill>
                  <pic:spPr>
                    <a:xfrm>
                      <a:off x="0" y="0"/>
                      <a:ext cx="5760720" cy="3063240"/>
                    </a:xfrm>
                    <a:prstGeom prst="rect"/>
                  </pic:spPr>
                </pic:pic>
              </a:graphicData>
            </a:graphic>
          </wp:inline>
        </w:drawing>
      </w:r>
    </w:p>
    <w:p>
      <w:pPr/>
      <w:r>
        <w:rPr>
          <w:i/>
        </w:rPr>
        <w:t>Figure: Content → Education → Publish Education — Level dropdown, Chapter position, Content Sections editor with Live Preview.</w:t>
      </w:r>
    </w:p>
    <w:p>
      <w:pPr>
        <w:pStyle w:val="Heading2"/>
      </w:pPr>
      <w:r>
        <w:t>4. Cryptopedia — Tokenpedia &amp; Glossary</w:t>
      </w:r>
    </w:p>
    <w:p>
      <w:pPr/>
      <w:r>
        <w:t>An onchain asset directory and a plain-language glossary, unified under one capsule selector.</w:t>
      </w:r>
    </w:p>
    <w:p>
      <w:pPr>
        <w:pStyle w:val="Heading3"/>
      </w:pPr>
      <w:r>
        <w:t>What it is</w:t>
      </w:r>
    </w:p>
    <w:p>
      <w:pPr/>
      <w:r>
        <w:t>A reference-desk tab with an underline-style capsule toggle between two views: Tokenpedia (?view=tokenpedia, default) and Glossary (?view=glossary).</w:t>
      </w:r>
    </w:p>
    <w:p>
      <w:pPr>
        <w:pStyle w:val="Heading3"/>
      </w:pPr>
      <w:r>
        <w:t>Where it is</w:t>
      </w:r>
    </w:p>
    <w:p>
      <w:pPr/>
      <w:r>
        <w:t>Tier: Basic.</w:t>
      </w:r>
    </w:p>
    <w:p>
      <w:pPr/>
      <w:r>
        <w:t>Nav path: Sidebar → Education (group) → Cryptopedia — its own item alongside My Journey/My Courses inside the same group.</w:t>
      </w:r>
    </w:p>
    <w:p>
      <w:r>
        <w:drawing>
          <wp:inline xmlns:a="http://schemas.openxmlformats.org/drawingml/2006/main" xmlns:pic="http://schemas.openxmlformats.org/drawingml/2006/picture">
            <wp:extent cx="5760720" cy="3063240"/>
            <wp:docPr id="9" name="Picture 9"/>
            <wp:cNvGraphicFramePr>
              <a:graphicFrameLocks noChangeAspect="1"/>
            </wp:cNvGraphicFramePr>
            <a:graphic>
              <a:graphicData uri="http://schemas.openxmlformats.org/drawingml/2006/picture">
                <pic:pic>
                  <pic:nvPicPr>
                    <pic:cNvPr id="0" name="05-cryptopedia-tokenpedia.png"/>
                    <pic:cNvPicPr/>
                  </pic:nvPicPr>
                  <pic:blipFill>
                    <a:blip r:embed="rId16"/>
                    <a:stretch>
                      <a:fillRect/>
                    </a:stretch>
                  </pic:blipFill>
                  <pic:spPr>
                    <a:xfrm>
                      <a:off x="0" y="0"/>
                      <a:ext cx="5760720" cy="3063240"/>
                    </a:xfrm>
                    <a:prstGeom prst="rect"/>
                  </pic:spPr>
                </pic:pic>
              </a:graphicData>
            </a:graphic>
          </wp:inline>
        </w:drawing>
      </w:r>
    </w:p>
    <w:p>
      <w:pPr/>
      <w:r>
        <w:rPr>
          <w:i/>
        </w:rPr>
        <w:t>Figure: Cryptopedia → Tokenpedia view — card grid of on-chain assets/projects with social links.</w:t>
      </w:r>
    </w:p>
    <w:p>
      <w:r>
        <w:drawing>
          <wp:inline xmlns:a="http://schemas.openxmlformats.org/drawingml/2006/main" xmlns:pic="http://schemas.openxmlformats.org/drawingml/2006/picture">
            <wp:extent cx="5760720" cy="3063240"/>
            <wp:docPr id="10" name="Picture 10"/>
            <wp:cNvGraphicFramePr>
              <a:graphicFrameLocks noChangeAspect="1"/>
            </wp:cNvGraphicFramePr>
            <a:graphic>
              <a:graphicData uri="http://schemas.openxmlformats.org/drawingml/2006/picture">
                <pic:pic>
                  <pic:nvPicPr>
                    <pic:cNvPr id="0" name="06-cryptopedia-glossary.png"/>
                    <pic:cNvPicPr/>
                  </pic:nvPicPr>
                  <pic:blipFill>
                    <a:blip r:embed="rId17"/>
                    <a:stretch>
                      <a:fillRect/>
                    </a:stretch>
                  </pic:blipFill>
                  <pic:spPr>
                    <a:xfrm>
                      <a:off x="0" y="0"/>
                      <a:ext cx="5760720" cy="3063240"/>
                    </a:xfrm>
                    <a:prstGeom prst="rect"/>
                  </pic:spPr>
                </pic:pic>
              </a:graphicData>
            </a:graphic>
          </wp:inline>
        </w:drawing>
      </w:r>
    </w:p>
    <w:p>
      <w:pPr/>
      <w:r>
        <w:rPr>
          <w:i/>
        </w:rPr>
        <w:t>Figure: Cryptopedia → Glossary view — searchable, A–Z indexed term list.</w:t>
      </w:r>
    </w:p>
    <w:p>
      <w:pPr>
        <w:pStyle w:val="Heading3"/>
      </w:pPr>
      <w:r>
        <w:t>How the user uses it</w:t>
      </w:r>
    </w:p>
    <w:p>
      <w:pPr/>
      <w:r>
        <w:t>Land on Tokenpedia by default — click any project card to open its detail page (/world/research/[id]) with its description and X/Discord/Telegram/Website links. Click the “Glossary” capsule to switch views; type in the search box (matches term/definition/category) or click a letter in the A–Z index to jump; click any term to open its detail page (/world/glossary/[id]).</w:t>
      </w:r>
    </w:p>
    <w:p>
      <w:pPr>
        <w:pStyle w:val="Heading3"/>
      </w:pPr>
      <w:r>
        <w:t>How we build it</w:t>
      </w:r>
    </w:p>
    <w:p>
      <w:pPr>
        <w:pStyle w:val="Heading4"/>
      </w:pPr>
      <w:r>
        <w:t>Tokenpedia — Via Admin Dashboard (manual)</w:t>
      </w:r>
    </w:p>
    <w:p>
      <w:pPr/>
      <w:r>
        <w:t>Firestore research_articles, authored at Content → Research → Publish Research (/admin/research): Title, Author, Category (dropdown, e.g. “Web 3 Platform”), Research Image (Main), Short Description, one or more Content Sections, optional Detail Image 2 → Publish. Edit via Content → Research → Edit Research; drafts at Content → Research → Research Drafts.</w:t>
      </w:r>
    </w:p>
    <w:p>
      <w:pPr>
        <w:pStyle w:val="Heading4"/>
      </w:pPr>
      <w:r>
        <w:t>Glossary — Via Code only</w:t>
      </w:r>
    </w:p>
    <w:p>
      <w:pPr/>
      <w:r>
        <w:t>No admin panel today: a fully static file, src/data/glossaryData.ts — 147 hardcoded {id, term, category, definition} entries, no Firestore involved. Adding or editing a term currently requires a developer to change that file and deploy — there is no admin UI for it. Flagged here as a gap if the team wants to manage terms without a developer.</w:t>
      </w:r>
    </w:p>
    <w:p>
      <w:r>
        <w:drawing>
          <wp:inline xmlns:a="http://schemas.openxmlformats.org/drawingml/2006/main" xmlns:pic="http://schemas.openxmlformats.org/drawingml/2006/picture">
            <wp:extent cx="5760720" cy="3063240"/>
            <wp:docPr id="11" name="Picture 11"/>
            <wp:cNvGraphicFramePr>
              <a:graphicFrameLocks noChangeAspect="1"/>
            </wp:cNvGraphicFramePr>
            <a:graphic>
              <a:graphicData uri="http://schemas.openxmlformats.org/drawingml/2006/picture">
                <pic:pic>
                  <pic:nvPicPr>
                    <pic:cNvPr id="0" name="11-admin-publish-research.png"/>
                    <pic:cNvPicPr/>
                  </pic:nvPicPr>
                  <pic:blipFill>
                    <a:blip r:embed="rId18"/>
                    <a:stretch>
                      <a:fillRect/>
                    </a:stretch>
                  </pic:blipFill>
                  <pic:spPr>
                    <a:xfrm>
                      <a:off x="0" y="0"/>
                      <a:ext cx="5760720" cy="3063240"/>
                    </a:xfrm>
                    <a:prstGeom prst="rect"/>
                  </pic:spPr>
                </pic:pic>
              </a:graphicData>
            </a:graphic>
          </wp:inline>
        </w:drawing>
      </w:r>
    </w:p>
    <w:p>
      <w:pPr/>
      <w:r>
        <w:rPr>
          <w:i/>
        </w:rPr>
        <w:t>Figure: Content → Research → Publish Research — the admin form behind every Tokenpedia card.</w:t>
      </w:r>
    </w:p>
    <w:p>
      <w:pPr>
        <w:pStyle w:val="Heading2"/>
      </w:pPr>
      <w:r>
        <w:t>5. AI Labs</w:t>
      </w:r>
    </w:p>
    <w:p>
      <w:pPr/>
      <w:r>
        <w:t>A marketing placeholder for an upcoming AI + Web3 hub — no live tools yet.</w:t>
      </w:r>
    </w:p>
    <w:p>
      <w:pPr>
        <w:pStyle w:val="Heading3"/>
      </w:pPr>
      <w:r>
        <w:t>What it is</w:t>
      </w:r>
    </w:p>
    <w:p>
      <w:pPr/>
      <w:r>
        <w:t>An informational page previewing 3 planned features. 100% static — a hardcoded featureCards array, no Firestore, no API.</w:t>
      </w:r>
    </w:p>
    <w:p>
      <w:pPr>
        <w:pStyle w:val="Heading3"/>
      </w:pPr>
      <w:r>
        <w:t>Where it is</w:t>
      </w:r>
    </w:p>
    <w:p>
      <w:pPr/>
      <w:r>
        <w:t>Tier: Basic.</w:t>
      </w:r>
    </w:p>
    <w:p>
      <w:pPr/>
      <w:r>
        <w:t>Nav path: Sidebar → AI Labs (standalone item, below the Education group).</w:t>
      </w:r>
    </w:p>
    <w:p>
      <w:r>
        <w:drawing>
          <wp:inline xmlns:a="http://schemas.openxmlformats.org/drawingml/2006/main" xmlns:pic="http://schemas.openxmlformats.org/drawingml/2006/picture">
            <wp:extent cx="5760720" cy="3063240"/>
            <wp:docPr id="12" name="Picture 12"/>
            <wp:cNvGraphicFramePr>
              <a:graphicFrameLocks noChangeAspect="1"/>
            </wp:cNvGraphicFramePr>
            <a:graphic>
              <a:graphicData uri="http://schemas.openxmlformats.org/drawingml/2006/picture">
                <pic:pic>
                  <pic:nvPicPr>
                    <pic:cNvPr id="0" name="07-ai-labs.png"/>
                    <pic:cNvPicPr/>
                  </pic:nvPicPr>
                  <pic:blipFill>
                    <a:blip r:embed="rId19"/>
                    <a:stretch>
                      <a:fillRect/>
                    </a:stretch>
                  </pic:blipFill>
                  <pic:spPr>
                    <a:xfrm>
                      <a:off x="0" y="0"/>
                      <a:ext cx="5760720" cy="3063240"/>
                    </a:xfrm>
                    <a:prstGeom prst="rect"/>
                  </pic:spPr>
                </pic:pic>
              </a:graphicData>
            </a:graphic>
          </wp:inline>
        </w:drawing>
      </w:r>
    </w:p>
    <w:p>
      <w:pPr/>
      <w:r>
        <w:rPr>
          <w:i/>
        </w:rPr>
        <w:t>Figure: AI Labs — hero + intro copy, 3 “Coming Soon” feature cards (Module, Workshop, Submission).</w:t>
      </w:r>
    </w:p>
    <w:p>
      <w:pPr>
        <w:pStyle w:val="Heading3"/>
      </w:pPr>
      <w:r>
        <w:t>How the user uses it</w:t>
      </w:r>
    </w:p>
    <w:p>
      <w:pPr/>
      <w:r>
        <w:t>Read-only today — scroll through the hero and the 3 feature cards. Each card's button is disabled and reads “Coming Soon”; there is no interactive action to take yet.</w:t>
      </w:r>
    </w:p>
    <w:p>
      <w:pPr>
        <w:pStyle w:val="Heading3"/>
      </w:pPr>
      <w:r>
        <w:t>How we build it</w:t>
      </w:r>
    </w:p>
    <w:p>
      <w:pPr>
        <w:pStyle w:val="Heading4"/>
      </w:pPr>
      <w:r>
        <w:t>Via Code only</w:t>
      </w:r>
    </w:p>
    <w:p>
      <w:pPr/>
      <w:r>
        <w:t>A hardcoded featureCards array inside the page component. No Firestore, no API, no admin panel — any copy or card change requires a developer to edit the code and deploy.</w:t>
      </w:r>
    </w:p>
    <w:p>
      <w:pPr>
        <w:pStyle w:val="Heading2"/>
      </w:pPr>
      <w:r>
        <w:t>6. Games</w:t>
      </w:r>
    </w:p>
    <w:p>
      <w:pPr/>
      <w:r>
        <w:t>An interactive-learning games catalog with a featured carousel and category rails.</w:t>
      </w:r>
    </w:p>
    <w:p>
      <w:pPr>
        <w:pStyle w:val="Heading3"/>
      </w:pPr>
      <w:r>
        <w:t>What it is</w:t>
      </w:r>
    </w:p>
    <w:p>
      <w:pPr/>
      <w:r>
        <w:t>A games portal: a featured carousel plus category-filtered rails (Most Popular, Free to Play, Coming Soon).</w:t>
      </w:r>
    </w:p>
    <w:p>
      <w:pPr>
        <w:pStyle w:val="Heading3"/>
      </w:pPr>
      <w:r>
        <w:t>Where it is</w:t>
      </w:r>
    </w:p>
    <w:p>
      <w:pPr/>
      <w:r>
        <w:t>Tier: Basic.</w:t>
      </w:r>
    </w:p>
    <w:p>
      <w:pPr/>
      <w:r>
        <w:t>Nav path: Sidebar → Games (standalone item, bottom of the Basic sidebar).</w:t>
      </w:r>
    </w:p>
    <w:p>
      <w:r>
        <w:drawing>
          <wp:inline xmlns:a="http://schemas.openxmlformats.org/drawingml/2006/main" xmlns:pic="http://schemas.openxmlformats.org/drawingml/2006/picture">
            <wp:extent cx="5760720" cy="3063240"/>
            <wp:docPr id="13" name="Picture 13"/>
            <wp:cNvGraphicFramePr>
              <a:graphicFrameLocks noChangeAspect="1"/>
            </wp:cNvGraphicFramePr>
            <a:graphic>
              <a:graphicData uri="http://schemas.openxmlformats.org/drawingml/2006/picture">
                <pic:pic>
                  <pic:nvPicPr>
                    <pic:cNvPr id="0" name="08-games.png"/>
                    <pic:cNvPicPr/>
                  </pic:nvPicPr>
                  <pic:blipFill>
                    <a:blip r:embed="rId20"/>
                    <a:stretch>
                      <a:fillRect/>
                    </a:stretch>
                  </pic:blipFill>
                  <pic:spPr>
                    <a:xfrm>
                      <a:off x="0" y="0"/>
                      <a:ext cx="5760720" cy="3063240"/>
                    </a:xfrm>
                    <a:prstGeom prst="rect"/>
                  </pic:spPr>
                </pic:pic>
              </a:graphicData>
            </a:graphic>
          </wp:inline>
        </w:drawing>
      </w:r>
    </w:p>
    <w:p>
      <w:pPr/>
      <w:r>
        <w:rPr>
          <w:i/>
        </w:rPr>
        <w:t>Figure: Games — featured carousel, search + platform filter, category rails below.</w:t>
      </w:r>
    </w:p>
    <w:p>
      <w:pPr>
        <w:pStyle w:val="Heading3"/>
      </w:pPr>
      <w:r>
        <w:t>How the user uses it</w:t>
      </w:r>
    </w:p>
    <w:p>
      <w:pPr/>
      <w:r>
        <w:t>Browse the auto-advancing featured carousel (every 8s) or use the ‹ › arrows / pagination dots to control it manually; type in “Find Games” to search by title/tagline/genre/platform, or open the filter icon to tick a Platform (PC / Website / Mobile App); scroll the All Games, Most Popular, Free to Play, and Coming Soon rails below; click any game card to open its detail page (/world/games/details?name=&lt;title&gt;); click “View More” on the All Games rail to see the full catalog.</w:t>
      </w:r>
    </w:p>
    <w:p>
      <w:pPr>
        <w:pStyle w:val="Heading3"/>
      </w:pPr>
      <w:r>
        <w:t>How we build it</w:t>
      </w:r>
    </w:p>
    <w:p>
      <w:pPr>
        <w:pStyle w:val="Heading4"/>
      </w:pPr>
      <w:r>
        <w:t>Via Admin Dashboard (manual)</w:t>
      </w:r>
    </w:p>
    <w:p>
      <w:pPr/>
      <w:r>
        <w:t>Firestore games, authored at Content → Games → Publish Games (/admin/games): Game Title, Tagline, Genres (checkboxes), Networks (checkboxes), Platform Types (checkboxes), Categories (Featured / Free to Play / Most Popular / Coming Soon — checkboxes), Released On date, plus multiple image variants (portrait/catalog/landscape/detail/carousel) → Publish. Edit via Content → Games → Edit Games; drafts at Content → Games → Game Drafts.</w:t>
      </w:r>
    </w:p>
    <w:p>
      <w:pPr>
        <w:pStyle w:val="Heading4"/>
      </w:pPr>
      <w:r>
        <w:t>Via API</w:t>
      </w:r>
    </w:p>
    <w:p>
      <w:pPr/>
      <w:r>
        <w:t>None.</w:t>
      </w:r>
    </w:p>
    <w:p>
      <w:r>
        <w:drawing>
          <wp:inline xmlns:a="http://schemas.openxmlformats.org/drawingml/2006/main" xmlns:pic="http://schemas.openxmlformats.org/drawingml/2006/picture">
            <wp:extent cx="5760720" cy="3063240"/>
            <wp:docPr id="14" name="Picture 14"/>
            <wp:cNvGraphicFramePr>
              <a:graphicFrameLocks noChangeAspect="1"/>
            </wp:cNvGraphicFramePr>
            <a:graphic>
              <a:graphicData uri="http://schemas.openxmlformats.org/drawingml/2006/picture">
                <pic:pic>
                  <pic:nvPicPr>
                    <pic:cNvPr id="0" name="12-admin-publish-games.png"/>
                    <pic:cNvPicPr/>
                  </pic:nvPicPr>
                  <pic:blipFill>
                    <a:blip r:embed="rId21"/>
                    <a:stretch>
                      <a:fillRect/>
                    </a:stretch>
                  </pic:blipFill>
                  <pic:spPr>
                    <a:xfrm>
                      <a:off x="0" y="0"/>
                      <a:ext cx="5760720" cy="3063240"/>
                    </a:xfrm>
                    <a:prstGeom prst="rect"/>
                  </pic:spPr>
                </pic:pic>
              </a:graphicData>
            </a:graphic>
          </wp:inline>
        </w:drawing>
      </w:r>
    </w:p>
    <w:p>
      <w:pPr/>
      <w:r>
        <w:rPr>
          <w:i/>
        </w:rPr>
        <w:t>Figure: Content → Games → Publish Games — the admin form behind every Games catalog entry.</w:t>
      </w:r>
    </w:p>
    <w:p>
      <w:pPr>
        <w:pStyle w:val="Heading2"/>
      </w:pPr>
      <w:r>
        <w:t xml:space="preserve">7. Terms &amp; cookies</w:t>
      </w:r>
    </w:p>
    <w:p>
      <w:pPr/>
      <w:r>
        <w:t xml:space="preserve">The Terms page and the cookie banner every visitor sees.</w:t>
      </w:r>
    </w:p>
    <w:p>
      <w:pPr>
        <w:pStyle w:val="Heading3"/>
      </w:pPr>
      <w:r>
        <w:t xml:space="preserve">What it is</w:t>
      </w:r>
    </w:p>
    <w:p>
      <w:pPr/>
      <w:r>
        <w:t xml:space="preserve">The team's Terms &amp; Conditions (supplied by Andrew's team, shown as written) and a cookie-consent banner that controls Google Analytics. There is no Privacy Policy page yet.</w:t>
      </w:r>
    </w:p>
    <w:p>
      <w:pPr>
        <w:pStyle w:val="Heading3"/>
      </w:pPr>
      <w:r>
        <w:t xml:space="preserve">Where it is</w:t>
      </w:r>
    </w:p>
    <w:p>
      <w:pPr/>
      <w:r>
        <w:t xml:space="preserve">Tier: everyone, signed in or not.</w:t>
      </w:r>
    </w:p>
    <w:p>
      <w:pPr>
        <w:pStyle w:val="ListBullet"/>
      </w:pPr>
      <w:r>
        <w:t xml:space="preserve">Terms: /terms (public, with the site footer) and /world/terms (inside the shell).</w:t>
      </w:r>
    </w:p>
    <w:p>
      <w:pPr>
        <w:pStyle w:val="ListBullet"/>
      </w:pPr>
      <w:r>
        <w:t xml:space="preserve">Cookie banner: bottom of the screen on any page until the visitor answers. Reopened from “Cookie settings”.</w:t>
      </w:r>
    </w:p>
    <w:p>
      <w:pPr>
        <w:pStyle w:val="ListBullet"/>
      </w:pPr>
      <w:r>
        <w:t xml:space="preserve">Links: landing page (Terms · Cookie settings under the copyright), site footer (Company → Terms, Cookie settings), sidebar brand menu (Company → Terms of Service), and a small links-only footer at the bottom of every /world page (Terms · Cookie settings).</w:t>
      </w:r>
    </w:p>
    <w:p>
      <w:pPr>
        <w:pStyle w:val="Heading3"/>
      </w:pPr>
      <w:r>
        <w:t xml:space="preserve">How the user uses it</w:t>
      </w:r>
    </w:p>
    <w:p>
      <w:pPr>
        <w:pStyle w:val="ListBullet"/>
      </w:pPr>
      <w:r>
        <w:t xml:space="preserve">First visit: the banner explains that sign-in cookies are needed and asks about analytics cookies. “Accept analytics” starts Google Analytics; “Reject analytics” keeps it off and deletes the _ga cookies. The choice is saved in the browser.</w:t>
      </w:r>
    </w:p>
    <w:p>
      <w:pPr>
        <w:pStyle w:val="ListBullet"/>
      </w:pPr>
      <w:r>
        <w:t xml:space="preserve">Terms: open the link to read the team's Terms &amp; Conditions.</w:t>
      </w:r>
    </w:p>
    <w:p>
      <w:pPr>
        <w:pStyle w:val="Heading3"/>
      </w:pPr>
      <w:r>
        <w:t xml:space="preserve">How we build it</w:t>
      </w:r>
    </w:p>
    <w:p>
      <w:pPr>
        <w:pStyle w:val="Heading4"/>
      </w:pPr>
      <w:r>
        <w:t xml:space="preserve">Via API</w:t>
      </w:r>
    </w:p>
    <w:p>
      <w:pPr/>
      <w:r>
        <w:t xml:space="preserve">None. src/components/TermsContent.tsx reads Firestore app_config/terms_and_conditions (title + markdown content) in the browser; the banner is src/components/legal/CookieConsent.tsx with src/lib/consent.ts.</w:t>
      </w:r>
    </w:p>
    <w:p>
      <w:pPr>
        <w:pStyle w:val="Heading4"/>
      </w:pPr>
      <w:r>
        <w:t xml:space="preserve">Via Admin Dashboard (manual)</w:t>
      </w:r>
    </w:p>
    <w:p>
      <w:pPr/>
      <w:r>
        <w:t xml:space="preserve">The Terms text lives in app_config/terms_and_conditions (admin-writable). Only Andrew's team supplies its wording.</w:t>
      </w:r>
    </w:p>
    <w:p>
      <w:pPr>
        <w:pStyle w:val="Heading4"/>
      </w:pPr>
      <w:r>
        <w:t xml:space="preserve">Known gaps</w:t>
      </w:r>
    </w:p>
    <w:p>
      <w:pPr>
        <w:pStyle w:val="ListBullet"/>
      </w:pPr>
      <w:r>
        <w:t xml:space="preserve">No Privacy Policy page: the text has to come from Andrew's team (to-do proposed).</w:t>
      </w:r>
    </w:p>
    <w:p>
      <w:pPr>
        <w:pStyle w:val="ListBullet"/>
      </w:pPr>
      <w:r>
        <w:t xml:space="preserve">No company details, refund wording, referral rules wording or disclaimer wording on the site; all to be supplied by Andrew's team (to-dos proposed).</w:t>
      </w:r>
    </w:p>
    <w:p>
      <w:pPr>
        <w:pStyle w:val="ListBullet"/>
      </w:pPr>
      <w:r>
        <w:t xml:space="preserve">The rest of the 20-item legal checklist (data export, breach plan, licences, DMCA, sanctions) is on the roadmap only — docs/legal/2026-10-14-compliance-audit.md.</w:t>
      </w:r>
    </w:p>
    <w:p>
      <w:pPr>
        <w:pStyle w:val="Heading2"/>
      </w:pPr>
      <w:r>
        <w:t xml:space="preserve">8. Account deletion</w:t>
      </w:r>
    </w:p>
    <w:p>
      <w:pPr/>
      <w:r>
        <w:t xml:space="preserve">Lets any signed-in user permanently delete their Kumami account themselves, as GDPR/CCPA and the Apple and Google app stores require.</w:t>
      </w:r>
    </w:p>
    <w:p>
      <w:pPr>
        <w:pStyle w:val="Heading3"/>
      </w:pPr>
      <w:r>
        <w:t xml:space="preserve">What it is</w:t>
      </w:r>
    </w:p>
    <w:p>
      <w:pPr/>
      <w:r>
        <w:t xml:space="preserve">A “Delete my account” panel at the bottom of Profile. After a confirmation step it deletes the account and the user’s personal data at once, keeps the payment records the law requires, and signs the user out.</w:t>
      </w:r>
    </w:p>
    <w:p>
      <w:pPr>
        <w:pStyle w:val="Heading3"/>
      </w:pPr>
      <w:r>
        <w:t xml:space="preserve">Where it is</w:t>
      </w:r>
    </w:p>
    <w:p>
      <w:pPr/>
      <w:r>
        <w:t xml:space="preserve">Tier: every signed-in user (Basic, Plus, Pro).</w:t>
      </w:r>
    </w:p>
    <w:p>
      <w:pPr>
        <w:pStyle w:val="ListBullet"/>
      </w:pPr>
      <w:r>
        <w:t xml:space="preserve">/world/profile → Profile tab → “Delete my account” (red panel under Account Information).</w:t>
      </w:r>
    </w:p>
    <w:p>
      <w:pPr>
        <w:pStyle w:val="ListBullet"/>
      </w:pPr>
      <w:r>
        <w:t xml:space="preserve">After deleting, the user lands on the landing page with “Your Kumami account has been deleted.”</w:t>
      </w:r>
    </w:p>
    <w:p>
      <w:pPr>
        <w:pStyle w:val="Heading3"/>
      </w:pPr>
      <w:r>
        <w:t xml:space="preserve">How the user uses it</w:t>
      </w:r>
    </w:p>
    <w:p>
      <w:pPr>
        <w:pStyle w:val="ListBullet"/>
      </w:pPr>
      <w:r>
        <w:t xml:space="preserve">Click “Delete my account”. The panel lists what is deleted and says payment and invoice records (without name or email) are kept.</w:t>
      </w:r>
    </w:p>
    <w:p>
      <w:pPr>
        <w:pStyle w:val="ListBullet"/>
      </w:pPr>
      <w:r>
        <w:t xml:space="preserve">Warnings appear when they apply: “Your card subscription is cancelled now and your Pro access ends.”, “Your remaining Pro time is lost.”, and a lost referral balance.</w:t>
      </w:r>
    </w:p>
    <w:p>
      <w:pPr>
        <w:pStyle w:val="ListBullet"/>
      </w:pPr>
      <w:r>
        <w:t xml:space="preserve">Type DELETE (exactly) and enter the password. Google accounts confirm with the Google sign-in popup instead. The “Permanently delete my account” button stays disabled until both are done. Cancel closes the panel.</w:t>
      </w:r>
    </w:p>
    <w:p>
      <w:pPr>
        <w:pStyle w:val="ListBullet"/>
      </w:pPr>
      <w:r>
        <w:t xml:space="preserve">A wrong password or a closed popup shows an error and deletes nothing.</w:t>
      </w:r>
    </w:p>
    <w:p>
      <w:pPr>
        <w:pStyle w:val="ListBullet"/>
      </w:pPr>
      <w:r>
        <w:t xml:space="preserve">Staff accounts (any role other than user) see “This is a staff account. Ask a superadmin to remove your admin role first…” and no button.</w:t>
      </w:r>
    </w:p>
    <w:p>
      <w:pPr>
        <w:pStyle w:val="Heading3"/>
      </w:pPr>
      <w:r>
        <w:t xml:space="preserve">How we build it</w:t>
      </w:r>
    </w:p>
    <w:p>
      <w:pPr>
        <w:pStyle w:val="Heading4"/>
      </w:pPr>
      <w:r>
        <w:t xml:space="preserve">Via API</w:t>
      </w:r>
    </w:p>
    <w:p>
      <w:pPr/>
      <w:r>
        <w:t xml:space="preserve">DELETE /api/v1/me (website and Flutter app). It needs a Firebase ID token from a sign-in in the last 5 minutes (auth_time); otherwise 401 reauth_required. Staff get 403 staff_account. Order: cancel a live Stripe subscription (immediately, no refund) → revoke sessions → delete Firestore data → delete the Auth user. If Stripe can’t be cancelled nothing is deleted, so the user can retry.</w:t>
      </w:r>
    </w:p>
    <w:p>
      <w:pPr>
        <w:pStyle w:val="ListBullet"/>
      </w:pPr>
      <w:r>
        <w:t xml:space="preserve">Deleted: users/{uid} with all subcollections (education_progress, pro/state, watchlist, chatrooms + messages), user_prefs/{uid}, watchlists/{uid}, the user’s alerts and referralCodes, and the Firebase Auth user.</w:t>
      </w:r>
    </w:p>
    <w:p>
      <w:pPr>
        <w:pStyle w:val="ListBullet"/>
      </w:pPr>
      <w:r>
        <w:t xml:space="preserve">Kept (uid only, no name or email): payments, checkout_orders, subscriptions, webhook_events, referral_rewards, referral_ledger, admin_audit.</w:t>
      </w:r>
    </w:p>
    <w:p>
      <w:pPr>
        <w:pStyle w:val="ListBullet"/>
      </w:pPr>
      <w:r>
        <w:t xml:space="preserve">Webhooks and the Kuma callback never recreate a deleted user’s doc: a payment that arrives later is still recorded, but no user fields are written.</w:t>
      </w:r>
    </w:p>
    <w:p>
      <w:pPr>
        <w:pStyle w:val="Heading4"/>
      </w:pPr>
      <w:r>
        <w:t xml:space="preserve">Via Admin Dashboard (manual)</w:t>
      </w:r>
    </w:p>
    <w:p>
      <w:pPr/>
      <w:r>
        <w:t xml:space="preserve">None. Admin pages are unchanged.</w:t>
      </w:r>
    </w:p>
    <w:p>
      <w:pPr>
        <w:pStyle w:val="Heading4"/>
      </w:pPr>
      <w:r>
        <w:t xml:space="preserve">Known gaps</w:t>
      </w:r>
    </w:p>
    <w:p>
      <w:pPr>
        <w:pStyle w:val="ListBullet"/>
      </w:pPr>
      <w:r>
        <w:t xml:space="preserve">No self-serve data export yet (email request).</w:t>
      </w:r>
    </w:p>
    <w:p>
      <w:pPr>
        <w:pStyle w:val="ListBullet"/>
      </w:pPr>
      <w:r>
        <w:t xml:space="preserve">No grace period or undo: deletion is immediate.</w:t>
      </w:r>
    </w:p>
    <w:p>
      <w:pPr>
        <w:pStyle w:val="ListBullet"/>
      </w:pPr>
      <w:r>
        <w:t xml:space="preserve">No confirmation email is sent after deletion.</w:t>
      </w:r>
    </w:p>
    <w:p>
      <w:pPr>
        <w:pStyle w:val="ListBullet"/>
      </w:pPr>
      <w:r>
        <w:t xml:space="preserve">Pro Events Q&amp;A questions are anonymous and stay (they have no user id).</w:t>
      </w:r>
    </w:p>
    <w:p>
      <w:pPr>
        <w:pStyle w:val="ListBullet"/>
      </w:pPr>
      <w:r>
        <w:t xml:space="preserve">The Stripe customer record stays in Stripe (needed for invoices); only the subscription is cancelled.</w:t>
      </w:r>
    </w:p>
    <w:p>
      <w:pPr>
        <w:pStyle w:val="Heading1"/>
      </w:pPr>
      <w:r>
        <w:t>Kumami Plus</w:t>
      </w:r>
    </w:p>
    <w:p>
      <w:pPr/>
      <w:r>
        <w:t xml:space="preserve">Kumami Plus is the “Advanced” tier — a fixed 5-asset universe (BTC, ETH, SOL, BNB, HYPE) across 7 tools in the sidebar: Console, On-Chain Insights, Flow Radar Plus, Fear &amp; Greed, Calendar, Watchlist Plus and Settings. Every panel runs through the same 4-stage pipeline: (1) live data fetched from the CoinGlass v4 API, (2) cached briefly and shared across panels, (3) fed into a rule engine that converts raw numbers into a verdict + color using fixed thresholds, and (4) rendered. The interpretation layer — not the data — is the product. The cache never serves stale data: if an upstream call fails, that panel shows “No data” rather than old numbers or a $0 / 50 / neutral placeholder. Flow Radar Plus (its own tab and the Console feed) shows the feed as it was 15 minutes ago — for every account, Pro included (FREE_TIER_DELAY_MINUTES, served from saved snapshots); other panels are not delayed. Pro removes the delay and widens the asset universe (see the Kumami Pro section). Spot Pulse has no tab of its own — it lives inside On-Chain Insights (§2.9) and on the Console; Intelligence was removed from the navigation on 21 Sep 2026 (§7).</w:t>
      </w:r>
    </w:p>
    <w:p>
      <w:pPr/>
      <w:r>
        <w:t xml:space="preserve">Plus vs Pro versions (since v1.7): Flow Radar, Watchlist and Spot Pulse each exist in a cut-down Plus version (Plus pages, every account) and a complete, real-time Pro version (Pro → Tools: Flow Radar Pro, Watchlist Pro, Spot Pulse Pro, subscribers only). Plus pages always behave as Plus — Pro accounts and admins see exactly what Plus users see there.</w:t>
      </w:r>
    </w:p>
    <w:p>
      <w:pPr/>
      <w:r>
        <w:t xml:space="preserve">Navigation (since 10 Oct 2026): each workspace's sidebar shows only its own tier — Basic shows Basic, Plus shows Plus, Pro shows Pro (Home stays at the top in all three). The workspace follows the page: opening any page switches the Basic / Plus / Pro toggle to that page's tier, and switching the toggle jumps to that workspace's home page (Basic → My Journey, Plus → Console, Pro → AI Portfolio). Shared pages (Home, About, Blogs, Profile) keep the current workspace.</w:t>
      </w:r>
    </w:p>
    <w:p>
      <w:pPr>
        <w:pStyle w:val="Heading2"/>
      </w:pPr>
      <w:r>
        <w:t>1. Console</w:t>
      </w:r>
    </w:p>
    <w:p>
      <w:pPr/>
      <w:r>
        <w:t>The 10-second daily briefing — aggregates every other Plus tool onto one screen.</w:t>
      </w:r>
    </w:p>
    <w:p>
      <w:pPr>
        <w:pStyle w:val="Heading3"/>
      </w:pPr>
      <w:r>
        <w:t>What it is</w:t>
      </w:r>
    </w:p>
    <w:p>
      <w:pPr/>
      <w:r>
        <w:t xml:space="preserve">The first screen Plus users land on. Fuses market sentiment, four macro tiles, five per-asset regime chips, and live previews of Spot Pulse, Flow Radar, the Calendar (next 7 days) and the Watchlist — all in one scroll, zero extra clicks. A “Needs your attention today” popup flags high-impact events landing in the next 24 hours.</w:t>
      </w:r>
    </w:p>
    <w:p>
      <w:pPr>
        <w:pStyle w:val="Heading3"/>
      </w:pPr>
      <w:r>
        <w:t>Where it is</w:t>
      </w:r>
    </w:p>
    <w:p>
      <w:pPr/>
      <w:r>
        <w:t>Tier: Plus.</w:t>
      </w:r>
    </w:p>
    <w:p>
      <w:pPr/>
      <w:r>
        <w:t>Nav path: Sidebar → Plus (group) → Console. Console is also the landing page you reach first when you switch to the Plus workspace.</w:t>
      </w:r>
    </w:p>
    <w:p>
      <w:r>
        <w:drawing>
          <wp:inline xmlns:a="http://schemas.openxmlformats.org/drawingml/2006/main" xmlns:pic="http://schemas.openxmlformats.org/drawingml/2006/picture">
            <wp:extent cx="5760720" cy="3063240"/>
            <wp:docPr id="15" name="Picture 15"/>
            <wp:cNvGraphicFramePr>
              <a:graphicFrameLocks noChangeAspect="1"/>
            </wp:cNvGraphicFramePr>
            <a:graphic>
              <a:graphicData uri="http://schemas.openxmlformats.org/drawingml/2006/picture">
                <pic:pic>
                  <pic:nvPicPr>
                    <pic:cNvPr id="0" name="p01-console.png"/>
                    <pic:cNvPicPr/>
                  </pic:nvPicPr>
                  <pic:blipFill>
                    <a:blip r:embed="rId22"/>
                    <a:stretch>
                      <a:fillRect/>
                    </a:stretch>
                  </pic:blipFill>
                  <pic:spPr>
                    <a:xfrm>
                      <a:off x="0" y="0"/>
                      <a:ext cx="5760720" cy="3063240"/>
                    </a:xfrm>
                    <a:prstGeom prst="rect"/>
                  </pic:spPr>
                </pic:pic>
              </a:graphicData>
            </a:graphic>
          </wp:inline>
        </w:drawing>
      </w:r>
    </w:p>
    <w:p>
      <w:pPr/>
      <w:r>
        <w:rPr>
          <w:i/>
        </w:rPr>
        <w:t>Figure: Console — Market Conditions regime, 4 macro tiles, 5 asset regime chips, and preview panels below.</w:t>
      </w:r>
    </w:p>
    <w:p>
      <w:pPr>
        <w:pStyle w:val="Heading3"/>
      </w:pPr>
      <w:r>
        <w:t>How the user uses it</w:t>
      </w:r>
    </w:p>
    <w:p>
      <w:pPr/>
      <w:r>
        <w:t xml:space="preserve">Scroll top to bottom for the full briefing: read the Global Regime word and confidence score, glance at the 4 macro tiles (BTC ETF Net Flow, BTC Dominance, On-Chain Bias, Total Liquidations 24H), check each of the 5 asset regime chips (BTC/ETH/SOL/BNB/HYPE), then use the preview panels below (Spot Pulse, Flow Radar, Calendar, Watchlist) as jump-off points — each has an “Open X →” link into its full tab. If the attention popup appears, read it and click Dismiss (it won't show those events again in this browser).</w:t>
      </w:r>
    </w:p>
    <w:p>
      <w:pPr>
        <w:pStyle w:val="Heading3"/>
      </w:pPr>
      <w:r>
        <w:t>How we build it</w:t>
      </w:r>
    </w:p>
    <w:p>
      <w:pPr>
        <w:pStyle w:val="Heading4"/>
      </w:pPr>
      <w:r>
        <w:t>Via API</w:t>
      </w:r>
    </w:p>
    <w:p>
      <w:pPr>
        <w:pStyle w:val="Heading5"/>
      </w:pPr>
      <w:r>
        <w:t>1.1 Market Conditions — Global Regime &amp; Fear/Greed</w:t>
      </w:r>
    </w:p>
    <w:p>
      <w:pPr/>
      <w:r>
        <w:t>Data in: Fear &amp; Greed index (0–100), 7-day BTC/ETH ETF flow direction, OI-weighted funding rate, OI-vs-price trend.</w:t>
      </w:r>
    </w:p>
    <w:p>
      <w:pPr/>
      <w:r>
        <w:t>API: /api/index/fear-greed-history · /api/etf/bitcoin/flow-history · /api/etf/ethereum/flow-history · /api/futures/funding-rate/oi-weight-history · /api/futures/open-interest/aggregated-history · /api/futures/pairs-markets</w:t>
      </w:r>
    </w:p>
    <w:p>
      <w:pPr/>
      <w:r>
        <w:t xml:space="preserve">How it's calculated: 4 inputs, scored as in the table (Fear &amp; Greed can score ±1.5 at the extremes, the others −1/0/+1), summed, then NORMALIZED by dividing by the count of non-zero (“active”) signals, so the verdict stays meaningful when some signals are neutral. Long/Short bias is intentionally NOT part of this composite — it still drives the standalone On-Chain Bias macro tile below, just not this score. Follows Rachelle's Plus §1.1 exactly since v1.19 (17 Oct 2026).</w:t>
      </w:r>
    </w:p>
    <w:tbl>
      <w:tblPr>
        <w:tblStyle w:val="LightGrid-Accent1"/>
        <w:tblW w:type="auto" w:w="0"/>
        <w:tblLook w:firstColumn="1" w:firstRow="1" w:lastColumn="0" w:lastRow="0" w:noHBand="0" w:noVBand="1" w:val="04A0"/>
      </w:tblPr>
      <w:tblGrid>
        <w:gridCol w:w="4320"/>
        <w:gridCol w:w="4320"/>
      </w:tblGrid>
      <w:tr>
        <w:tc>
          <w:tcPr>
            <w:tcW w:type="dxa" w:w="4320"/>
          </w:tcPr>
          <w:p>
            <w:r>
              <w:t>Signal</w:t>
            </w:r>
          </w:p>
        </w:tc>
        <w:tc>
          <w:tcPr>
            <w:tcW w:type="dxa" w:w="4320"/>
          </w:tcPr>
          <w:p>
            <w:r>
              <w:t>Scoring</w:t>
            </w:r>
          </w:p>
        </w:tc>
      </w:tr>
      <w:tr>
        <w:tc>
          <w:tcPr>
            <w:tcW w:type="dxa" w:w="4320"/>
          </w:tcPr>
          <w:p>
            <w:pPr/>
            <w:r>
              <w:t xml:space="preserve">Fear &amp; Greed</w:t>
            </w:r>
          </w:p>
        </w:tc>
        <w:tc>
          <w:tcPr>
            <w:tcW w:type="dxa" w:w="4320"/>
          </w:tcPr>
          <w:p>
            <w:pPr/>
            <w:r>
              <w:t xml:space="preserve">0–24 → +1.5 · 25–45 → +1 · 46–55 → 0 · 56–74 → −1 · 75–100 → −1.5 (contrarian, weighted at the extremes)</w:t>
            </w:r>
          </w:p>
        </w:tc>
      </w:tr>
      <w:tr>
        <w:tc>
          <w:tcPr>
            <w:tcW w:type="dxa" w:w="4320"/>
          </w:tcPr>
          <w:p>
            <w:pPr/>
            <w:r>
              <w:t xml:space="preserve">ETF Flow (7D)</w:t>
            </w:r>
          </w:p>
        </w:tc>
        <w:tc>
          <w:tcPr>
            <w:tcW w:type="dxa" w:w="4320"/>
          </w:tcPr>
          <w:p>
            <w:pPr/>
            <w:r>
              <w:t xml:space="preserve">7-day cumulative &gt; +$100M → +1 · within ±$100M → 0 · &lt; −$100M → −1 (BTC and ETH chips; 0 for coins without an ETF)</w:t>
            </w:r>
          </w:p>
        </w:tc>
      </w:tr>
      <w:tr>
        <w:tc>
          <w:tcPr>
            <w:tcW w:type="dxa" w:w="4320"/>
          </w:tcPr>
          <w:p>
            <w:pPr/>
            <w:r>
              <w:t xml:space="preserve">Funding Rate</w:t>
            </w:r>
          </w:p>
        </w:tc>
        <w:tc>
          <w:tcPr>
            <w:tcW w:type="dxa" w:w="4320"/>
          </w:tcPr>
          <w:p>
            <w:pPr/>
            <w:r>
              <w:t xml:space="preserve">&gt; +0.10% → −1 (overheated long) · −0.05%…+0.10% → 0 · &lt; −0.05% → +1 (crowded short, contrarian bullish). The feed is already in percent.</w:t>
            </w:r>
          </w:p>
        </w:tc>
      </w:tr>
      <w:tr>
        <w:tc>
          <w:tcPr>
            <w:tcW w:type="dxa" w:w="4320"/>
          </w:tcPr>
          <w:p>
            <w:pPr/>
            <w:r>
              <w:t xml:space="preserve">OI vs Price</w:t>
            </w:r>
          </w:p>
        </w:tc>
        <w:tc>
          <w:tcPr>
            <w:tcW w:type="dxa" w:w="4320"/>
          </w:tcPr>
          <w:p>
            <w:pPr/>
            <w:r>
              <w:t xml:space="preserve">OI up + price up → +1 · OI up + price down → −1 (overleveraged) · everything else → 0 (OI up + flat, short covering, unwind)</w:t>
            </w:r>
          </w:p>
        </w:tc>
      </w:tr>
    </w:tbl>
    <w:p>
      <w:pPr/>
      <w:r>
        <w:t>Normalized score = (sum of the 4 scores) / (count of non-zero scores). Verdict bands on the NORMALIZED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Normalized score</w:t>
            </w:r>
          </w:p>
        </w:tc>
        <w:tc>
          <w:tcPr>
            <w:tcW w:type="dxa" w:w="2880"/>
          </w:tcPr>
          <w:p>
            <w:r>
              <w:t>Verdict</w:t>
            </w:r>
          </w:p>
        </w:tc>
        <w:tc>
          <w:tcPr>
            <w:tcW w:type="dxa" w:w="2880"/>
          </w:tcPr>
          <w:p>
            <w:r>
              <w:t>Color</w:t>
            </w:r>
          </w:p>
        </w:tc>
      </w:tr>
      <w:tr>
        <w:tc>
          <w:tcPr>
            <w:tcW w:type="dxa" w:w="2880"/>
          </w:tcPr>
          <w:p>
            <w:r>
              <w:t>≥ +0.60</w:t>
            </w:r>
          </w:p>
        </w:tc>
        <w:tc>
          <w:tcPr>
            <w:tcW w:type="dxa" w:w="2880"/>
          </w:tcPr>
          <w:p>
            <w:r>
              <w:t>Strongly Bullish</w:t>
            </w:r>
          </w:p>
        </w:tc>
        <w:tc>
          <w:tcPr>
            <w:tcW w:type="dxa" w:w="2880"/>
          </w:tcPr>
          <w:p>
            <w:r>
              <w:t>green</w:t>
            </w:r>
          </w:p>
        </w:tc>
      </w:tr>
      <w:tr>
        <w:tc>
          <w:tcPr>
            <w:tcW w:type="dxa" w:w="2880"/>
          </w:tcPr>
          <w:p>
            <w:r>
              <w:t>+0.25 to +0.60</w:t>
            </w:r>
          </w:p>
        </w:tc>
        <w:tc>
          <w:tcPr>
            <w:tcW w:type="dxa" w:w="2880"/>
          </w:tcPr>
          <w:p>
            <w:r>
              <w:t>Cautiously Bullish</w:t>
            </w:r>
          </w:p>
        </w:tc>
        <w:tc>
          <w:tcPr>
            <w:tcW w:type="dxa" w:w="2880"/>
          </w:tcPr>
          <w:p>
            <w:r>
              <w:t>grey-green</w:t>
            </w:r>
          </w:p>
        </w:tc>
      </w:tr>
      <w:tr>
        <w:tc>
          <w:tcPr>
            <w:tcW w:type="dxa" w:w="2880"/>
          </w:tcPr>
          <w:p>
            <w:r>
              <w:t>−0.25 to +0.25</w:t>
            </w:r>
          </w:p>
        </w:tc>
        <w:tc>
          <w:tcPr>
            <w:tcW w:type="dxa" w:w="2880"/>
          </w:tcPr>
          <w:p>
            <w:r>
              <w:t>Neutral</w:t>
            </w:r>
          </w:p>
        </w:tc>
        <w:tc>
          <w:tcPr>
            <w:tcW w:type="dxa" w:w="2880"/>
          </w:tcPr>
          <w:p>
            <w:r>
              <w:t>grey</w:t>
            </w:r>
          </w:p>
        </w:tc>
      </w:tr>
      <w:tr>
        <w:tc>
          <w:tcPr>
            <w:tcW w:type="dxa" w:w="2880"/>
          </w:tcPr>
          <w:p>
            <w:r>
              <w:t>−0.60 to −0.25</w:t>
            </w:r>
          </w:p>
        </w:tc>
        <w:tc>
          <w:tcPr>
            <w:tcW w:type="dxa" w:w="2880"/>
          </w:tcPr>
          <w:p>
            <w:r>
              <w:t>Cautiously Bearish</w:t>
            </w:r>
          </w:p>
        </w:tc>
        <w:tc>
          <w:tcPr>
            <w:tcW w:type="dxa" w:w="2880"/>
          </w:tcPr>
          <w:p>
            <w:r>
              <w:t>grey-red</w:t>
            </w:r>
          </w:p>
        </w:tc>
      </w:tr>
      <w:tr>
        <w:tc>
          <w:tcPr>
            <w:tcW w:type="dxa" w:w="2880"/>
          </w:tcPr>
          <w:p>
            <w:r>
              <w:t>&lt; −0.60</w:t>
            </w:r>
          </w:p>
        </w:tc>
        <w:tc>
          <w:tcPr>
            <w:tcW w:type="dxa" w:w="2880"/>
          </w:tcPr>
          <w:p>
            <w:r>
              <w:t>Strongly Bearish</w:t>
            </w:r>
          </w:p>
        </w:tc>
        <w:tc>
          <w:tcPr>
            <w:tcW w:type="dxa" w:w="2880"/>
          </w:tcPr>
          <w:p>
            <w:r>
              <w:t>red</w:t>
            </w:r>
          </w:p>
        </w:tc>
      </w:tr>
    </w:tbl>
    <w:p>
      <w:pPr/>
      <w:r>
        <w:t xml:space="preserve">Confidence = share of the ACTIVE (non-zero) signals that agree with the winning direction (an extreme Fear &amp; Greed counts as one signal). Floor: ≥0.75 → show the full verdict · 0.60–0.75 → “Leaning [Bullish/Bearish]” · &lt;0.60 → “Neutral · Low Signal” regardless of the raw verdict.</w:t>
      </w:r>
    </w:p>
    <w:p>
      <w:pPr/>
      <w:r>
        <w:t>Sentiment extremes are contrarian; fusing 4 independent signals reduces false-confidence single-indicator whipsaws.</w:t>
      </w:r>
    </w:p>
    <w:p>
      <w:pPr/>
      <w:r>
        <w:rPr>
          <w:b/>
        </w:rPr>
        <w:t xml:space="preserve">AI sentence (v1.20, Rachelle v1.15 Plus §1). </w:t>
      </w:r>
      <w:r>
        <w:t xml:space="preserve">Under the Global Regime, the AI layer (Pro §23) writes two short sentences from the verdict, confidence, Fear &amp; Greed, 7-day ETF flow, % long and 24h liquidations (cached 20 min per rounded set of inputs). It restates the verdict, never changes it; hover says so. Without the AI the template reads “The rule engine reads the market as {verdict} with sentiment at {n} ({label}).”</w:t>
      </w:r>
    </w:p>
    <w:p>
      <w:pPr>
        <w:pStyle w:val="Heading5"/>
      </w:pPr>
      <w:r>
        <w:t>1.2 Macro Tiles (4 tiles)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Tile</w:t>
            </w:r>
          </w:p>
        </w:tc>
        <w:tc>
          <w:tcPr>
            <w:tcW w:type="dxa" w:w="2160"/>
          </w:tcPr>
          <w:p>
            <w:r>
              <w:t>API</w:t>
            </w:r>
          </w:p>
        </w:tc>
        <w:tc>
          <w:tcPr>
            <w:tcW w:type="dxa" w:w="2160"/>
          </w:tcPr>
          <w:p>
            <w:r>
              <w:t>Calculation</w:t>
            </w:r>
          </w:p>
        </w:tc>
        <w:tc>
          <w:tcPr>
            <w:tcW w:type="dxa" w:w="2160"/>
          </w:tcPr>
          <w:p>
            <w:r>
              <w:t>Refresh</w:t>
            </w:r>
          </w:p>
        </w:tc>
      </w:tr>
      <w:tr>
        <w:tc>
          <w:tcPr>
            <w:tcW w:type="dxa" w:w="2160"/>
          </w:tcPr>
          <w:p>
            <w:r>
              <w:t>BTC ETF Net Flow</w:t>
            </w:r>
          </w:p>
        </w:tc>
        <w:tc>
          <w:tcPr>
            <w:tcW w:type="dxa" w:w="2160"/>
          </w:tcPr>
          <w:p>
            <w:r>
              <w:t>/api/etf/bitcoin/flow-history</w:t>
            </w:r>
          </w:p>
        </w:tc>
        <w:tc>
          <w:tcPr>
            <w:tcW w:type="dxa" w:w="2160"/>
          </w:tcPr>
          <w:p>
            <w:r>
              <w:t>Sum of last 7 daily flows vs. the prior 7-day window; “$X · +Y% vs prior 7d”</w:t>
            </w:r>
          </w:p>
        </w:tc>
        <w:tc>
          <w:tcPr>
            <w:tcW w:type="dxa" w:w="2160"/>
          </w:tcPr>
          <w:p>
            <w:r>
              <w:t>daily, after US close</w:t>
            </w:r>
          </w:p>
        </w:tc>
      </w:tr>
      <w:tr>
        <w:tc>
          <w:tcPr>
            <w:tcW w:type="dxa" w:w="2160"/>
          </w:tcPr>
          <w:p>
            <w:r>
              <w:t>BTC Dominance</w:t>
            </w:r>
          </w:p>
        </w:tc>
        <w:tc>
          <w:tcPr>
            <w:tcW w:type="dxa" w:w="2160"/>
          </w:tcPr>
          <w:p>
            <w:r>
              <w:t>CoinGecko /api/v3/global (free, no key)</w:t>
            </w:r>
          </w:p>
        </w:tc>
        <w:tc>
          <w:tcPr>
            <w:tcW w:type="dxa" w:w="2160"/>
          </w:tcPr>
          <w:p>
            <w:r>
              <w:t>BTC's share of total crypto market cap + 24h market-cap-wide change. Rising = risk-off; falling = risk-on/alt-season.</w:t>
            </w:r>
          </w:p>
        </w:tc>
        <w:tc>
          <w:tcPr>
            <w:tcW w:type="dxa" w:w="2160"/>
          </w:tcPr>
          <w:p>
            <w:r>
              <w:t>15 min</w:t>
            </w:r>
          </w:p>
        </w:tc>
      </w:tr>
      <w:tr>
        <w:tc>
          <w:tcPr>
            <w:tcW w:type="dxa" w:w="2160"/>
          </w:tcPr>
          <w:p>
            <w:r>
              <w:t>On-Chain Bias</w:t>
            </w:r>
          </w:p>
        </w:tc>
        <w:tc>
          <w:tcPr>
            <w:tcW w:type="dxa" w:w="2160"/>
          </w:tcPr>
          <w:p>
            <w:r>
              <w:t>/api/futures/global-long-short-account-ratio/history (BTC-USDT, 1h)</w:t>
            </w:r>
          </w:p>
        </w:tc>
        <w:tc>
          <w:tcPr>
            <w:tcW w:type="dxa" w:w="2160"/>
          </w:tcPr>
          <w:p>
            <w:r>
              <w:t>% long + ratio, both derived from the same API response row</w:t>
            </w:r>
          </w:p>
        </w:tc>
        <w:tc>
          <w:tcPr>
            <w:tcW w:type="dxa" w:w="2160"/>
          </w:tcPr>
          <w:p>
            <w:r>
              <w:t>15 min</w:t>
            </w:r>
          </w:p>
        </w:tc>
      </w:tr>
      <w:tr>
        <w:tc>
          <w:tcPr>
            <w:tcW w:type="dxa" w:w="2160"/>
          </w:tcPr>
          <w:p>
            <w:r>
              <w:t>Total Liquidations 24H</w:t>
            </w:r>
          </w:p>
        </w:tc>
        <w:tc>
          <w:tcPr>
            <w:tcW w:type="dxa" w:w="2160"/>
          </w:tcPr>
          <w:p>
            <w:r>
              <w:t>/api/futures/liquidation/coin-list + /api/futures/liquidation/aggregated-history</w:t>
            </w:r>
          </w:p>
        </w:tc>
        <w:tc>
          <w:tcPr>
            <w:tcW w:type="dxa" w:w="2160"/>
          </w:tcPr>
          <w:p>
            <w:r>
              <w:t>24h liquidations across all coins vs. trailing hourly average; “$X · ±Y% vs 7D avg”</w:t>
            </w:r>
          </w:p>
        </w:tc>
        <w:tc>
          <w:tcPr>
            <w:tcW w:type="dxa" w:w="2160"/>
          </w:tcPr>
          <w:p>
            <w:r>
              <w:t>15 min</w:t>
            </w:r>
          </w:p>
        </w:tc>
      </w:tr>
    </w:tbl>
    <w:p>
      <w:pPr>
        <w:pStyle w:val="Heading5"/>
      </w:pPr>
      <w:r>
        <w:t>1.3 Regime Chips — BTC / ETH / SOL / BNB / HYPE</w:t>
      </w:r>
    </w:p>
    <w:p>
      <w:pPr/>
      <w:r>
        <w:t xml:space="preserve">One card per asset — price, 24h change, the same fused regime engine as 1.1 scoped to that asset, and its own confidence score. Fetched via /api/futures/pairs-markets (one call per coin; the batched endpoint is locked on our plan) plus the same funding/OI/L-S endpoints, scoped per asset. Each asset runs the engine fully independently — no inheriting BTC's confidence. HYPE has fewer reliable signals, so its confidence is capped at 0.7 (Plus §1.3). Refreshes every 5 minutes.</w:t>
      </w:r>
    </w:p>
    <w:p>
      <w:pPr>
        <w:pStyle w:val="Heading5"/>
      </w:pPr>
      <w:r>
        <w:t>1.4 Preview Panels</w:t>
      </w:r>
    </w:p>
    <w:tbl>
      <w:tblPr>
        <w:tblStyle w:val="LightGrid-Accent1"/>
        <w:tblW w:type="auto" w:w="0"/>
        <w:tblLook w:firstColumn="1" w:firstRow="1" w:lastColumn="0" w:lastRow="0" w:noHBand="0" w:noVBand="1" w:val="04A0"/>
      </w:tblPr>
      <w:tblGrid>
        <w:gridCol w:w="2000"/>
        <w:gridCol w:w="4800"/>
        <w:gridCol w:w="2200"/>
      </w:tblGrid>
      <w:tr>
        <w:tc>
          <w:tcPr>
            <w:tcW w:type="dxa" w:w="2000"/>
          </w:tcPr>
          <w:p>
            <w:pPr/>
            <w:r>
              <w:t xml:space="preserve">Preview</w:t>
            </w:r>
          </w:p>
        </w:tc>
        <w:tc>
          <w:tcPr>
            <w:tcW w:type="dxa" w:w="4800"/>
          </w:tcPr>
          <w:p>
            <w:pPr/>
            <w:r>
              <w:t xml:space="preserve">Logic</w:t>
            </w:r>
          </w:p>
        </w:tc>
        <w:tc>
          <w:tcPr>
            <w:tcW w:type="dxa" w:w="2200"/>
          </w:tcPr>
          <w:p>
            <w:pPr/>
            <w:r>
              <w:t xml:space="preserve">Footer</w:t>
            </w:r>
          </w:p>
        </w:tc>
      </w:tr>
      <w:tr>
        <w:tc>
          <w:tcPr>
            <w:tcW w:type="dxa" w:w="2000"/>
          </w:tcPr>
          <w:p>
            <w:pPr/>
            <w:r>
              <w:t xml:space="preserve">Spot Pulse preview</w:t>
            </w:r>
          </w:p>
        </w:tc>
        <w:tc>
          <w:tcPr>
            <w:tcW w:type="dxa" w:w="4800"/>
          </w:tcPr>
          <w:p>
            <w:pPr/>
            <w:r>
              <w:t xml:space="preserve">The same 5 Spot Pulse tiles as On-Chain Insights §2.9 (asset, verdict, price move)</w:t>
            </w:r>
          </w:p>
        </w:tc>
        <w:tc>
          <w:tcPr>
            <w:tcW w:type="dxa" w:w="2200"/>
          </w:tcPr>
          <w:p>
            <w:pPr/>
            <w:r>
              <w:t xml:space="preserve">“Open Spot Pulse →” (On-Chain Insights)</w:t>
            </w:r>
          </w:p>
        </w:tc>
      </w:tr>
      <w:tr>
        <w:tc>
          <w:tcPr>
            <w:tcW w:type="dxa" w:w="2000"/>
          </w:tcPr>
          <w:p>
            <w:pPr/>
            <w:r>
              <w:t xml:space="preserve">Flow Radar preview</w:t>
            </w:r>
          </w:p>
        </w:tc>
        <w:tc>
          <w:tcPr>
            <w:tcW w:type="dxa" w:w="4800"/>
          </w:tcPr>
          <w:p>
            <w:pPr/>
            <w:r>
              <w:t xml:space="preserve">Latest events from the shared Flow Radar feed (15-min delay for non-Pro), coloured by lean</w:t>
            </w:r>
          </w:p>
        </w:tc>
        <w:tc>
          <w:tcPr>
            <w:tcW w:type="dxa" w:w="2200"/>
          </w:tcPr>
          <w:p>
            <w:pPr/>
            <w:r>
              <w:t xml:space="preserve">“Open Flow Radar →”</w:t>
            </w:r>
          </w:p>
        </w:tc>
      </w:tr>
      <w:tr>
        <w:tc>
          <w:tcPr>
            <w:tcW w:type="dxa" w:w="2000"/>
          </w:tcPr>
          <w:p>
            <w:pPr/>
            <w:r>
              <w:t xml:space="preserve">Calendar preview</w:t>
            </w:r>
          </w:p>
        </w:tc>
        <w:tc>
          <w:tcPr>
            <w:tcW w:type="dxa" w:w="4800"/>
          </w:tcPr>
          <w:p>
            <w:pPr/>
            <w:r>
              <w:t xml:space="preserve">Day-by-day agenda for the next 7 days from the shared Calendar (§5). Up to 3 rows per day — team (Kumami) events first, then HIGH → LOW impact, then time — with a “+N more” line</w:t>
            </w:r>
          </w:p>
        </w:tc>
        <w:tc>
          <w:tcPr>
            <w:tcW w:type="dxa" w:w="2200"/>
          </w:tcPr>
          <w:p>
            <w:pPr/>
            <w:r>
              <w:t xml:space="preserve">“Open Calendar →”</w:t>
            </w:r>
          </w:p>
        </w:tc>
      </w:tr>
      <w:tr>
        <w:tc>
          <w:tcPr>
            <w:tcW w:type="dxa" w:w="2000"/>
          </w:tcPr>
          <w:p>
            <w:pPr/>
            <w:r>
              <w:t xml:space="preserve">Watchlist preview</w:t>
            </w:r>
          </w:p>
        </w:tc>
        <w:tc>
          <w:tcPr>
            <w:tcW w:type="dxa" w:w="4800"/>
          </w:tcPr>
          <w:p>
            <w:pPr/>
            <w:r>
              <w:t xml:space="preserve">The same fixed 5-asset roster as the Watchlist tab (§6), most notable signal first, “Quiet” assets last</w:t>
            </w:r>
          </w:p>
        </w:tc>
        <w:tc>
          <w:tcPr>
            <w:tcW w:type="dxa" w:w="2200"/>
          </w:tcPr>
          <w:p>
            <w:pPr/>
            <w:r>
              <w:t xml:space="preserve">“Open Watchlist →”</w:t>
            </w:r>
          </w:p>
        </w:tc>
      </w:tr>
    </w:tbl>
    <w:p>
      <w:pPr/>
      <w:r>
        <w:t xml:space="preserve">Retired on 21 Sep 2026: the Intelligence preview (replaced by the Calendar preview) and the separate “Radar Watchlist” auto-pick engine, which could show different assets than the real Watchlist. Console and the Watchlist tab now read the same data, so they can never disagree.</w:t>
      </w:r>
    </w:p>
    <w:p>
      <w:pPr>
        <w:pStyle w:val="Heading5"/>
      </w:pPr>
      <w:r>
        <w:t xml:space="preserve">1.5 “Needs your attention today” popup</w:t>
      </w:r>
    </w:p>
    <w:p>
      <w:pPr/>
      <w:r>
        <w:t xml:space="preserve">Fires when Console loads if a team-added Calendar event is HIGH impact, starts within the next 24 hours, and hasn't been dismissed in this browser (v1.20: team-added HIGH events only — the Calendar is manual-first, Rachelle v1.15 Plus §5; feed events never trigger it). Lists up to 5 such events with a countdown (“In 3h”). Dismiss hides those events for good (localStorage). Same rule as the Calendar's own D-1 popup (§5). Not built: the mockup's airdrop “you are eligible” line — there is no per-user eligibility data, so it would be fabricated.</w:t>
      </w:r>
    </w:p>
    <w:p>
      <w:pPr>
        <w:pStyle w:val="Heading5"/>
      </w:pPr>
      <w:r>
        <w:t xml:space="preserve">1.6 Console badge</w:t>
      </w:r>
    </w:p>
    <w:p>
      <w:pPr/>
      <w:r>
        <w:t xml:space="preserve">Built in v1.20 (Rachelle v1.15 Plus §1.5, from Calendar §7.4). A team-added HIGH Calendar event that starts within the next 6 hours shows as an amber badge at the top of the Console: “{event title} in 4h — expect volatility” (under an hour: “in 35m”), with “+N more” when several qualify. Clicking it opens the Calendar. All-day events and events that already started are left out; the countdown updates every minute. Code: consoleBadgeEvents / badgeCountdown in src/lib/market/rules/calendarEvents.ts, component src/components/world/panels/ConsoleEventBadge.tsx.</w:t>
      </w:r>
    </w:p>
    <w:p>
      <w:pPr>
        <w:pStyle w:val="Heading2"/>
      </w:pPr>
      <w:r>
        <w:t>2. On-Chain Insights</w:t>
      </w:r>
    </w:p>
    <w:p>
      <w:pPr/>
      <w:r>
        <w:t>Market-structure deep dive per asset — 8 independent panels plus the Spot Pulse verdict grid.</w:t>
      </w:r>
    </w:p>
    <w:p>
      <w:pPr>
        <w:pStyle w:val="Heading3"/>
      </w:pPr>
      <w:r>
        <w:t>What it is</w:t>
      </w:r>
    </w:p>
    <w:p>
      <w:pPr/>
      <w:r>
        <w:t xml:space="preserve">Selectable asset (BTC/ETH/SOL/BNB/HYPE) and range (24H/7D/30D) driving 8 independent panels, each a chart + verdict tag + one-line headline, plus the embedded Spot Pulse panel (§2.9). Every panel is wrapped in its own try/catch — a failing endpoint degrades just that one panel to “No Data” rather than failing the page.</w:t>
      </w:r>
    </w:p>
    <w:p>
      <w:pPr>
        <w:pStyle w:val="Heading3"/>
      </w:pPr>
      <w:r>
        <w:t>Where it is</w:t>
      </w:r>
    </w:p>
    <w:p>
      <w:pPr/>
      <w:r>
        <w:t>Tier: Plus.</w:t>
      </w:r>
    </w:p>
    <w:p>
      <w:pPr/>
      <w:r>
        <w:t>Nav path: Sidebar → Plus (group) → On-Chain Insights.</w:t>
      </w:r>
    </w:p>
    <w:p>
      <w:r>
        <w:drawing>
          <wp:inline xmlns:a="http://schemas.openxmlformats.org/drawingml/2006/main" xmlns:pic="http://schemas.openxmlformats.org/drawingml/2006/picture">
            <wp:extent cx="5760720" cy="3063240"/>
            <wp:docPr id="16" name="Picture 16"/>
            <wp:cNvGraphicFramePr>
              <a:graphicFrameLocks noChangeAspect="1"/>
            </wp:cNvGraphicFramePr>
            <a:graphic>
              <a:graphicData uri="http://schemas.openxmlformats.org/drawingml/2006/picture">
                <pic:pic>
                  <pic:nvPicPr>
                    <pic:cNvPr id="0" name="p02-onchain.png"/>
                    <pic:cNvPicPr/>
                  </pic:nvPicPr>
                  <pic:blipFill>
                    <a:blip r:embed="rId23"/>
                    <a:stretch>
                      <a:fillRect/>
                    </a:stretch>
                  </pic:blipFill>
                  <pic:spPr>
                    <a:xfrm>
                      <a:off x="0" y="0"/>
                      <a:ext cx="5760720" cy="3063240"/>
                    </a:xfrm>
                    <a:prstGeom prst="rect"/>
                  </pic:spPr>
                </pic:pic>
              </a:graphicData>
            </a:graphic>
          </wp:inline>
        </w:drawing>
      </w:r>
    </w:p>
    <w:p>
      <w:pPr/>
      <w:r>
        <w:rPr>
          <w:i/>
        </w:rPr>
        <w:t>Figure: On-Chain Insights — asset/range selector, Funding Rate / Liquidations / Exchange Netflow / Long-Short tiles, and the embedded Spot Pulse panel.</w:t>
      </w:r>
    </w:p>
    <w:p>
      <w:pPr>
        <w:pStyle w:val="Heading3"/>
      </w:pPr>
      <w:r>
        <w:t>How the user uses it</w:t>
      </w:r>
    </w:p>
    <w:p>
      <w:pPr/>
      <w:r>
        <w:t xml:space="preserve">Pick an asset tab (BTC/ETH/SOL/BNB/HYPE — HYPE replaced AVAX in v1.20; HYPE has no exchange-balance data, so its Netflow panel shows “No data”) and a range (24H/7D/30D) at the top — every panel below re-fetches for that selection. Read each panel's colored verdict tag and one-line headline first; expand into the mini trend chart for detail. The banner reads “Data delayed 15 min · Upgrade to Pro for real-time.”</w:t>
      </w:r>
    </w:p>
    <w:p>
      <w:pPr>
        <w:pStyle w:val="Heading3"/>
      </w:pPr>
      <w:r>
        <w:t>How we build it</w:t>
      </w:r>
    </w:p>
    <w:p>
      <w:pPr>
        <w:pStyle w:val="Heading4"/>
      </w:pPr>
      <w:r>
        <w:t>Via API</w:t>
      </w:r>
    </w:p>
    <w:p>
      <w:pPr>
        <w:pStyle w:val="Heading5"/>
      </w:pPr>
      <w:r>
        <w:t>2.1 Funding Rate</w:t>
      </w:r>
    </w:p>
    <w:p>
      <w:pPr/>
      <w:r>
        <w:t>What it is: the recurring fee leveraged perpetual traders pay to hold a position — a direct read of crowd positioning.</w:t>
      </w:r>
    </w:p>
    <w:p>
      <w:pPr/>
      <w:r>
        <w:t>API: /api/futures/funding-rate/oi-weight-history (OI-weighted, aggregated across exchanges). Cache: 300s.</w:t>
      </w:r>
    </w:p>
    <w:p>
      <w:pPr/>
      <w:r>
        <w:t xml:space="preserve">How it's calculated: bands on the 3-cycle average funding rate (Rachelle v1.15 Plus §2.1 — continuous bands, no holes; “Mild Short Bias” removed in v1.20); a “Persistently” modifier applies if the current band is extreme AND the last 3 cycles were all extreme in the same direction; a “· Rising Fast” tag fires if the 24h delta &gt; +0.05%, or “· Unwinding” if an extreme reading is moving back toward zero. Scale: the feed is already in percent (BTC 0.0066 = 0.0066%). Until v1.20 this page multiplied it by 100, so normal funding read as Overheated Long — fixed.</w:t>
      </w:r>
    </w:p>
    <w:tbl>
      <w:tblPr>
        <w:tblStyle w:val="LightGrid-Accent1"/>
        <w:tblW w:type="auto" w:w="0"/>
        <w:tblLook w:firstColumn="1" w:firstRow="1" w:lastColumn="0" w:lastRow="0" w:noHBand="0" w:noVBand="1" w:val="04A0"/>
      </w:tblPr>
      <w:tblGrid>
        <w:gridCol w:w="3000"/>
        <w:gridCol w:w="3000"/>
        <w:gridCol w:w="3000"/>
      </w:tblGrid>
      <w:tr>
        <w:tc>
          <w:tcPr>
            <w:tcW w:type="dxa" w:w="3000"/>
          </w:tcPr>
          <w:p>
            <w:pPr/>
            <w:r>
              <w:t xml:space="preserve">3-cycle avg funding rate</w:t>
            </w:r>
          </w:p>
        </w:tc>
        <w:tc>
          <w:tcPr>
            <w:tcW w:type="dxa" w:w="3000"/>
          </w:tcPr>
          <w:p>
            <w:pPr/>
            <w:r>
              <w:t xml:space="preserve">Verdict</w:t>
            </w:r>
          </w:p>
        </w:tc>
        <w:tc>
          <w:tcPr>
            <w:tcW w:type="dxa" w:w="3000"/>
          </w:tcPr>
          <w:p>
            <w:pPr/>
            <w:r>
              <w:t xml:space="preserve">Color</w:t>
            </w:r>
          </w:p>
        </w:tc>
      </w:tr>
      <w:tr>
        <w:tc>
          <w:tcPr>
            <w:tcW w:type="dxa" w:w="3000"/>
          </w:tcPr>
          <w:p>
            <w:pPr/>
            <w:r>
              <w:t xml:space="preserve">&gt; +0.15%</w:t>
            </w:r>
          </w:p>
        </w:tc>
        <w:tc>
          <w:tcPr>
            <w:tcW w:type="dxa" w:w="3000"/>
          </w:tcPr>
          <w:p>
            <w:pPr/>
            <w:r>
              <w:t xml:space="preserve">Overheated Long</w:t>
            </w:r>
          </w:p>
        </w:tc>
        <w:tc>
          <w:tcPr>
            <w:tcW w:type="dxa" w:w="3000"/>
          </w:tcPr>
          <w:p>
            <w:pPr/>
            <w:r>
              <w:t xml:space="preserve">red</w:t>
            </w:r>
          </w:p>
        </w:tc>
      </w:tr>
      <w:tr>
        <w:tc>
          <w:tcPr>
            <w:tcW w:type="dxa" w:w="3000"/>
          </w:tcPr>
          <w:p>
            <w:pPr/>
            <w:r>
              <w:t xml:space="preserve">+0.05% to +0.15%</w:t>
            </w:r>
          </w:p>
        </w:tc>
        <w:tc>
          <w:tcPr>
            <w:tcW w:type="dxa" w:w="3000"/>
          </w:tcPr>
          <w:p>
            <w:pPr/>
            <w:r>
              <w:t xml:space="preserve">Crowded Long</w:t>
            </w:r>
          </w:p>
        </w:tc>
        <w:tc>
          <w:tcPr>
            <w:tcW w:type="dxa" w:w="3000"/>
          </w:tcPr>
          <w:p>
            <w:pPr/>
            <w:r>
              <w:t xml:space="preserve">amber</w:t>
            </w:r>
          </w:p>
        </w:tc>
      </w:tr>
      <w:tr>
        <w:tc>
          <w:tcPr>
            <w:tcW w:type="dxa" w:w="3000"/>
          </w:tcPr>
          <w:p>
            <w:pPr/>
            <w:r>
              <w:t xml:space="preserve">−0.05% to +0.05%</w:t>
            </w:r>
          </w:p>
        </w:tc>
        <w:tc>
          <w:tcPr>
            <w:tcW w:type="dxa" w:w="3000"/>
          </w:tcPr>
          <w:p>
            <w:pPr/>
            <w:r>
              <w:t xml:space="preserve">Neutral</w:t>
            </w:r>
          </w:p>
        </w:tc>
        <w:tc>
          <w:tcPr>
            <w:tcW w:type="dxa" w:w="3000"/>
          </w:tcPr>
          <w:p>
            <w:pPr/>
            <w:r>
              <w:t xml:space="preserve">grey</w:t>
            </w:r>
          </w:p>
        </w:tc>
      </w:tr>
      <w:tr>
        <w:tc>
          <w:tcPr>
            <w:tcW w:type="dxa" w:w="3000"/>
          </w:tcPr>
          <w:p>
            <w:pPr/>
            <w:r>
              <w:t xml:space="preserve">−0.10% to −0.05%</w:t>
            </w:r>
          </w:p>
        </w:tc>
        <w:tc>
          <w:tcPr>
            <w:tcW w:type="dxa" w:w="3000"/>
          </w:tcPr>
          <w:p>
            <w:pPr/>
            <w:r>
              <w:t xml:space="preserve">Crowded Short</w:t>
            </w:r>
          </w:p>
        </w:tc>
        <w:tc>
          <w:tcPr>
            <w:tcW w:type="dxa" w:w="3000"/>
          </w:tcPr>
          <w:p>
            <w:pPr/>
            <w:r>
              <w:t xml:space="preserve">amber</w:t>
            </w:r>
          </w:p>
        </w:tc>
      </w:tr>
      <w:tr>
        <w:tc>
          <w:tcPr>
            <w:tcW w:type="dxa" w:w="3000"/>
          </w:tcPr>
          <w:p>
            <w:pPr/>
            <w:r>
              <w:t xml:space="preserve">&lt; −0.10%</w:t>
            </w:r>
          </w:p>
        </w:tc>
        <w:tc>
          <w:tcPr>
            <w:tcW w:type="dxa" w:w="3000"/>
          </w:tcPr>
          <w:p>
            <w:pPr/>
            <w:r>
              <w:t xml:space="preserve">Extreme Short</w:t>
            </w:r>
          </w:p>
        </w:tc>
        <w:tc>
          <w:tcPr>
            <w:tcW w:type="dxa" w:w="3000"/>
          </w:tcPr>
          <w:p>
            <w:pPr/>
            <w:r>
              <w:t xml:space="preserve">green</w:t>
            </w:r>
          </w:p>
        </w:tc>
      </w:tr>
    </w:tbl>
    <w:p>
      <w:pPr/>
      <w:r>
        <w:t>What the user sees: Funding {rate}% — {verdict} headline, “OI-weighted · Every 8H” cadence label, mini trend chart. Persistently one-sided funding is a classic squeeze setup — traders paying to stay positioned signals crowding, not conviction.</w:t>
      </w:r>
    </w:p>
    <w:p>
      <w:pPr>
        <w:pStyle w:val="Heading5"/>
      </w:pPr>
      <w:r>
        <w:t>2.2 Exchange Netflow</w:t>
      </w:r>
    </w:p>
    <w:p>
      <w:pPr/>
      <w:r>
        <w:t xml:space="preserve">v1.20 (Rachelle v1.15 Plus §2.2): the panel opens on 7D. On the page's 24H range it reads the 7-day exchange-balance change and says “· 7D (updates daily)” — CoinGlass exchange balances update once a day, so a 24-hour window usually compares a value with itself. A zero change still shows “Updates daily”.</w:t>
      </w:r>
    </w:p>
    <w:p>
      <w:pPr/>
      <w:r>
        <w:t>What it is: whether coins are leaving exchange wallets (accumulation/bullish) or arriving (distribution/bearish).</w:t>
      </w:r>
    </w:p>
    <w:p>
      <w:pPr/>
      <w:r>
        <w:t>API: /api/exchange/balance/list + /api/exchange/balance/chart. Cache: 600s.</w:t>
      </w:r>
    </w:p>
    <w:p>
      <w:pPr/>
      <w:r>
        <w:t>How it's calculated: netUsd = −(balance change) × price (positive = net outflow = accumulation).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Net flow</w:t>
            </w:r>
          </w:p>
        </w:tc>
        <w:tc>
          <w:tcPr>
            <w:tcW w:type="dxa" w:w="2880"/>
          </w:tcPr>
          <w:p>
            <w:r>
              <w:t>Verdict</w:t>
            </w:r>
          </w:p>
        </w:tc>
        <w:tc>
          <w:tcPr>
            <w:tcW w:type="dxa" w:w="2880"/>
          </w:tcPr>
          <w:p>
            <w:r>
              <w:t>Color</w:t>
            </w:r>
          </w:p>
        </w:tc>
      </w:tr>
      <w:tr>
        <w:tc>
          <w:tcPr>
            <w:tcW w:type="dxa" w:w="2880"/>
          </w:tcPr>
          <w:p>
            <w:r>
              <w:t>≥ +$1B</w:t>
            </w:r>
          </w:p>
        </w:tc>
        <w:tc>
          <w:tcPr>
            <w:tcW w:type="dxa" w:w="2880"/>
          </w:tcPr>
          <w:p>
            <w:r>
              <w:t>Strong Accumulation</w:t>
            </w:r>
          </w:p>
        </w:tc>
        <w:tc>
          <w:tcPr>
            <w:tcW w:type="dxa" w:w="2880"/>
          </w:tcPr>
          <w:p>
            <w:r>
              <w:t>green</w:t>
            </w:r>
          </w:p>
        </w:tc>
      </w:tr>
      <w:tr>
        <w:tc>
          <w:tcPr>
            <w:tcW w:type="dxa" w:w="2880"/>
          </w:tcPr>
          <w:p>
            <w:r>
              <w:t>+$200M to &lt;+$1B</w:t>
            </w:r>
          </w:p>
        </w:tc>
        <w:tc>
          <w:tcPr>
            <w:tcW w:type="dxa" w:w="2880"/>
          </w:tcPr>
          <w:p>
            <w:r>
              <w:t>Accumulation</w:t>
            </w:r>
          </w:p>
        </w:tc>
        <w:tc>
          <w:tcPr>
            <w:tcW w:type="dxa" w:w="2880"/>
          </w:tcPr>
          <w:p>
            <w:r>
              <w:t>green</w:t>
            </w:r>
          </w:p>
        </w:tc>
      </w:tr>
      <w:tr>
        <w:tc>
          <w:tcPr>
            <w:tcW w:type="dxa" w:w="2880"/>
          </w:tcPr>
          <w:p>
            <w:r>
              <w:t>&gt;+$50M to &lt;+$200M</w:t>
            </w:r>
          </w:p>
        </w:tc>
        <w:tc>
          <w:tcPr>
            <w:tcW w:type="dxa" w:w="2880"/>
          </w:tcPr>
          <w:p>
            <w:r>
              <w:t>Mild Accumulation</w:t>
            </w:r>
          </w:p>
        </w:tc>
        <w:tc>
          <w:tcPr>
            <w:tcW w:type="dxa" w:w="2880"/>
          </w:tcPr>
          <w:p>
            <w:r>
              <w:t>grey-green</w:t>
            </w:r>
          </w:p>
        </w:tc>
      </w:tr>
      <w:tr>
        <w:tc>
          <w:tcPr>
            <w:tcW w:type="dxa" w:w="2880"/>
          </w:tcPr>
          <w:p>
            <w:r>
              <w:t>−$50M to +$50M</w:t>
            </w:r>
          </w:p>
        </w:tc>
        <w:tc>
          <w:tcPr>
            <w:tcW w:type="dxa" w:w="2880"/>
          </w:tcPr>
          <w:p>
            <w:r>
              <w:t>Neutral</w:t>
            </w:r>
          </w:p>
        </w:tc>
        <w:tc>
          <w:tcPr>
            <w:tcW w:type="dxa" w:w="2880"/>
          </w:tcPr>
          <w:p>
            <w:r>
              <w:t>grey</w:t>
            </w:r>
          </w:p>
        </w:tc>
      </w:tr>
      <w:tr>
        <w:tc>
          <w:tcPr>
            <w:tcW w:type="dxa" w:w="2880"/>
          </w:tcPr>
          <w:p>
            <w:r>
              <w:t>&lt;−$50M to &gt;−$200M</w:t>
            </w:r>
          </w:p>
        </w:tc>
        <w:tc>
          <w:tcPr>
            <w:tcW w:type="dxa" w:w="2880"/>
          </w:tcPr>
          <w:p>
            <w:r>
              <w:t>Mild Distribution</w:t>
            </w:r>
          </w:p>
        </w:tc>
        <w:tc>
          <w:tcPr>
            <w:tcW w:type="dxa" w:w="2880"/>
          </w:tcPr>
          <w:p>
            <w:r>
              <w:t>grey-red</w:t>
            </w:r>
          </w:p>
        </w:tc>
      </w:tr>
      <w:tr>
        <w:tc>
          <w:tcPr>
            <w:tcW w:type="dxa" w:w="2880"/>
          </w:tcPr>
          <w:p>
            <w:r>
              <w:t>−$1B to ≤−$200M</w:t>
            </w:r>
          </w:p>
        </w:tc>
        <w:tc>
          <w:tcPr>
            <w:tcW w:type="dxa" w:w="2880"/>
          </w:tcPr>
          <w:p>
            <w:r>
              <w:t>Distribution</w:t>
            </w:r>
          </w:p>
        </w:tc>
        <w:tc>
          <w:tcPr>
            <w:tcW w:type="dxa" w:w="2880"/>
          </w:tcPr>
          <w:p>
            <w:r>
              <w:t>red</w:t>
            </w:r>
          </w:p>
        </w:tc>
      </w:tr>
      <w:tr>
        <w:tc>
          <w:tcPr>
            <w:tcW w:type="dxa" w:w="2880"/>
          </w:tcPr>
          <w:p>
            <w:r>
              <w:t>≤ −$1B</w:t>
            </w:r>
          </w:p>
        </w:tc>
        <w:tc>
          <w:tcPr>
            <w:tcW w:type="dxa" w:w="2880"/>
          </w:tcPr>
          <w:p>
            <w:r>
              <w:t>Heavy Distribution</w:t>
            </w:r>
          </w:p>
        </w:tc>
        <w:tc>
          <w:tcPr>
            <w:tcW w:type="dxa" w:w="2880"/>
          </w:tcPr>
          <w:p>
            <w:r>
              <w:t>red</w:t>
            </w:r>
          </w:p>
        </w:tc>
      </w:tr>
    </w:tbl>
    <w:p>
      <w:pPr/>
      <w:r>
        <w:t>Divergence tags (when flow is accelerating, |netUsd| &gt; $50M, and price is moving): price up + net inflow → “Distribution into Strength” (red) · price down + net outflow → “Accumulation on Dip” (green) · price up + net outflow → “Conviction Rally” (green) · price down + net inflow → “Panic Selling” (red).</w:t>
      </w:r>
    </w:p>
    <w:p>
      <w:pPr/>
      <w:r>
        <w:t>What the user sees: “{$X}M net {in/out}” colored bull/bear, verdict tag, “Coins leaving/arriving exchanges · {range}”, chart of total exchange balance (falling = bullish). Combines the flow direction with price context so a move can be read as conviction vs. panic, not just “up” or “down”.</w:t>
      </w:r>
    </w:p>
    <w:p>
      <w:pPr>
        <w:pStyle w:val="Heading5"/>
      </w:pPr>
      <w:r>
        <w:t>2.3 Long/Short Ratio</w:t>
      </w:r>
    </w:p>
    <w:p>
      <w:pPr/>
      <w:r>
        <w:t>What it is: how crowded the perpetual long/short trade is, plus whether top traders are positioned differently from the crowd.</w:t>
      </w:r>
    </w:p>
    <w:p>
      <w:pPr/>
      <w:r>
        <w:t>API: /api/futures/global-long-short-account-ratio/history + /api/futures/top-long-short-account-ratio/history (Binance). Cache: 300s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Global % long</w:t>
            </w:r>
          </w:p>
        </w:tc>
        <w:tc>
          <w:tcPr>
            <w:tcW w:type="dxa" w:w="2880"/>
          </w:tcPr>
          <w:p>
            <w:r>
              <w:t>Verdict</w:t>
            </w:r>
          </w:p>
        </w:tc>
        <w:tc>
          <w:tcPr>
            <w:tcW w:type="dxa" w:w="2880"/>
          </w:tcPr>
          <w:p>
            <w:r>
              <w:t>Color</w:t>
            </w:r>
          </w:p>
        </w:tc>
      </w:tr>
      <w:tr>
        <w:tc>
          <w:tcPr>
            <w:tcW w:type="dxa" w:w="2880"/>
          </w:tcPr>
          <w:p>
            <w:r>
              <w:t>&gt; 75%</w:t>
            </w:r>
          </w:p>
        </w:tc>
        <w:tc>
          <w:tcPr>
            <w:tcW w:type="dxa" w:w="2880"/>
          </w:tcPr>
          <w:p>
            <w:r>
              <w:t>Extremely Crowded Long</w:t>
            </w:r>
          </w:p>
        </w:tc>
        <w:tc>
          <w:tcPr>
            <w:tcW w:type="dxa" w:w="2880"/>
          </w:tcPr>
          <w:p>
            <w:r>
              <w:t>red</w:t>
            </w:r>
          </w:p>
        </w:tc>
      </w:tr>
      <w:tr>
        <w:tc>
          <w:tcPr>
            <w:tcW w:type="dxa" w:w="2880"/>
          </w:tcPr>
          <w:p>
            <w:r>
              <w:t>65–75%</w:t>
            </w:r>
          </w:p>
        </w:tc>
        <w:tc>
          <w:tcPr>
            <w:tcW w:type="dxa" w:w="2880"/>
          </w:tcPr>
          <w:p>
            <w:r>
              <w:t>Crowded Long</w:t>
            </w:r>
          </w:p>
        </w:tc>
        <w:tc>
          <w:tcPr>
            <w:tcW w:type="dxa" w:w="2880"/>
          </w:tcPr>
          <w:p>
            <w:r>
              <w:t>amber</w:t>
            </w:r>
          </w:p>
        </w:tc>
      </w:tr>
      <w:tr>
        <w:tc>
          <w:tcPr>
            <w:tcW w:type="dxa" w:w="2880"/>
          </w:tcPr>
          <w:p>
            <w:r>
              <w:t>55–65%</w:t>
            </w:r>
          </w:p>
        </w:tc>
        <w:tc>
          <w:tcPr>
            <w:tcW w:type="dxa" w:w="2880"/>
          </w:tcPr>
          <w:p>
            <w:r>
              <w:t>Long Bias</w:t>
            </w:r>
          </w:p>
        </w:tc>
        <w:tc>
          <w:tcPr>
            <w:tcW w:type="dxa" w:w="2880"/>
          </w:tcPr>
          <w:p>
            <w:r>
              <w:t>grey-green</w:t>
            </w:r>
          </w:p>
        </w:tc>
      </w:tr>
      <w:tr>
        <w:tc>
          <w:tcPr>
            <w:tcW w:type="dxa" w:w="2880"/>
          </w:tcPr>
          <w:p>
            <w:r>
              <w:t>45–55%</w:t>
            </w:r>
          </w:p>
        </w:tc>
        <w:tc>
          <w:tcPr>
            <w:tcW w:type="dxa" w:w="2880"/>
          </w:tcPr>
          <w:p>
            <w:r>
              <w:t>Balanced</w:t>
            </w:r>
          </w:p>
        </w:tc>
        <w:tc>
          <w:tcPr>
            <w:tcW w:type="dxa" w:w="2880"/>
          </w:tcPr>
          <w:p>
            <w:r>
              <w:t>grey</w:t>
            </w:r>
          </w:p>
        </w:tc>
      </w:tr>
      <w:tr>
        <w:tc>
          <w:tcPr>
            <w:tcW w:type="dxa" w:w="2880"/>
          </w:tcPr>
          <w:p>
            <w:r>
              <w:t>35–45%</w:t>
            </w:r>
          </w:p>
        </w:tc>
        <w:tc>
          <w:tcPr>
            <w:tcW w:type="dxa" w:w="2880"/>
          </w:tcPr>
          <w:p>
            <w:r>
              <w:t>Short Bias</w:t>
            </w:r>
          </w:p>
        </w:tc>
        <w:tc>
          <w:tcPr>
            <w:tcW w:type="dxa" w:w="2880"/>
          </w:tcPr>
          <w:p>
            <w:r>
              <w:t>grey-red</w:t>
            </w:r>
          </w:p>
        </w:tc>
      </w:tr>
      <w:tr>
        <w:tc>
          <w:tcPr>
            <w:tcW w:type="dxa" w:w="2880"/>
          </w:tcPr>
          <w:p>
            <w:r>
              <w:t>25–35%</w:t>
            </w:r>
          </w:p>
        </w:tc>
        <w:tc>
          <w:tcPr>
            <w:tcW w:type="dxa" w:w="2880"/>
          </w:tcPr>
          <w:p>
            <w:r>
              <w:t>Crowded Short</w:t>
            </w:r>
          </w:p>
        </w:tc>
        <w:tc>
          <w:tcPr>
            <w:tcW w:type="dxa" w:w="2880"/>
          </w:tcPr>
          <w:p>
            <w:r>
              <w:t>amber</w:t>
            </w:r>
          </w:p>
        </w:tc>
      </w:tr>
      <w:tr>
        <w:tc>
          <w:tcPr>
            <w:tcW w:type="dxa" w:w="2880"/>
          </w:tcPr>
          <w:p>
            <w:r>
              <w:t>&lt; 25%</w:t>
            </w:r>
          </w:p>
        </w:tc>
        <w:tc>
          <w:tcPr>
            <w:tcW w:type="dxa" w:w="2880"/>
          </w:tcPr>
          <w:p>
            <w:r>
              <w:t>Extremely Crowded Short</w:t>
            </w:r>
          </w:p>
        </w:tc>
        <w:tc>
          <w:tcPr>
            <w:tcW w:type="dxa" w:w="2880"/>
          </w:tcPr>
          <w:p>
            <w:r>
              <w:t>green</w:t>
            </w:r>
          </w:p>
        </w:tc>
      </w:tr>
    </w:tbl>
    <w:p>
      <w:pPr/>
      <w:r>
        <w:t>Smart-money divergence: gap = top-trader %long − global %long. gap &lt; −15 → “Smart Money Fading the Crowd” (amber); gap &gt; +15 → “Smart Money Leading Long” (green); |gap| ≤ 15 → no tag.</w:t>
      </w:r>
    </w:p>
    <w:p>
      <w:pPr/>
      <w:r>
        <w:t>What the user sees: “Long {X}% / Short {100−X}% — {verdict}”, a global vs. top-trader % line overlay, and the divergence tag when present. A crowded trade is fragile; when “smart money” diverges from the crowd, that's historically a more reliable signal than the crowd's own position.</w:t>
      </w:r>
    </w:p>
    <w:p>
      <w:pPr>
        <w:pStyle w:val="Heading5"/>
      </w:pPr>
      <w:r>
        <w:t>2.4 Buy vs Sell Pressure (CVD)</w:t>
      </w:r>
    </w:p>
    <w:p>
      <w:pPr/>
      <w:r>
        <w:t>What it is: whether a price move is backed by real aggressive buying/selling (Cumulative Volume Delta) or is hollow/liquidity-driven.</w:t>
      </w:r>
    </w:p>
    <w:p>
      <w:pPr/>
      <w:r>
        <w:t>API: /api/futures/aggregated-cvd/history + /api/spot/aggregated-cvd/history. Cache: 300s each.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Price</w:t>
            </w:r>
          </w:p>
        </w:tc>
        <w:tc>
          <w:tcPr>
            <w:tcW w:type="dxa" w:w="2160"/>
          </w:tcPr>
          <w:p>
            <w:r>
              <w:t>CVD</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Buyer-Led Rally</w:t>
            </w:r>
          </w:p>
        </w:tc>
        <w:tc>
          <w:tcPr>
            <w:tcW w:type="dxa" w:w="2160"/>
          </w:tcPr>
          <w:p>
            <w:r>
              <w:t>green</w:t>
            </w:r>
          </w:p>
        </w:tc>
      </w:tr>
      <w:tr>
        <w:tc>
          <w:tcPr>
            <w:tcW w:type="dxa" w:w="2160"/>
          </w:tcPr>
          <w:p>
            <w:r>
              <w:t>Up</w:t>
            </w:r>
          </w:p>
        </w:tc>
        <w:tc>
          <w:tcPr>
            <w:tcW w:type="dxa" w:w="2160"/>
          </w:tcPr>
          <w:p>
            <w:r>
              <w:t>Flat</w:t>
            </w:r>
          </w:p>
        </w:tc>
        <w:tc>
          <w:tcPr>
            <w:tcW w:type="dxa" w:w="2160"/>
          </w:tcPr>
          <w:p>
            <w:r>
              <w:t>Liquidity-Driven Rally</w:t>
            </w:r>
          </w:p>
        </w:tc>
        <w:tc>
          <w:tcPr>
            <w:tcW w:type="dxa" w:w="2160"/>
          </w:tcPr>
          <w:p>
            <w:r>
              <w:t>amber</w:t>
            </w:r>
          </w:p>
        </w:tc>
      </w:tr>
      <w:tr>
        <w:tc>
          <w:tcPr>
            <w:tcW w:type="dxa" w:w="2160"/>
          </w:tcPr>
          <w:p>
            <w:r>
              <w:t>Up</w:t>
            </w:r>
          </w:p>
        </w:tc>
        <w:tc>
          <w:tcPr>
            <w:tcW w:type="dxa" w:w="2160"/>
          </w:tcPr>
          <w:p>
            <w:r>
              <w:t>Down</w:t>
            </w:r>
          </w:p>
        </w:tc>
        <w:tc>
          <w:tcPr>
            <w:tcW w:type="dxa" w:w="2160"/>
          </w:tcPr>
          <w:p>
            <w:r>
              <w:t>Distribution Rally</w:t>
            </w:r>
          </w:p>
        </w:tc>
        <w:tc>
          <w:tcPr>
            <w:tcW w:type="dxa" w:w="2160"/>
          </w:tcPr>
          <w:p>
            <w:r>
              <w:t>red</w:t>
            </w:r>
          </w:p>
        </w:tc>
      </w:tr>
      <w:tr>
        <w:tc>
          <w:tcPr>
            <w:tcW w:type="dxa" w:w="2160"/>
          </w:tcPr>
          <w:p>
            <w:r>
              <w:t>Down</w:t>
            </w:r>
          </w:p>
        </w:tc>
        <w:tc>
          <w:tcPr>
            <w:tcW w:type="dxa" w:w="2160"/>
          </w:tcPr>
          <w:p>
            <w:r>
              <w:t>Down</w:t>
            </w:r>
          </w:p>
        </w:tc>
        <w:tc>
          <w:tcPr>
            <w:tcW w:type="dxa" w:w="2160"/>
          </w:tcPr>
          <w:p>
            <w:r>
              <w:t>Seller-Led Decline</w:t>
            </w:r>
          </w:p>
        </w:tc>
        <w:tc>
          <w:tcPr>
            <w:tcW w:type="dxa" w:w="2160"/>
          </w:tcPr>
          <w:p>
            <w:r>
              <w:t>red</w:t>
            </w:r>
          </w:p>
        </w:tc>
      </w:tr>
      <w:tr>
        <w:tc>
          <w:tcPr>
            <w:tcW w:type="dxa" w:w="2160"/>
          </w:tcPr>
          <w:p>
            <w:r>
              <w:t>Down</w:t>
            </w:r>
          </w:p>
        </w:tc>
        <w:tc>
          <w:tcPr>
            <w:tcW w:type="dxa" w:w="2160"/>
          </w:tcPr>
          <w:p>
            <w:r>
              <w:t>Flat</w:t>
            </w:r>
          </w:p>
        </w:tc>
        <w:tc>
          <w:tcPr>
            <w:tcW w:type="dxa" w:w="2160"/>
          </w:tcPr>
          <w:p>
            <w:r>
              <w:t>Forced Liquidation Decline</w:t>
            </w:r>
          </w:p>
        </w:tc>
        <w:tc>
          <w:tcPr>
            <w:tcW w:type="dxa" w:w="2160"/>
          </w:tcPr>
          <w:p>
            <w:r>
              <w:t>amber</w:t>
            </w:r>
          </w:p>
        </w:tc>
      </w:tr>
      <w:tr>
        <w:tc>
          <w:tcPr>
            <w:tcW w:type="dxa" w:w="2160"/>
          </w:tcPr>
          <w:p>
            <w:r>
              <w:t>Down</w:t>
            </w:r>
          </w:p>
        </w:tc>
        <w:tc>
          <w:tcPr>
            <w:tcW w:type="dxa" w:w="2160"/>
          </w:tcPr>
          <w:p>
            <w:r>
              <w:t>Up</w:t>
            </w:r>
          </w:p>
        </w:tc>
        <w:tc>
          <w:tcPr>
            <w:tcW w:type="dxa" w:w="2160"/>
          </w:tcPr>
          <w:p>
            <w:r>
              <w:t>Accumulation Decline</w:t>
            </w:r>
          </w:p>
        </w:tc>
        <w:tc>
          <w:tcPr>
            <w:tcW w:type="dxa" w:w="2160"/>
          </w:tcPr>
          <w:p>
            <w:r>
              <w:t>green</w:t>
            </w:r>
          </w:p>
        </w:tc>
      </w:tr>
      <w:tr>
        <w:tc>
          <w:tcPr>
            <w:tcW w:type="dxa" w:w="2160"/>
          </w:tcPr>
          <w:p>
            <w:r>
              <w:t>Flat</w:t>
            </w:r>
          </w:p>
        </w:tc>
        <w:tc>
          <w:tcPr>
            <w:tcW w:type="dxa" w:w="2160"/>
          </w:tcPr>
          <w:p>
            <w:r>
              <w:t>any</w:t>
            </w:r>
          </w:p>
        </w:tc>
        <w:tc>
          <w:tcPr>
            <w:tcW w:type="dxa" w:w="2160"/>
          </w:tcPr>
          <w:p>
            <w:r>
              <w:t>Neutral CVD Signal</w:t>
            </w:r>
          </w:p>
        </w:tc>
        <w:tc>
          <w:tcPr>
            <w:tcW w:type="dxa" w:w="2160"/>
          </w:tcPr>
          <w:p>
            <w:r>
              <w:t>grey</w:t>
            </w:r>
          </w:p>
        </w:tc>
      </w:tr>
    </w:tbl>
    <w:p>
      <w:pPr/>
      <w:r>
        <w:t>Spot-vs-futures divergence tag: futures up + spot flat/down → “Speculative Move — Spot Not Confirming” (amber); spot up + futures flat → “Organic Move — Spot Leading” (green).</w:t>
      </w:r>
    </w:p>
    <w:p>
      <w:pPr/>
      <w:r>
        <w:t>What the user sees: dual chart of CVD vs. price with a shaded divergence region; a Futures/Spot toggle switches the charted CVD series. This is the single clearest “is this rally real” read on the platform.</w:t>
      </w:r>
    </w:p>
    <w:p>
      <w:pPr>
        <w:pStyle w:val="Heading5"/>
      </w:pPr>
      <w:r>
        <w:t>2.5 US Demand Premium (Coinbase Premium)</w:t>
      </w:r>
    </w:p>
    <w:p>
      <w:pPr/>
      <w:r>
        <w:t>What it is: the price gap between Coinbase (US demand) and the global average BTC price. Always computed on BTC regardless of the selected asset tab.</w:t>
      </w:r>
    </w:p>
    <w:p>
      <w:pPr/>
      <w:r>
        <w:t>API: /api/coinbase-premium-index. Cache: 300s.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Premium</w:t>
            </w:r>
          </w:p>
        </w:tc>
        <w:tc>
          <w:tcPr>
            <w:tcW w:type="dxa" w:w="2880"/>
          </w:tcPr>
          <w:p>
            <w:r>
              <w:t>Verdict</w:t>
            </w:r>
          </w:p>
        </w:tc>
        <w:tc>
          <w:tcPr>
            <w:tcW w:type="dxa" w:w="2880"/>
          </w:tcPr>
          <w:p>
            <w:r>
              <w:t>Color</w:t>
            </w:r>
          </w:p>
        </w:tc>
      </w:tr>
      <w:tr>
        <w:tc>
          <w:tcPr>
            <w:tcW w:type="dxa" w:w="2880"/>
          </w:tcPr>
          <w:p>
            <w:r>
              <w:t>&gt; +0.3%</w:t>
            </w:r>
          </w:p>
        </w:tc>
        <w:tc>
          <w:tcPr>
            <w:tcW w:type="dxa" w:w="2880"/>
          </w:tcPr>
          <w:p>
            <w:r>
              <w:t>Strong US Premium</w:t>
            </w:r>
          </w:p>
        </w:tc>
        <w:tc>
          <w:tcPr>
            <w:tcW w:type="dxa" w:w="2880"/>
          </w:tcPr>
          <w:p>
            <w:r>
              <w:t>green</w:t>
            </w:r>
          </w:p>
        </w:tc>
      </w:tr>
      <w:tr>
        <w:tc>
          <w:tcPr>
            <w:tcW w:type="dxa" w:w="2880"/>
          </w:tcPr>
          <w:p>
            <w:r>
              <w:t>+0.1% to +0.3%</w:t>
            </w:r>
          </w:p>
        </w:tc>
        <w:tc>
          <w:tcPr>
            <w:tcW w:type="dxa" w:w="2880"/>
          </w:tcPr>
          <w:p>
            <w:r>
              <w:t>Mild US Premium</w:t>
            </w:r>
          </w:p>
        </w:tc>
        <w:tc>
          <w:tcPr>
            <w:tcW w:type="dxa" w:w="2880"/>
          </w:tcPr>
          <w:p>
            <w:r>
              <w:t>grey-green</w:t>
            </w:r>
          </w:p>
        </w:tc>
      </w:tr>
      <w:tr>
        <w:tc>
          <w:tcPr>
            <w:tcW w:type="dxa" w:w="2880"/>
          </w:tcPr>
          <w:p>
            <w:r>
              <w:t>−0.1% to +0.1%</w:t>
            </w:r>
          </w:p>
        </w:tc>
        <w:tc>
          <w:tcPr>
            <w:tcW w:type="dxa" w:w="2880"/>
          </w:tcPr>
          <w:p>
            <w:r>
              <w:t>Neutral</w:t>
            </w:r>
          </w:p>
        </w:tc>
        <w:tc>
          <w:tcPr>
            <w:tcW w:type="dxa" w:w="2880"/>
          </w:tcPr>
          <w:p>
            <w:r>
              <w:t>grey</w:t>
            </w:r>
          </w:p>
        </w:tc>
      </w:tr>
      <w:tr>
        <w:tc>
          <w:tcPr>
            <w:tcW w:type="dxa" w:w="2880"/>
          </w:tcPr>
          <w:p>
            <w:r>
              <w:t>−0.3% to −0.1%</w:t>
            </w:r>
          </w:p>
        </w:tc>
        <w:tc>
          <w:tcPr>
            <w:tcW w:type="dxa" w:w="2880"/>
          </w:tcPr>
          <w:p>
            <w:r>
              <w:t>Offshore Leading</w:t>
            </w:r>
          </w:p>
        </w:tc>
        <w:tc>
          <w:tcPr>
            <w:tcW w:type="dxa" w:w="2880"/>
          </w:tcPr>
          <w:p>
            <w:r>
              <w:t>amber</w:t>
            </w:r>
          </w:p>
        </w:tc>
      </w:tr>
      <w:tr>
        <w:tc>
          <w:tcPr>
            <w:tcW w:type="dxa" w:w="2880"/>
          </w:tcPr>
          <w:p>
            <w:r>
              <w:t>&lt; −0.3%</w:t>
            </w:r>
          </w:p>
        </w:tc>
        <w:tc>
          <w:tcPr>
            <w:tcW w:type="dxa" w:w="2880"/>
          </w:tcPr>
          <w:p>
            <w:r>
              <w:t>US Discount</w:t>
            </w:r>
          </w:p>
        </w:tc>
        <w:tc>
          <w:tcPr>
            <w:tcW w:type="dxa" w:w="2880"/>
          </w:tcPr>
          <w:p>
            <w:r>
              <w:t>red</w:t>
            </w:r>
          </w:p>
        </w:tc>
      </w:tr>
    </w:tbl>
    <w:p>
      <w:pPr/>
      <w:r>
        <w:t>Cross-signal overrides (using the shared exchange-flow direction from §2.2): Strong US Premium + exchange outflow → “Institutional Accumulation Signal” (green); US Discount + exchange inflow → “Retail Distribution Signal” (red). 7-day trend tags: sustained positive streak → “Sustained Institutional Demand”; flips positive → “US Demand Returning”; flips negative → “US Demand Fading.”</w:t>
      </w:r>
    </w:p>
    <w:p>
      <w:pPr/>
      <w:r>
        <w:t>What the user sees: a premium % stat colored bull/bear, a verdict chip, a zero-lined trend chart, and Avg/Trend stats. One of the earliest tells for a genuinely new market regime.</w:t>
      </w:r>
    </w:p>
    <w:p>
      <w:pPr>
        <w:pStyle w:val="Heading5"/>
      </w:pPr>
      <w:r>
        <w:t>2.6 ETF Flow</w:t>
      </w:r>
    </w:p>
    <w:p>
      <w:pPr/>
      <w:r>
        <w:t>What it is: daily net creation/redemption flow through US spot BTC/ETH ETFs.</w:t>
      </w:r>
    </w:p>
    <w:p>
      <w:pPr/>
      <w:r>
        <w:t>API: /api/etf/bitcoin/flow-history or /api/etf/ethereum/flow-history (chain follows the selected asset — ETH selects the Ethereum ETF, everything else defaults to Bitcoin). Cache: 900s.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Daily flow</w:t>
            </w:r>
          </w:p>
        </w:tc>
        <w:tc>
          <w:tcPr>
            <w:tcW w:type="dxa" w:w="2880"/>
          </w:tcPr>
          <w:p>
            <w:r>
              <w:t>Verdict</w:t>
            </w:r>
          </w:p>
        </w:tc>
        <w:tc>
          <w:tcPr>
            <w:tcW w:type="dxa" w:w="2880"/>
          </w:tcPr>
          <w:p>
            <w:r>
              <w:t>Color</w:t>
            </w:r>
          </w:p>
        </w:tc>
      </w:tr>
      <w:tr>
        <w:tc>
          <w:tcPr>
            <w:tcW w:type="dxa" w:w="2880"/>
          </w:tcPr>
          <w:p>
            <w:r>
              <w:t>≥ +$500M</w:t>
            </w:r>
          </w:p>
        </w:tc>
        <w:tc>
          <w:tcPr>
            <w:tcW w:type="dxa" w:w="2880"/>
          </w:tcPr>
          <w:p>
            <w:r>
              <w:t>Heavy Institutional Buying</w:t>
            </w:r>
          </w:p>
        </w:tc>
        <w:tc>
          <w:tcPr>
            <w:tcW w:type="dxa" w:w="2880"/>
          </w:tcPr>
          <w:p>
            <w:r>
              <w:t>green</w:t>
            </w:r>
          </w:p>
        </w:tc>
      </w:tr>
      <w:tr>
        <w:tc>
          <w:tcPr>
            <w:tcW w:type="dxa" w:w="2880"/>
          </w:tcPr>
          <w:p>
            <w:r>
              <w:t>+$100M to &lt;$500M</w:t>
            </w:r>
          </w:p>
        </w:tc>
        <w:tc>
          <w:tcPr>
            <w:tcW w:type="dxa" w:w="2880"/>
          </w:tcPr>
          <w:p>
            <w:r>
              <w:t>Solid ETF Inflow</w:t>
            </w:r>
          </w:p>
        </w:tc>
        <w:tc>
          <w:tcPr>
            <w:tcW w:type="dxa" w:w="2880"/>
          </w:tcPr>
          <w:p>
            <w:r>
              <w:t>green</w:t>
            </w:r>
          </w:p>
        </w:tc>
      </w:tr>
      <w:tr>
        <w:tc>
          <w:tcPr>
            <w:tcW w:type="dxa" w:w="2880"/>
          </w:tcPr>
          <w:p>
            <w:r>
              <w:t>+$10M to &lt;$100M</w:t>
            </w:r>
          </w:p>
        </w:tc>
        <w:tc>
          <w:tcPr>
            <w:tcW w:type="dxa" w:w="2880"/>
          </w:tcPr>
          <w:p>
            <w:r>
              <w:t>Mild Inflow</w:t>
            </w:r>
          </w:p>
        </w:tc>
        <w:tc>
          <w:tcPr>
            <w:tcW w:type="dxa" w:w="2880"/>
          </w:tcPr>
          <w:p>
            <w:r>
              <w:t>grey-green</w:t>
            </w:r>
          </w:p>
        </w:tc>
      </w:tr>
      <w:tr>
        <w:tc>
          <w:tcPr>
            <w:tcW w:type="dxa" w:w="2880"/>
          </w:tcPr>
          <w:p>
            <w:r>
              <w:t>−$10M to &lt;+$10M</w:t>
            </w:r>
          </w:p>
        </w:tc>
        <w:tc>
          <w:tcPr>
            <w:tcW w:type="dxa" w:w="2880"/>
          </w:tcPr>
          <w:p>
            <w:r>
              <w:t>Neutral Flow</w:t>
            </w:r>
          </w:p>
        </w:tc>
        <w:tc>
          <w:tcPr>
            <w:tcW w:type="dxa" w:w="2880"/>
          </w:tcPr>
          <w:p>
            <w:r>
              <w:t>grey</w:t>
            </w:r>
          </w:p>
        </w:tc>
      </w:tr>
      <w:tr>
        <w:tc>
          <w:tcPr>
            <w:tcW w:type="dxa" w:w="2880"/>
          </w:tcPr>
          <w:p>
            <w:r>
              <w:t>−$100M to &gt;−$10M</w:t>
            </w:r>
          </w:p>
        </w:tc>
        <w:tc>
          <w:tcPr>
            <w:tcW w:type="dxa" w:w="2880"/>
          </w:tcPr>
          <w:p>
            <w:r>
              <w:t>Mild Outflow</w:t>
            </w:r>
          </w:p>
        </w:tc>
        <w:tc>
          <w:tcPr>
            <w:tcW w:type="dxa" w:w="2880"/>
          </w:tcPr>
          <w:p>
            <w:r>
              <w:t>grey-red</w:t>
            </w:r>
          </w:p>
        </w:tc>
      </w:tr>
      <w:tr>
        <w:tc>
          <w:tcPr>
            <w:tcW w:type="dxa" w:w="2880"/>
          </w:tcPr>
          <w:p>
            <w:r>
              <w:t>−$500M to &gt;−$100M</w:t>
            </w:r>
          </w:p>
        </w:tc>
        <w:tc>
          <w:tcPr>
            <w:tcW w:type="dxa" w:w="2880"/>
          </w:tcPr>
          <w:p>
            <w:r>
              <w:t>ETF Redemptions</w:t>
            </w:r>
          </w:p>
        </w:tc>
        <w:tc>
          <w:tcPr>
            <w:tcW w:type="dxa" w:w="2880"/>
          </w:tcPr>
          <w:p>
            <w:r>
              <w:t>red</w:t>
            </w:r>
          </w:p>
        </w:tc>
      </w:tr>
      <w:tr>
        <w:tc>
          <w:tcPr>
            <w:tcW w:type="dxa" w:w="2880"/>
          </w:tcPr>
          <w:p>
            <w:r>
              <w:t>≤ −$500M</w:t>
            </w:r>
          </w:p>
        </w:tc>
        <w:tc>
          <w:tcPr>
            <w:tcW w:type="dxa" w:w="2880"/>
          </w:tcPr>
          <w:p>
            <w:r>
              <w:t>Heavy Institutional Exit</w:t>
            </w:r>
          </w:p>
        </w:tc>
        <w:tc>
          <w:tcPr>
            <w:tcW w:type="dxa" w:w="2880"/>
          </w:tcPr>
          <w:p>
            <w:r>
              <w:t>red</w:t>
            </w:r>
          </w:p>
        </w:tc>
      </w:tr>
    </w:tbl>
    <w:p>
      <w:pPr/>
      <w:r>
        <w:t>A separate 7-day cumulative verdict is shown as the headline stat (Sustained Institutional Accumulation &gt; +$1B down to Sustained Institutional Distribution ≤ −$1B). Cross-signal tags (can stack): daily ≥$500M + rising Coinbase premium → “Dual Institutional Signal”; daily ≤−$500M + exchange inflow → “Institutional Exit Confirmed”; daily inflow + 7D price decline → “Accumulating Into Weakness”; daily outflow + 7D price gain → “Selling Into Strength”.</w:t>
      </w:r>
    </w:p>
    <w:p>
      <w:pPr/>
      <w:r>
        <w:t>What the user sees: headline = 7D net flow figure, verdict chip uses the daily verdict, a diverging green/red bar chart with a dashed price overlay. Slow-moving but hard to fake.</w:t>
      </w:r>
    </w:p>
    <w:p>
      <w:pPr>
        <w:pStyle w:val="Heading5"/>
      </w:pPr>
      <w:r>
        <w:t>2.7 Open Interest Trend</w:t>
      </w:r>
    </w:p>
    <w:p>
      <w:pPr/>
      <w:r>
        <w:t>What it is: total leveraged futures positions read against price direction.</w:t>
      </w:r>
    </w:p>
    <w:p>
      <w:pPr/>
      <w:r>
        <w:t>API: /api/futures/open-interest/aggregated-history + /api/futures/price/history (Binance). Cache: 300s / 120s.</w:t>
      </w:r>
    </w:p>
    <w:tbl>
      <w:tblPr>
        <w:tblStyle w:val="LightGrid-Accent1"/>
        <w:tblW w:type="auto" w:w="0"/>
        <w:tblLook w:firstColumn="1" w:firstRow="1" w:lastColumn="0" w:lastRow="0" w:noHBand="0" w:noVBand="1" w:val="04A0"/>
      </w:tblPr>
      <w:tblGrid>
        <w:gridCol w:w="2250"/>
        <w:gridCol w:w="2250"/>
        <w:gridCol w:w="2250"/>
        <w:gridCol w:w="2250"/>
      </w:tblGrid>
      <w:tr>
        <w:tc>
          <w:tcPr>
            <w:tcW w:type="dxa" w:w="2250"/>
          </w:tcPr>
          <w:p>
            <w:pPr/>
            <w:r>
              <w:t xml:space="preserve">OI direction</w:t>
            </w:r>
          </w:p>
        </w:tc>
        <w:tc>
          <w:tcPr>
            <w:tcW w:type="dxa" w:w="2250"/>
          </w:tcPr>
          <w:p>
            <w:pPr/>
            <w:r>
              <w:t xml:space="preserve">Price direction</w:t>
            </w:r>
          </w:p>
        </w:tc>
        <w:tc>
          <w:tcPr>
            <w:tcW w:type="dxa" w:w="2250"/>
          </w:tcPr>
          <w:p>
            <w:pPr/>
            <w:r>
              <w:t xml:space="preserve">Verdict</w:t>
            </w:r>
          </w:p>
        </w:tc>
        <w:tc>
          <w:tcPr>
            <w:tcW w:type="dxa" w:w="2250"/>
          </w:tcPr>
          <w:p>
            <w:pPr/>
            <w:r>
              <w:t xml:space="preserve">Color</w:t>
            </w:r>
          </w:p>
        </w:tc>
      </w:tr>
      <w:tr>
        <w:tc>
          <w:tcPr>
            <w:tcW w:type="dxa" w:w="2250"/>
          </w:tcPr>
          <w:p>
            <w:pPr/>
            <w:r>
              <w:t xml:space="preserve">Up</w:t>
            </w:r>
          </w:p>
        </w:tc>
        <w:tc>
          <w:tcPr>
            <w:tcW w:type="dxa" w:w="2250"/>
          </w:tcPr>
          <w:p>
            <w:pPr/>
            <w:r>
              <w:t xml:space="preserve">Up</w:t>
            </w:r>
          </w:p>
        </w:tc>
        <w:tc>
          <w:tcPr>
            <w:tcW w:type="dxa" w:w="2250"/>
          </w:tcPr>
          <w:p>
            <w:pPr/>
            <w:r>
              <w:t xml:space="preserve">Trend Strengthening</w:t>
            </w:r>
          </w:p>
        </w:tc>
        <w:tc>
          <w:tcPr>
            <w:tcW w:type="dxa" w:w="2250"/>
          </w:tcPr>
          <w:p>
            <w:pPr/>
            <w:r>
              <w:t xml:space="preserve">green</w:t>
            </w:r>
          </w:p>
        </w:tc>
      </w:tr>
      <w:tr>
        <w:tc>
          <w:tcPr>
            <w:tcW w:type="dxa" w:w="2250"/>
          </w:tcPr>
          <w:p>
            <w:pPr/>
            <w:r>
              <w:t xml:space="preserve">Up</w:t>
            </w:r>
          </w:p>
        </w:tc>
        <w:tc>
          <w:tcPr>
            <w:tcW w:type="dxa" w:w="2250"/>
          </w:tcPr>
          <w:p>
            <w:pPr/>
            <w:r>
              <w:t xml:space="preserve">Flat</w:t>
            </w:r>
          </w:p>
        </w:tc>
        <w:tc>
          <w:tcPr>
            <w:tcW w:type="dxa" w:w="2250"/>
          </w:tcPr>
          <w:p>
            <w:pPr/>
            <w:r>
              <w:t xml:space="preserve">Leverage Building</w:t>
            </w:r>
          </w:p>
        </w:tc>
        <w:tc>
          <w:tcPr>
            <w:tcW w:type="dxa" w:w="2250"/>
          </w:tcPr>
          <w:p>
            <w:pPr/>
            <w:r>
              <w:t xml:space="preserve">amber</w:t>
            </w:r>
          </w:p>
        </w:tc>
      </w:tr>
      <w:tr>
        <w:tc>
          <w:tcPr>
            <w:tcW w:type="dxa" w:w="2250"/>
          </w:tcPr>
          <w:p>
            <w:pPr/>
            <w:r>
              <w:t xml:space="preserve">Up</w:t>
            </w:r>
          </w:p>
        </w:tc>
        <w:tc>
          <w:tcPr>
            <w:tcW w:type="dxa" w:w="2250"/>
          </w:tcPr>
          <w:p>
            <w:pPr/>
            <w:r>
              <w:t xml:space="preserve">Down</w:t>
            </w:r>
          </w:p>
        </w:tc>
        <w:tc>
          <w:tcPr>
            <w:tcW w:type="dxa" w:w="2250"/>
          </w:tcPr>
          <w:p>
            <w:pPr/>
            <w:r>
              <w:t xml:space="preserve">Overleveraged Market</w:t>
            </w:r>
          </w:p>
        </w:tc>
        <w:tc>
          <w:tcPr>
            <w:tcW w:type="dxa" w:w="2250"/>
          </w:tcPr>
          <w:p>
            <w:pPr/>
            <w:r>
              <w:t xml:space="preserve">red</w:t>
            </w:r>
          </w:p>
        </w:tc>
      </w:tr>
      <w:tr>
        <w:tc>
          <w:tcPr>
            <w:tcW w:type="dxa" w:w="2250"/>
          </w:tcPr>
          <w:p>
            <w:pPr/>
            <w:r>
              <w:t xml:space="preserve">Down</w:t>
            </w:r>
          </w:p>
        </w:tc>
        <w:tc>
          <w:tcPr>
            <w:tcW w:type="dxa" w:w="2250"/>
          </w:tcPr>
          <w:p>
            <w:pPr/>
            <w:r>
              <w:t xml:space="preserve">Up</w:t>
            </w:r>
          </w:p>
        </w:tc>
        <w:tc>
          <w:tcPr>
            <w:tcW w:type="dxa" w:w="2250"/>
          </w:tcPr>
          <w:p>
            <w:pPr/>
            <w:r>
              <w:t xml:space="preserve">Short Covering Rally</w:t>
            </w:r>
          </w:p>
        </w:tc>
        <w:tc>
          <w:tcPr>
            <w:tcW w:type="dxa" w:w="2250"/>
          </w:tcPr>
          <w:p>
            <w:pPr/>
            <w:r>
              <w:t xml:space="preserve">amber</w:t>
            </w:r>
          </w:p>
        </w:tc>
      </w:tr>
      <w:tr>
        <w:tc>
          <w:tcPr>
            <w:tcW w:type="dxa" w:w="2250"/>
          </w:tcPr>
          <w:p>
            <w:pPr/>
            <w:r>
              <w:t xml:space="preserve">Down</w:t>
            </w:r>
          </w:p>
        </w:tc>
        <w:tc>
          <w:tcPr>
            <w:tcW w:type="dxa" w:w="2250"/>
          </w:tcPr>
          <w:p>
            <w:pPr/>
            <w:r>
              <w:t xml:space="preserve">Flat</w:t>
            </w:r>
          </w:p>
        </w:tc>
        <w:tc>
          <w:tcPr>
            <w:tcW w:type="dxa" w:w="2250"/>
          </w:tcPr>
          <w:p>
            <w:pPr/>
            <w:r>
              <w:t xml:space="preserve">Deleveraging</w:t>
            </w:r>
          </w:p>
        </w:tc>
        <w:tc>
          <w:tcPr>
            <w:tcW w:type="dxa" w:w="2250"/>
          </w:tcPr>
          <w:p>
            <w:pPr/>
            <w:r>
              <w:t xml:space="preserve">grey</w:t>
            </w:r>
          </w:p>
        </w:tc>
      </w:tr>
      <w:tr>
        <w:tc>
          <w:tcPr>
            <w:tcW w:type="dxa" w:w="2250"/>
          </w:tcPr>
          <w:p>
            <w:pPr/>
            <w:r>
              <w:t xml:space="preserve">Down</w:t>
            </w:r>
          </w:p>
        </w:tc>
        <w:tc>
          <w:tcPr>
            <w:tcW w:type="dxa" w:w="2250"/>
          </w:tcPr>
          <w:p>
            <w:pPr/>
            <w:r>
              <w:t xml:space="preserve">Down</w:t>
            </w:r>
          </w:p>
        </w:tc>
        <w:tc>
          <w:tcPr>
            <w:tcW w:type="dxa" w:w="2250"/>
          </w:tcPr>
          <w:p>
            <w:pPr/>
            <w:r>
              <w:t xml:space="preserve">Capitulation / Unwind</w:t>
            </w:r>
          </w:p>
        </w:tc>
        <w:tc>
          <w:tcPr>
            <w:tcW w:type="dxa" w:w="2250"/>
          </w:tcPr>
          <w:p>
            <w:pPr/>
            <w:r>
              <w:t xml:space="preserve">grey</w:t>
            </w:r>
          </w:p>
        </w:tc>
      </w:tr>
      <w:tr>
        <w:tc>
          <w:tcPr>
            <w:tcW w:type="dxa" w:w="2250"/>
          </w:tcPr>
          <w:p>
            <w:pPr/>
            <w:r>
              <w:t xml:space="preserve">Flat</w:t>
            </w:r>
          </w:p>
        </w:tc>
        <w:tc>
          <w:tcPr>
            <w:tcW w:type="dxa" w:w="2250"/>
          </w:tcPr>
          <w:p>
            <w:pPr/>
            <w:r>
              <w:t xml:space="preserve">Up</w:t>
            </w:r>
          </w:p>
        </w:tc>
        <w:tc>
          <w:tcPr>
            <w:tcW w:type="dxa" w:w="2250"/>
          </w:tcPr>
          <w:p>
            <w:pPr/>
            <w:r>
              <w:t xml:space="preserve">Trend Without Leverage (v1.20)</w:t>
            </w:r>
          </w:p>
        </w:tc>
        <w:tc>
          <w:tcPr>
            <w:tcW w:type="dxa" w:w="2250"/>
          </w:tcPr>
          <w:p>
            <w:pPr/>
            <w:r>
              <w:t xml:space="preserve">grey-green</w:t>
            </w:r>
          </w:p>
        </w:tc>
      </w:tr>
      <w:tr>
        <w:tc>
          <w:tcPr>
            <w:tcW w:type="dxa" w:w="2250"/>
          </w:tcPr>
          <w:p>
            <w:pPr/>
            <w:r>
              <w:t xml:space="preserve">Flat</w:t>
            </w:r>
          </w:p>
        </w:tc>
        <w:tc>
          <w:tcPr>
            <w:tcW w:type="dxa" w:w="2250"/>
          </w:tcPr>
          <w:p>
            <w:pPr/>
            <w:r>
              <w:t xml:space="preserve">Down</w:t>
            </w:r>
          </w:p>
        </w:tc>
        <w:tc>
          <w:tcPr>
            <w:tcW w:type="dxa" w:w="2250"/>
          </w:tcPr>
          <w:p>
            <w:pPr/>
            <w:r>
              <w:t xml:space="preserve">Decline Without Panic (v1.20)</w:t>
            </w:r>
          </w:p>
        </w:tc>
        <w:tc>
          <w:tcPr>
            <w:tcW w:type="dxa" w:w="2250"/>
          </w:tcPr>
          <w:p>
            <w:pPr/>
            <w:r>
              <w:t xml:space="preserve">grey</w:t>
            </w:r>
          </w:p>
        </w:tc>
      </w:tr>
      <w:tr>
        <w:tc>
          <w:tcPr>
            <w:tcW w:type="dxa" w:w="2250"/>
          </w:tcPr>
          <w:p>
            <w:pPr/>
            <w:r>
              <w:t xml:space="preserve">Flat</w:t>
            </w:r>
          </w:p>
        </w:tc>
        <w:tc>
          <w:tcPr>
            <w:tcW w:type="dxa" w:w="2250"/>
          </w:tcPr>
          <w:p>
            <w:pPr/>
            <w:r>
              <w:t xml:space="preserve">Flat</w:t>
            </w:r>
          </w:p>
        </w:tc>
        <w:tc>
          <w:tcPr>
            <w:tcW w:type="dxa" w:w="2250"/>
          </w:tcPr>
          <w:p>
            <w:pPr/>
            <w:r>
              <w:t xml:space="preserve">Stable OI</w:t>
            </w:r>
          </w:p>
        </w:tc>
        <w:tc>
          <w:tcPr>
            <w:tcW w:type="dxa" w:w="2250"/>
          </w:tcPr>
          <w:p>
            <w:pPr/>
            <w:r>
              <w:t xml:space="preserve">grey</w:t>
            </w:r>
          </w:p>
        </w:tc>
      </w:tr>
    </w:tbl>
    <w:p>
      <w:pPr/>
      <w:r>
        <w:t>What the user sees: total OI + % change over range headline, a dual OI-vs-price chart with a shaded divergence region. Rising OI with rising price is a healthy trend; rising OI with falling price precedes a long-squeeze cascade.</w:t>
      </w:r>
    </w:p>
    <w:p>
      <w:pPr>
        <w:pStyle w:val="Heading5"/>
      </w:pPr>
      <w:r>
        <w:t>2.8 Stablecoin Supply</w:t>
      </w:r>
    </w:p>
    <w:p>
      <w:pPr/>
      <w:r>
        <w:t>What it is: combined circulating market cap of major stablecoins — a read of “dry powder” on the sidelines. Not asset-scoped.</w:t>
      </w:r>
    </w:p>
    <w:p>
      <w:pPr/>
      <w:r>
        <w:t>API: /api/index/stableCoin-marketCap-history. Cache: 1800s (the slowest-refreshing panel — treated as a macro indicator, not a trade trigger).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30D change</w:t>
            </w:r>
          </w:p>
        </w:tc>
        <w:tc>
          <w:tcPr>
            <w:tcW w:type="dxa" w:w="2880"/>
          </w:tcPr>
          <w:p>
            <w:r>
              <w:t>Verdict</w:t>
            </w:r>
          </w:p>
        </w:tc>
        <w:tc>
          <w:tcPr>
            <w:tcW w:type="dxa" w:w="2880"/>
          </w:tcPr>
          <w:p>
            <w:r>
              <w:t>Color</w:t>
            </w:r>
          </w:p>
        </w:tc>
      </w:tr>
      <w:tr>
        <w:tc>
          <w:tcPr>
            <w:tcW w:type="dxa" w:w="2880"/>
          </w:tcPr>
          <w:p>
            <w:r>
              <w:t>≥ +5%</w:t>
            </w:r>
          </w:p>
        </w:tc>
        <w:tc>
          <w:tcPr>
            <w:tcW w:type="dxa" w:w="2880"/>
          </w:tcPr>
          <w:p>
            <w:r>
              <w:t>Dry Powder Building</w:t>
            </w:r>
          </w:p>
        </w:tc>
        <w:tc>
          <w:tcPr>
            <w:tcW w:type="dxa" w:w="2880"/>
          </w:tcPr>
          <w:p>
            <w:r>
              <w:t>green</w:t>
            </w:r>
          </w:p>
        </w:tc>
      </w:tr>
      <w:tr>
        <w:tc>
          <w:tcPr>
            <w:tcW w:type="dxa" w:w="2880"/>
          </w:tcPr>
          <w:p>
            <w:r>
              <w:t>+1% to &lt;+5%</w:t>
            </w:r>
          </w:p>
        </w:tc>
        <w:tc>
          <w:tcPr>
            <w:tcW w:type="dxa" w:w="2880"/>
          </w:tcPr>
          <w:p>
            <w:r>
              <w:t>Mild Capital Inflow</w:t>
            </w:r>
          </w:p>
        </w:tc>
        <w:tc>
          <w:tcPr>
            <w:tcW w:type="dxa" w:w="2880"/>
          </w:tcPr>
          <w:p>
            <w:r>
              <w:t>grey-green</w:t>
            </w:r>
          </w:p>
        </w:tc>
      </w:tr>
      <w:tr>
        <w:tc>
          <w:tcPr>
            <w:tcW w:type="dxa" w:w="2880"/>
          </w:tcPr>
          <w:p>
            <w:r>
              <w:t>−1% to +1%</w:t>
            </w:r>
          </w:p>
        </w:tc>
        <w:tc>
          <w:tcPr>
            <w:tcW w:type="dxa" w:w="2880"/>
          </w:tcPr>
          <w:p>
            <w:r>
              <w:t>Neutral</w:t>
            </w:r>
          </w:p>
        </w:tc>
        <w:tc>
          <w:tcPr>
            <w:tcW w:type="dxa" w:w="2880"/>
          </w:tcPr>
          <w:p>
            <w:r>
              <w:t>grey</w:t>
            </w:r>
          </w:p>
        </w:tc>
      </w:tr>
      <w:tr>
        <w:tc>
          <w:tcPr>
            <w:tcW w:type="dxa" w:w="2880"/>
          </w:tcPr>
          <w:p>
            <w:r>
              <w:t>−5% to −1%</w:t>
            </w:r>
          </w:p>
        </w:tc>
        <w:tc>
          <w:tcPr>
            <w:tcW w:type="dxa" w:w="2880"/>
          </w:tcPr>
          <w:p>
            <w:r>
              <w:t>Capital Deploying</w:t>
            </w:r>
          </w:p>
        </w:tc>
        <w:tc>
          <w:tcPr>
            <w:tcW w:type="dxa" w:w="2880"/>
          </w:tcPr>
          <w:p>
            <w:r>
              <w:t>grey</w:t>
            </w:r>
          </w:p>
        </w:tc>
      </w:tr>
      <w:tr>
        <w:tc>
          <w:tcPr>
            <w:tcW w:type="dxa" w:w="2880"/>
          </w:tcPr>
          <w:p>
            <w:r>
              <w:t>≤ −5%</w:t>
            </w:r>
          </w:p>
        </w:tc>
        <w:tc>
          <w:tcPr>
            <w:tcW w:type="dxa" w:w="2880"/>
          </w:tcPr>
          <w:p>
            <w:r>
              <w:t>Stablecoin Drain</w:t>
            </w:r>
          </w:p>
        </w:tc>
        <w:tc>
          <w:tcPr>
            <w:tcW w:type="dxa" w:w="2880"/>
          </w:tcPr>
          <w:p>
            <w:r>
              <w:t>amber</w:t>
            </w:r>
          </w:p>
        </w:tc>
      </w:tr>
    </w:tbl>
    <w:p>
      <w:pPr/>
      <w:r>
        <w:t>What the user sees: total stablecoin cap + “30D {change}%” headline, a simple area chart, no price overlay. “Capital Deploying” is deliberately colored neutral grey since it can be bullish or bearish either way — the code makes no assumption.</w:t>
      </w:r>
    </w:p>
    <w:p>
      <w:pPr>
        <w:pStyle w:val="Heading5"/>
      </w:pPr>
      <w:r>
        <w:t>2.9 Spot Pulse (embedded panel)</w:t>
      </w:r>
    </w:p>
    <w:p>
      <w:pPr/>
      <w:r>
        <w:t xml:space="preserve">As built (v1.20, Rachelle v1.15 Plus §2.9): the shared engine for this tile, the Console preview and Spot Pulse Pro (Pro §5). Plus = the 5 core assets (60 s cache), with an “Unlock Spot Pulse Pro →” link.</w:t>
      </w:r>
    </w:p>
    <w:p>
      <w:pPr/>
      <w:r>
        <w:t xml:space="preserve">API (same exchange lists for every coin): /api/spot/aggregated-cvd/history?exchange_list=Binance,OKX,Coinbase,Bybit,Bitget · /api/futures/aggregated-cvd/history?exchange_list=Binance,OKX,Bybit,Bitget,Hyperliquid · /api/futures/price/history — 1H bars, limit 2016 (84 days). Per bar flow = taker buy − taker sell (cum_vol_delta is not differenced); timestamps normalised (seconds or ms). HYPE price comes from Binance HYPEUSDT (CoinGlass has no Hyperliquid price pair). Footer: 24h spot volume from /api/spot/netflow-list.</w:t>
      </w:r>
    </w:p>
    <w:p>
      <w:pPr/>
      <w:r>
        <w:t xml:space="preserve">Flow direction: UP / DOWN only beyond 0.5× the coin's normal swing (z-score ±0.5), where normal swing = standard deviation of past windows of the same length (4H → last 42 · 24H → last 30 · 7D → last 11). Fewer than 8 past windows → “NOT ENOUGH HISTORY”: the tile reads BALANCED and is left out of the market verdict. Price bands: 4H ±0.75% · 24H ±1.5% · 7D ±4%.</w:t>
      </w:r>
    </w:p>
    <w:tbl>
      <w:tblPr>
        <w:tblStyle w:val="LightGrid-Accent1"/>
        <w:tblW w:type="auto" w:w="0"/>
        <w:tblLook w:firstColumn="1" w:firstRow="1" w:lastColumn="0" w:lastRow="0" w:noHBand="0" w:noVBand="1" w:val="04A0"/>
      </w:tblPr>
      <w:tblGrid>
        <w:gridCol w:w="5600"/>
        <w:gridCol w:w="3400"/>
      </w:tblGrid>
      <w:tr>
        <w:tc>
          <w:tcPr>
            <w:tcW w:type="dxa" w:w="5600"/>
          </w:tcPr>
          <w:p>
            <w:pPr/>
            <w:r>
              <w:t xml:space="preserve">Price · Spot · Futures (first match wins)</w:t>
            </w:r>
          </w:p>
        </w:tc>
        <w:tc>
          <w:tcPr>
            <w:tcW w:type="dxa" w:w="3400"/>
          </w:tcPr>
          <w:p>
            <w:pPr/>
            <w:r>
              <w:t xml:space="preserve">Verdict</w:t>
            </w:r>
          </w:p>
        </w:tc>
      </w:tr>
      <w:tr>
        <w:tc>
          <w:tcPr>
            <w:tcW w:type="dxa" w:w="5600"/>
          </w:tcPr>
          <w:p>
            <w:pPr/>
            <w:r>
              <w:t xml:space="preserve">UP · UP · flat or down</w:t>
            </w:r>
          </w:p>
        </w:tc>
        <w:tc>
          <w:tcPr>
            <w:tcW w:type="dxa" w:w="3400"/>
          </w:tcPr>
          <w:p>
            <w:pPr/>
            <w:r>
              <w:t xml:space="preserve">REAL BUYING (spot-led)</w:t>
            </w:r>
          </w:p>
        </w:tc>
      </w:tr>
      <w:tr>
        <w:tc>
          <w:tcPr>
            <w:tcW w:type="dxa" w:w="5600"/>
          </w:tcPr>
          <w:p>
            <w:pPr/>
            <w:r>
              <w:t xml:space="preserve">UP · UP · UP, spot share r &gt; 0.4 (r = |spot Δ| ÷ |futures Δ|)</w:t>
            </w:r>
          </w:p>
        </w:tc>
        <w:tc>
          <w:tcPr>
            <w:tcW w:type="dxa" w:w="3400"/>
          </w:tcPr>
          <w:p>
            <w:pPr/>
            <w:r>
              <w:t xml:space="preserve">REAL BUYING</w:t>
            </w:r>
          </w:p>
        </w:tc>
      </w:tr>
      <w:tr>
        <w:tc>
          <w:tcPr>
            <w:tcW w:type="dxa" w:w="5600"/>
          </w:tcPr>
          <w:p>
            <w:pPr/>
            <w:r>
              <w:t xml:space="preserve">UP · UP · UP, r ≤ 0.4</w:t>
            </w:r>
          </w:p>
        </w:tc>
        <w:tc>
          <w:tcPr>
            <w:tcW w:type="dxa" w:w="3400"/>
          </w:tcPr>
          <w:p>
            <w:pPr/>
            <w:r>
              <w:t xml:space="preserve">SPECULATIVE</w:t>
            </w:r>
          </w:p>
        </w:tc>
      </w:tr>
      <w:tr>
        <w:tc>
          <w:tcPr>
            <w:tcW w:type="dxa" w:w="5600"/>
          </w:tcPr>
          <w:p>
            <w:pPr/>
            <w:r>
              <w:t xml:space="preserve">UP · FLAT · UP</w:t>
            </w:r>
          </w:p>
        </w:tc>
        <w:tc>
          <w:tcPr>
            <w:tcW w:type="dxa" w:w="3400"/>
          </w:tcPr>
          <w:p>
            <w:pPr/>
            <w:r>
              <w:t xml:space="preserve">SPECULATIVE</w:t>
            </w:r>
          </w:p>
        </w:tc>
      </w:tr>
      <w:tr>
        <w:tc>
          <w:tcPr>
            <w:tcW w:type="dxa" w:w="5600"/>
          </w:tcPr>
          <w:p>
            <w:pPr/>
            <w:r>
              <w:t xml:space="preserve">UP · DOWN · any</w:t>
            </w:r>
          </w:p>
        </w:tc>
        <w:tc>
          <w:tcPr>
            <w:tcW w:type="dxa" w:w="3400"/>
          </w:tcPr>
          <w:p>
            <w:pPr/>
            <w:r>
              <w:t xml:space="preserve">DISTRIBUTION</w:t>
            </w:r>
          </w:p>
        </w:tc>
      </w:tr>
      <w:tr>
        <w:tc>
          <w:tcPr>
            <w:tcW w:type="dxa" w:w="5600"/>
          </w:tcPr>
          <w:p>
            <w:pPr/>
            <w:r>
              <w:t xml:space="preserve">FLAT · UP · any</w:t>
            </w:r>
          </w:p>
        </w:tc>
        <w:tc>
          <w:tcPr>
            <w:tcW w:type="dxa" w:w="3400"/>
          </w:tcPr>
          <w:p>
            <w:pPr/>
            <w:r>
              <w:t xml:space="preserve">ACCUMULATION</w:t>
            </w:r>
          </w:p>
        </w:tc>
      </w:tr>
      <w:tr>
        <w:tc>
          <w:tcPr>
            <w:tcW w:type="dxa" w:w="5600"/>
          </w:tcPr>
          <w:p>
            <w:pPr/>
            <w:r>
              <w:t xml:space="preserve">FLAT · DOWN · any</w:t>
            </w:r>
          </w:p>
        </w:tc>
        <w:tc>
          <w:tcPr>
            <w:tcW w:type="dxa" w:w="3400"/>
          </w:tcPr>
          <w:p>
            <w:pPr/>
            <w:r>
              <w:t xml:space="preserve">QUIET DISTRIBUTION (new in v1.20)</w:t>
            </w:r>
          </w:p>
        </w:tc>
      </w:tr>
      <w:tr>
        <w:tc>
          <w:tcPr>
            <w:tcW w:type="dxa" w:w="5600"/>
          </w:tcPr>
          <w:p>
            <w:pPr/>
            <w:r>
              <w:t xml:space="preserve">DOWN · UP · any</w:t>
            </w:r>
          </w:p>
        </w:tc>
        <w:tc>
          <w:tcPr>
            <w:tcW w:type="dxa" w:w="3400"/>
          </w:tcPr>
          <w:p>
            <w:pPr/>
            <w:r>
              <w:t xml:space="preserve">REVERSAL SETUP</w:t>
            </w:r>
          </w:p>
        </w:tc>
      </w:tr>
      <w:tr>
        <w:tc>
          <w:tcPr>
            <w:tcW w:type="dxa" w:w="5600"/>
          </w:tcPr>
          <w:p>
            <w:pPr/>
            <w:r>
              <w:t xml:space="preserve">DOWN · DOWN · any</w:t>
            </w:r>
          </w:p>
        </w:tc>
        <w:tc>
          <w:tcPr>
            <w:tcW w:type="dxa" w:w="3400"/>
          </w:tcPr>
          <w:p>
            <w:pPr/>
            <w:r>
              <w:t xml:space="preserve">COHERENT DECLINE</w:t>
            </w:r>
          </w:p>
        </w:tc>
      </w:tr>
      <w:tr>
        <w:tc>
          <w:tcPr>
            <w:tcW w:type="dxa" w:w="5600"/>
          </w:tcPr>
          <w:p>
            <w:pPr/>
            <w:r>
              <w:t xml:space="preserve">DOWN · FLAT · DOWN</w:t>
            </w:r>
          </w:p>
        </w:tc>
        <w:tc>
          <w:tcPr>
            <w:tcW w:type="dxa" w:w="3400"/>
          </w:tcPr>
          <w:p>
            <w:pPr/>
            <w:r>
              <w:t xml:space="preserve">FORCED DECLINE</w:t>
            </w:r>
          </w:p>
        </w:tc>
      </w:tr>
      <w:tr>
        <w:tc>
          <w:tcPr>
            <w:tcW w:type="dxa" w:w="5600"/>
          </w:tcPr>
          <w:p>
            <w:pPr/>
            <w:r>
              <w:t xml:space="preserve">Everything else (all 27 combinations covered)</w:t>
            </w:r>
          </w:p>
        </w:tc>
        <w:tc>
          <w:tcPr>
            <w:tcW w:type="dxa" w:w="3400"/>
          </w:tcPr>
          <w:p>
            <w:pPr/>
            <w:r>
              <w:t xml:space="preserve">BALANCED</w:t>
            </w:r>
          </w:p>
        </w:tc>
      </w:tr>
    </w:tbl>
    <w:p>
      <w:pPr/>
      <w:r>
        <w:t xml:space="preserve">Market verdict — shares of the tiles with data, so the same rules work for 5 and 10 tiles; fewer than 4 tiles with data → “Not enough data”. First match wins: ≥ 60% bullish and ≤ 20% bearish → Broad Buying · ≥ 40% DISTRIBUTION + QUIET DISTRIBUTION → Distribution Wave · ≥ 40% COHERENT + FORCED DECLINE → Broad Selloff · ≥ 40% ACCUMULATION with no distribution → Selective Accumulation · ≥ 40% SPECULATIVE → Speculation Dominant · otherwise Mixed Market.</w:t>
      </w:r>
    </w:p>
    <w:p>
      <w:pPr/>
      <w:r>
        <w:t xml:space="preserve">Divergence alert cards (top 3 by score, BTC/ETH ×1.3): DISTRIBUTION +5 · QUIET DISTRIBUTION +4 · SPECULATIVE with spot/fut ratio &lt; 0.2 +4 · ACCUMULATION +4 · REVERSAL SETUP +3 · REAL BUYING with spot flow &gt; $50M +2 · row-2 coins ×1.2 (Pro).</w:t>
      </w:r>
    </w:p>
    <w:p>
      <w:pPr/>
      <w:r>
        <w:t xml:space="preserve">What the user sees: colored tiles (asset, price, verdict, 24h spot volume), the market banner, up to 3 alert cards, “Updated n min ago” (a stale chip after 5 min) and the footer total 24h spot volume. Code: src/lib/market/rules/spotPulse.ts, live/spotPulse.ts, route /api/market/spot-pulse.</w:t>
      </w:r>
    </w:p>
    <w:p>
      <w:pPr>
        <w:pStyle w:val="Heading2"/>
      </w:pPr>
      <w:r>
        <w:t xml:space="preserve">3. Flow Radar Plus</w:t>
      </w:r>
    </w:p>
    <w:p>
      <w:pPr/>
      <w:r>
        <w:t xml:space="preserve">Live event feed — what just happened in the market. The shared engine for Flow Radar Plus and Pro (Pro §18 lists only the differences).</w:t>
      </w:r>
    </w:p>
    <w:p>
      <w:pPr/>
      <w:r>
        <w:t xml:space="preserve">As built (v1.20, Rachelle v1.15 Plus §3): the 5 core assets, HIGH + MED events, 15 minutes behind for every account. The delay is a snapshot of the whole feed saved every minute (Firestore flow_snapshots, kept 1 hour, versioned — v1.20 skips older snapshots so old labels never reappear); Plus is served the newest snapshot at least 15 min old, with an honest “delayed feed is starting” message right after a cold start or a deploy.</w:t>
      </w:r>
    </w:p>
    <w:p>
      <w:pPr>
        <w:pStyle w:val="Heading3"/>
      </w:pPr>
      <w:r>
        <w:t xml:space="preserve">What it is</w:t>
      </w:r>
    </w:p>
    <w:p>
      <w:pPr/>
      <w:r>
        <w:t xml:space="preserve">A filterable feed of large whale, stablecoin, liquidation and smart-money events, a verdict band for the selected window, and coloured “confirming” outlines when another tool agrees.</w:t>
      </w:r>
    </w:p>
    <w:p>
      <w:pPr>
        <w:pStyle w:val="Heading3"/>
      </w:pPr>
      <w:r>
        <w:t xml:space="preserve">Where it is</w:t>
      </w:r>
    </w:p>
    <w:p>
      <w:pPr/>
      <w:r>
        <w:t xml:space="preserve">Tier: Plus (every account). Nav path: Sidebar → Plus (group) → Flow Radar Plus. The Console shows the latest events (Plus §1.4), coloured by lean.</w:t>
      </w:r>
    </w:p>
    <w:p>
      <w:r>
        <w:drawing>
          <wp:inline xmlns:a="http://schemas.openxmlformats.org/drawingml/2006/main" xmlns:pic="http://schemas.openxmlformats.org/drawingml/2006/picture">
            <wp:extent cx="5760720" cy="3063240"/>
            <wp:docPr id="17" name="Picture 17"/>
            <wp:cNvGraphicFramePr>
              <a:graphicFrameLocks noChangeAspect="1"/>
            </wp:cNvGraphicFramePr>
            <a:graphic>
              <a:graphicData uri="http://schemas.openxmlformats.org/drawingml/2006/picture">
                <pic:pic>
                  <pic:nvPicPr>
                    <pic:cNvPr id="0" name="p03-flow-radar.png"/>
                    <pic:cNvPicPr/>
                  </pic:nvPicPr>
                  <pic:blipFill>
                    <a:blip r:embed="rId24"/>
                    <a:stretch>
                      <a:fillRect/>
                    </a:stretch>
                  </pic:blipFill>
                  <pic:spPr>
                    <a:xfrm>
                      <a:off x="0" y="0"/>
                      <a:ext cx="5760720" cy="3063240"/>
                    </a:xfrm>
                    <a:prstGeom prst="rect"/>
                  </pic:spPr>
                </pic:pic>
              </a:graphicData>
            </a:graphic>
          </wp:inline>
        </w:drawing>
      </w:r>
    </w:p>
    <w:p>
      <w:pPr/>
      <w:r>
        <w:t xml:space="preserve">Figure (captured before 21 Oct 2026 — shows the old direction labels; to be re-captured).</w:t>
      </w:r>
    </w:p>
    <w:p>
      <w:pPr>
        <w:pStyle w:val="Heading3"/>
      </w:pPr>
      <w:r>
        <w:t xml:space="preserve">How the user uses it</w:t>
      </w:r>
    </w:p>
    <w:p>
      <w:pPr/>
      <w:r>
        <w:t xml:space="preserve">Pick 1H / 4H / 24H, filter by event type, coin and severity, read the verdict band (with its AI sentence) and scroll the feed. Dry Powder events are market-wide, so they show under every coin filter. An empty window says “No events in 4H yet” (never “$0”).</w:t>
      </w:r>
    </w:p>
    <w:p>
      <w:pPr>
        <w:pStyle w:val="Heading3"/>
      </w:pPr>
      <w:r>
        <w:t xml:space="preserve">How we build it</w:t>
      </w:r>
    </w:p>
    <w:p>
      <w:pPr>
        <w:pStyle w:val="Heading4"/>
      </w:pPr>
      <w:r>
        <w:t xml:space="preserve">Via API</w:t>
      </w:r>
    </w:p>
    <w:tbl>
      <w:tblPr>
        <w:tblStyle w:val="LightGrid-Accent1"/>
        <w:tblW w:type="auto" w:w="0"/>
        <w:tblLook w:firstColumn="1" w:firstRow="1" w:lastColumn="0" w:lastRow="0" w:noHBand="0" w:noVBand="1" w:val="04A0"/>
      </w:tblPr>
      <w:tblGrid>
        <w:gridCol w:w="1500"/>
        <w:gridCol w:w="2900"/>
        <w:gridCol w:w="2000"/>
        <w:gridCol w:w="2600"/>
      </w:tblGrid>
      <w:tr>
        <w:tc>
          <w:tcPr>
            <w:tcW w:type="dxa" w:w="1500"/>
          </w:tcPr>
          <w:p>
            <w:pPr/>
            <w:r>
              <w:t xml:space="preserve">Event</w:t>
            </w:r>
          </w:p>
        </w:tc>
        <w:tc>
          <w:tcPr>
            <w:tcW w:type="dxa" w:w="2900"/>
          </w:tcPr>
          <w:p>
            <w:pPr/>
            <w:r>
              <w:t xml:space="preserve">Source</w:t>
            </w:r>
          </w:p>
        </w:tc>
        <w:tc>
          <w:tcPr>
            <w:tcW w:type="dxa" w:w="2000"/>
          </w:tcPr>
          <w:p>
            <w:pPr/>
            <w:r>
              <w:t xml:space="preserve">HIGH / MED / LOW (Pro)</w:t>
            </w:r>
          </w:p>
        </w:tc>
        <w:tc>
          <w:tcPr>
            <w:tcW w:type="dxa" w:w="2600"/>
          </w:tcPr>
          <w:p>
            <w:pPr/>
            <w:r>
              <w:t xml:space="preserve">Direction</w:t>
            </w:r>
          </w:p>
        </w:tc>
      </w:tr>
      <w:tr>
        <w:tc>
          <w:tcPr>
            <w:tcW w:type="dxa" w:w="1500"/>
          </w:tcPr>
          <w:p>
            <w:pPr/>
            <w:r>
              <w:t xml:space="preserve">Whale Transfer</w:t>
            </w:r>
          </w:p>
        </w:tc>
        <w:tc>
          <w:tcPr>
            <w:tcW w:type="dxa" w:w="2900"/>
          </w:tcPr>
          <w:p>
            <w:pPr/>
            <w:r>
              <w:t xml:space="preserve">/api/chain/v2/whale-transfer (key = tx hash)</w:t>
            </w:r>
          </w:p>
        </w:tc>
        <w:tc>
          <w:tcPr>
            <w:tcW w:type="dxa" w:w="2000"/>
          </w:tcPr>
          <w:p>
            <w:pPr/>
            <w:r>
              <w:t xml:space="preserve">≥ $100M / $10–100M / —</w:t>
            </w:r>
          </w:p>
        </w:tc>
        <w:tc>
          <w:tcPr>
            <w:tcW w:type="dxa" w:w="2600"/>
          </w:tcPr>
          <w:p>
            <w:pPr/>
            <w:r>
              <w:t xml:space="preserve">Deposit to an exchange = Inflow (bearish) · withdrawal = Outflow (bullish) · exchange↔exchange and wallet↔wallet not counted</w:t>
            </w:r>
          </w:p>
        </w:tc>
      </w:tr>
      <w:tr>
        <w:tc>
          <w:tcPr>
            <w:tcW w:type="dxa" w:w="1500"/>
          </w:tcPr>
          <w:p>
            <w:pPr/>
            <w:r>
              <w:t xml:space="preserve">Dry Powder (stablecoins)</w:t>
            </w:r>
          </w:p>
        </w:tc>
        <w:tc>
          <w:tcPr>
            <w:tcW w:type="dxa" w:w="2900"/>
          </w:tcPr>
          <w:p>
            <w:pPr/>
            <w:r>
              <w:t xml:space="preserve">/api/exchange/chain/tx/list for USDT and USDC (transfer_type 1 = into an exchange, 2 = out), net per exchange and token over the last 60 min, one event per exchange + token + hour</w:t>
            </w:r>
          </w:p>
        </w:tc>
        <w:tc>
          <w:tcPr>
            <w:tcW w:type="dxa" w:w="2000"/>
          </w:tcPr>
          <w:p>
            <w:pPr/>
            <w:r>
              <w:t xml:space="preserve">≥ $500M / $100–500M / $25–100M</w:t>
            </w:r>
          </w:p>
        </w:tc>
        <w:tc>
          <w:tcPr>
            <w:tcW w:type="dxa" w:w="2600"/>
          </w:tcPr>
          <w:p>
            <w:pPr/>
            <w:r>
              <w:t xml:space="preserve">Net onto exchanges = Dry Powder In (bullish) · off = Dry Powder Out (bearish) · market-wide: shown under every coin filter and counted in the band, never in a coin's Watchlist accumulation · Ethereum only</w:t>
            </w:r>
          </w:p>
        </w:tc>
      </w:tr>
      <w:tr>
        <w:tc>
          <w:tcPr>
            <w:tcW w:type="dxa" w:w="1500"/>
          </w:tcPr>
          <w:p>
            <w:pPr/>
            <w:r>
              <w:t xml:space="preserve">Liquidation Spike</w:t>
            </w:r>
          </w:p>
        </w:tc>
        <w:tc>
          <w:tcPr>
            <w:tcW w:type="dxa" w:w="2900"/>
          </w:tcPr>
          <w:p>
            <w:pPr/>
            <w:r>
              <w:t xml:space="preserve">/api/futures/liquidation/coin-list?exchange=X for Binance, OKX, Bybit, Bitget, Hyperliquid, summed per coin, one event per coin + hour (peak)</w:t>
            </w:r>
          </w:p>
        </w:tc>
        <w:tc>
          <w:tcPr>
            <w:tcW w:type="dxa" w:w="2000"/>
          </w:tcPr>
          <w:p>
            <w:pPr/>
            <w:r>
              <w:t xml:space="preserve">≥ $200M/h / $50–200M/h / $10–50M/h</w:t>
            </w:r>
          </w:p>
        </w:tc>
        <w:tc>
          <w:tcPr>
            <w:tcW w:type="dxa" w:w="2600"/>
          </w:tcPr>
          <w:p>
            <w:pPr/>
            <w:r>
              <w:t xml:space="preserve">&gt; 70% longs = Long Flush (bearish) · &lt; 30% = Short Squeeze (bullish) · else Two-sided Flush (neutral)</w:t>
            </w:r>
          </w:p>
        </w:tc>
      </w:tr>
      <w:tr>
        <w:tc>
          <w:tcPr>
            <w:tcW w:type="dxa" w:w="1500"/>
          </w:tcPr>
          <w:p>
            <w:pPr/>
            <w:r>
              <w:t xml:space="preserve">Smart Money</w:t>
            </w:r>
          </w:p>
        </w:tc>
        <w:tc>
          <w:tcPr>
            <w:tcW w:type="dxa" w:w="2900"/>
          </w:tcPr>
          <w:p>
            <w:pPr/>
            <w:r>
              <w:t xml:space="preserve">/api/hyperliquid/whale-alert (~50 latest positions ≥ $1M; position_action 1 = open, 2 = close)</w:t>
            </w:r>
          </w:p>
        </w:tc>
        <w:tc>
          <w:tcPr>
            <w:tcW w:type="dxa" w:w="2000"/>
          </w:tcPr>
          <w:p>
            <w:pPr/>
            <w:r>
              <w:t xml:space="preserve">HIGH ≥ $100M, ≥ $25M BTC/ETH, ≥ $10M others · MED ≥ $5M BTC/ETH, ≥ $2M others · LOW ≥ $1M</w:t>
            </w:r>
          </w:p>
        </w:tc>
        <w:tc>
          <w:tcPr>
            <w:tcW w:type="dxa" w:w="2600"/>
          </w:tcPr>
          <w:p>
            <w:pPr/>
            <w:r>
              <w:t xml:space="preserve">Long Opened (bullish) · Short Opened (bearish) · Position Closed (neutral)</w:t>
            </w:r>
          </w:p>
        </w:tc>
      </w:tr>
    </w:tbl>
    <w:p>
      <w:pPr/>
      <w:r>
        <w:t xml:space="preserve">Buckets — bullish: Outflow, Dry Powder In, Short Squeeze, Long Opened · bearish: Inflow, Dry Powder Out, Long Flush, Short Opened · neutral (shown, not counted): Two-sided Flush, Position Closed.</w:t>
      </w:r>
    </w:p>
    <w:p>
      <w:pPr/>
      <w:r>
        <w:t xml:space="preserve">Verdict band for the selected window, first match wins. Dollar thresholds scale with the window: 1H ×0.5 · 4H ×1 · 24H ×2.5 (· 7D ×10, Pro).</w:t>
      </w:r>
    </w:p>
    <w:tbl>
      <w:tblPr>
        <w:tblStyle w:val="LightGrid-Accent1"/>
        <w:tblW w:type="auto" w:w="0"/>
        <w:tblLook w:firstColumn="1" w:firstRow="1" w:lastColumn="0" w:lastRow="0" w:noHBand="0" w:noVBand="1" w:val="04A0"/>
      </w:tblPr>
      <w:tblGrid>
        <w:gridCol w:w="4200"/>
        <w:gridCol w:w="3400"/>
        <w:gridCol w:w="1400"/>
      </w:tblGrid>
      <w:tr>
        <w:tc>
          <w:tcPr>
            <w:tcW w:type="dxa" w:w="4200"/>
          </w:tcPr>
          <w:p>
            <w:pPr/>
            <w:r>
              <w:t xml:space="preserve">Condition (4H values)</w:t>
            </w:r>
          </w:p>
        </w:tc>
        <w:tc>
          <w:tcPr>
            <w:tcW w:type="dxa" w:w="3400"/>
          </w:tcPr>
          <w:p>
            <w:pPr/>
            <w:r>
              <w:t xml:space="preserve">Verdict</w:t>
            </w:r>
          </w:p>
        </w:tc>
        <w:tc>
          <w:tcPr>
            <w:tcW w:type="dxa" w:w="1400"/>
          </w:tcPr>
          <w:p>
            <w:pPr/>
            <w:r>
              <w:t xml:space="preserve">Color</w:t>
            </w:r>
          </w:p>
        </w:tc>
      </w:tr>
      <w:tr>
        <w:tc>
          <w:tcPr>
            <w:tcW w:type="dxa" w:w="4200"/>
          </w:tcPr>
          <w:p>
            <w:pPr/>
            <w:r>
              <w:t xml:space="preserve">Liquidations &gt; $300M</w:t>
            </w:r>
          </w:p>
        </w:tc>
        <w:tc>
          <w:tcPr>
            <w:tcW w:type="dxa" w:w="3400"/>
          </w:tcPr>
          <w:p>
            <w:pPr/>
            <w:r>
              <w:t xml:space="preserve">Long Liquidation Cascade (mostly longs) / Short Squeeze Cascade</w:t>
            </w:r>
          </w:p>
        </w:tc>
        <w:tc>
          <w:tcPr>
            <w:tcW w:type="dxa" w:w="1400"/>
          </w:tcPr>
          <w:p>
            <w:pPr/>
            <w:r>
              <w:t xml:space="preserve">amber</w:t>
            </w:r>
          </w:p>
        </w:tc>
      </w:tr>
      <w:tr>
        <w:tc>
          <w:tcPr>
            <w:tcW w:type="dxa" w:w="4200"/>
          </w:tcPr>
          <w:p>
            <w:pPr/>
            <w:r>
              <w:t xml:space="preserve">Bearish &gt; $500M, ≥ 3 bearish events and bearish ≥ 1.5× bullish</w:t>
            </w:r>
          </w:p>
        </w:tc>
        <w:tc>
          <w:tcPr>
            <w:tcW w:type="dxa" w:w="3400"/>
          </w:tcPr>
          <w:p>
            <w:pPr/>
            <w:r>
              <w:t xml:space="preserve">Distribution Wave</w:t>
            </w:r>
          </w:p>
        </w:tc>
        <w:tc>
          <w:tcPr>
            <w:tcW w:type="dxa" w:w="1400"/>
          </w:tcPr>
          <w:p>
            <w:pPr/>
            <w:r>
              <w:t xml:space="preserve">red</w:t>
            </w:r>
          </w:p>
        </w:tc>
      </w:tr>
      <w:tr>
        <w:tc>
          <w:tcPr>
            <w:tcW w:type="dxa" w:w="4200"/>
          </w:tcPr>
          <w:p>
            <w:pPr/>
            <w:r>
              <w:t xml:space="preserve">Bullish &gt; $500M, ≥ 3 bullish events and bullish ≥ 1.5× bearish</w:t>
            </w:r>
          </w:p>
        </w:tc>
        <w:tc>
          <w:tcPr>
            <w:tcW w:type="dxa" w:w="3400"/>
          </w:tcPr>
          <w:p>
            <w:pPr/>
            <w:r>
              <w:t xml:space="preserve">Broad Accumulation</w:t>
            </w:r>
          </w:p>
        </w:tc>
        <w:tc>
          <w:tcPr>
            <w:tcW w:type="dxa" w:w="1400"/>
          </w:tcPr>
          <w:p>
            <w:pPr/>
            <w:r>
              <w:t xml:space="preserve">green</w:t>
            </w:r>
          </w:p>
        </w:tc>
      </w:tr>
      <w:tr>
        <w:tc>
          <w:tcPr>
            <w:tcW w:type="dxa" w:w="4200"/>
          </w:tcPr>
          <w:p>
            <w:pPr/>
            <w:r>
              <w:t xml:space="preserve">≥ 3 bullish and ≥ 3 bearish events</w:t>
            </w:r>
          </w:p>
        </w:tc>
        <w:tc>
          <w:tcPr>
            <w:tcW w:type="dxa" w:w="3400"/>
          </w:tcPr>
          <w:p>
            <w:pPr/>
            <w:r>
              <w:t xml:space="preserve">Mixed Flow</w:t>
            </w:r>
          </w:p>
        </w:tc>
        <w:tc>
          <w:tcPr>
            <w:tcW w:type="dxa" w:w="1400"/>
          </w:tcPr>
          <w:p>
            <w:pPr/>
            <w:r>
              <w:t xml:space="preserve">grey</w:t>
            </w:r>
          </w:p>
        </w:tc>
      </w:tr>
      <w:tr>
        <w:tc>
          <w:tcPr>
            <w:tcW w:type="dxa" w:w="4200"/>
          </w:tcPr>
          <w:p>
            <w:pPr/>
            <w:r>
              <w:t xml:space="preserve">Otherwise</w:t>
            </w:r>
          </w:p>
        </w:tc>
        <w:tc>
          <w:tcPr>
            <w:tcW w:type="dxa" w:w="3400"/>
          </w:tcPr>
          <w:p>
            <w:pPr/>
            <w:r>
              <w:t xml:space="preserve">Quiet Flow</w:t>
            </w:r>
          </w:p>
        </w:tc>
        <w:tc>
          <w:tcPr>
            <w:tcW w:type="dxa" w:w="1400"/>
          </w:tcPr>
          <w:p>
            <w:pPr/>
            <w:r>
              <w:t xml:space="preserve">grey</w:t>
            </w:r>
          </w:p>
        </w:tc>
      </w:tr>
    </w:tbl>
    <w:p>
      <w:pPr/>
      <w:r>
        <w:rPr>
          <w:b/>
        </w:rPr>
        <w:t xml:space="preserve">AI sentence under the band (v1.20). </w:t>
      </w:r>
      <w:r>
        <w:t xml:space="preserve">For each window the server asks the AI layer (Pro §23) to rewrite the band sentence from the verdict, its stat line and the 3 biggest events (cached 30 min per tier, window, verdict and biggest event; empty windows keep the template). The page shows it only while no coin / type / severity filter is on and its own band has the same verdict; otherwise the template sentence.</w:t>
      </w:r>
    </w:p>
    <w:p>
      <w:pPr/>
      <w:r>
        <w:t xml:space="preserve">Cross-signal outlines (Plus and Pro, same rules, first match wins): (1) whale Outflow + Spot Pulse REAL BUYING or ACCUMULATION → green “Spot Pulse confirming”; (2) Long Flush + Bearish regime → red “Regime confirming”, Short Squeeze + Bullish regime → green; (3) Long Opened + 2 or more bullish whale events on that coin in 24h → green “Watchlist confirming”, Short Opened + 2 or more bearish → red; fallback: Outflow + Fear or Extreme Fear → green “Regime shift confirming”.</w:t>
      </w:r>
    </w:p>
    <w:p>
      <w:pPr/>
      <w:r>
        <w:t xml:space="preserve">Code: src/lib/market/live/flow.ts (fetching), rules/flowRadar.ts (events), rules/flowDirections.ts (buckets), rules/flowVerdict.ts (band), rules/flowCrossSignal.ts, route /api/market/flow-radar. The feed is cached 60 s and shared by every viewer.</w:t>
      </w:r>
    </w:p>
    <w:p>
      <w:pPr>
        <w:pStyle w:val="Heading4"/>
      </w:pPr>
      <w:r>
        <w:t xml:space="preserve">Known gaps</w:t>
      </w:r>
    </w:p>
    <w:p>
      <w:pPr>
        <w:pStyle w:val="ListBullet"/>
      </w:pPr>
      <w:r>
        <w:t xml:space="preserve">Whale transfers have no BNB Chain or Hyperliquid coverage, so BNB and HYPE rarely show them; Dry Powder sees Ethereum only.</w:t>
      </w:r>
    </w:p>
    <w:p>
      <w:pPr>
        <w:pStyle w:val="ListBullet"/>
      </w:pPr>
      <w:r>
        <w:t xml:space="preserve">On quiet days the Plus feed can be sparse: at 01:30 WIB on 21 Oct 2026 the biggest 1h liquidation was ~$0.5M and the biggest exchange stablecoin net ~$12M, both below the floors ($10M / $25M even for Pro LOW).</w:t>
      </w:r>
    </w:p>
    <w:p>
      <w:pPr>
        <w:pStyle w:val="Heading2"/>
      </w:pPr>
      <w:r>
        <w:t>4. Fear &amp; Greed Index</w:t>
      </w:r>
    </w:p>
    <w:p>
      <w:pPr/>
      <w:r>
        <w:t>A composite of five sourced, dated factors — not a bare number.</w:t>
      </w:r>
    </w:p>
    <w:p>
      <w:pPr>
        <w:pStyle w:val="Heading3"/>
      </w:pPr>
      <w:r>
        <w:t>What it is</w:t>
      </w:r>
    </w:p>
    <w:p>
      <w:pPr/>
      <w:r>
        <w:t>A full standalone tab (vs. just the index bar on Console) — a 5-metric weighted composite scored 0–100, with historical context.</w:t>
      </w:r>
    </w:p>
    <w:p>
      <w:pPr>
        <w:pStyle w:val="Heading3"/>
      </w:pPr>
      <w:r>
        <w:t>Where it is</w:t>
      </w:r>
    </w:p>
    <w:p>
      <w:pPr/>
      <w:r>
        <w:t>Tier: Plus.</w:t>
      </w:r>
    </w:p>
    <w:p>
      <w:pPr/>
      <w:r>
        <w:t>Nav path: Sidebar → Plus (group) → Fear &amp; Greed.</w:t>
      </w:r>
    </w:p>
    <w:p>
      <w:r>
        <w:drawing>
          <wp:inline xmlns:a="http://schemas.openxmlformats.org/drawingml/2006/main" xmlns:pic="http://schemas.openxmlformats.org/drawingml/2006/picture">
            <wp:extent cx="5760720" cy="3063240"/>
            <wp:docPr id="18" name="Picture 18"/>
            <wp:cNvGraphicFramePr>
              <a:graphicFrameLocks noChangeAspect="1"/>
            </wp:cNvGraphicFramePr>
            <a:graphic>
              <a:graphicData uri="http://schemas.openxmlformats.org/drawingml/2006/picture">
                <pic:pic>
                  <pic:nvPicPr>
                    <pic:cNvPr id="0" name="p04-fear-greed.png"/>
                    <pic:cNvPicPr/>
                  </pic:nvPicPr>
                  <pic:blipFill>
                    <a:blip r:embed="rId25"/>
                    <a:stretch>
                      <a:fillRect/>
                    </a:stretch>
                  </pic:blipFill>
                  <pic:spPr>
                    <a:xfrm>
                      <a:off x="0" y="0"/>
                      <a:ext cx="5760720" cy="3063240"/>
                    </a:xfrm>
                    <a:prstGeom prst="rect"/>
                  </pic:spPr>
                </pic:pic>
              </a:graphicData>
            </a:graphic>
          </wp:inline>
        </w:drawing>
      </w:r>
    </w:p>
    <w:p>
      <w:pPr/>
      <w:r>
        <w:rPr>
          <w:i/>
        </w:rPr>
        <w:t>Figure: Fear &amp; Greed Index — circular gauge, 5 sub-metric tiles, historical trend chart.</w:t>
      </w:r>
    </w:p>
    <w:p>
      <w:pPr>
        <w:pStyle w:val="Heading3"/>
      </w:pPr>
      <w:r>
        <w:t>How the user uses it</w:t>
      </w:r>
    </w:p>
    <w:p>
      <w:pPr/>
      <w:r>
        <w:t>Read the circular gauge (score + label) and the 5 sub-metric tiles below it; click “How this works” to expand the methodology explainer; switch the historical chart's range (7D/30D/90D/1Y) to see the trend.</w:t>
      </w:r>
    </w:p>
    <w:p>
      <w:pPr>
        <w:pStyle w:val="Heading3"/>
      </w:pPr>
      <w:r>
        <w:t>How we build it</w:t>
      </w:r>
    </w:p>
    <w:p>
      <w:pPr>
        <w:pStyle w:val="Heading4"/>
      </w:pPr>
      <w:r>
        <w:t>Via API</w:t>
      </w:r>
    </w:p>
    <w:p>
      <w:pPr/>
      <w:r>
        <w:t>composite = Price Momentum×0.30 + Long/Short Sentiment×0.20 + Volatility×0.15 + Market Composition×0.20 + News Tone×0.15. Bands: 0–24 Extreme Fear · 25–45 Fear · 46–55 Neutral · 56–74 Greed · 75–100 Extreme Greed.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Sub-metric</w:t>
            </w:r>
          </w:p>
        </w:tc>
        <w:tc>
          <w:tcPr>
            <w:tcW w:type="dxa" w:w="2160"/>
          </w:tcPr>
          <w:p>
            <w:r>
              <w:t>Data source</w:t>
            </w:r>
          </w:p>
        </w:tc>
        <w:tc>
          <w:tcPr>
            <w:tcW w:type="dxa" w:w="2160"/>
          </w:tcPr>
          <w:p>
            <w:r>
              <w:t>Measures</w:t>
            </w:r>
          </w:p>
        </w:tc>
        <w:tc>
          <w:tcPr>
            <w:tcW w:type="dxa" w:w="2160"/>
          </w:tcPr>
          <w:p>
            <w:r>
              <w:t>Scoring</w:t>
            </w:r>
          </w:p>
        </w:tc>
      </w:tr>
      <w:tr>
        <w:tc>
          <w:tcPr>
            <w:tcW w:type="dxa" w:w="2160"/>
          </w:tcPr>
          <w:p>
            <w:r>
              <w:t>Price Momentum</w:t>
            </w:r>
          </w:p>
        </w:tc>
        <w:tc>
          <w:tcPr>
            <w:tcW w:type="dxa" w:w="2160"/>
          </w:tcPr>
          <w:p>
            <w:r>
              <w:t>Daily price history, weighted basket (BTC 50%/ETH 25%/SOL 10%/BNB 10%/HYPE 5%)</w:t>
            </w:r>
          </w:p>
        </w:tc>
        <w:tc>
          <w:tcPr>
            <w:tcW w:type="dxa" w:w="2160"/>
          </w:tcPr>
          <w:p>
            <w:r>
              <w:t>(price − 30D avg)/30D avg</w:t>
            </w:r>
          </w:p>
        </w:tc>
        <w:tc>
          <w:tcPr>
            <w:tcW w:type="dxa" w:w="2160"/>
          </w:tcPr>
          <w:p>
            <w:r>
              <w:t>&gt;+20%→95 · &gt;+10%→80 · −10..+10%→55 · ≥−20%→25 · else→5</w:t>
            </w:r>
          </w:p>
        </w:tc>
      </w:tr>
      <w:tr>
        <w:tc>
          <w:tcPr>
            <w:tcW w:type="dxa" w:w="2160"/>
          </w:tcPr>
          <w:p>
            <w:r>
              <w:t>Long/Short Sentiment</w:t>
            </w:r>
          </w:p>
        </w:tc>
        <w:tc>
          <w:tcPr>
            <w:tcW w:type="dxa" w:w="2160"/>
          </w:tcPr>
          <w:p>
            <w:r>
              <w:t>Long/short account ratio, same basket</w:t>
            </w:r>
          </w:p>
        </w:tc>
        <w:tc>
          <w:tcPr>
            <w:tcW w:type="dxa" w:w="2160"/>
          </w:tcPr>
          <w:p>
            <w:r>
              <w:t>% long, contrarian</w:t>
            </w:r>
          </w:p>
        </w:tc>
        <w:tc>
          <w:tcPr>
            <w:tcW w:type="dxa" w:w="2160"/>
          </w:tcPr>
          <w:p>
            <w:r>
              <w:t>&gt;75%→95 · &gt;65%→80 · &gt;55%→62 · 45–55%→47 · 35–45%→32 · 25–35%→17 · &lt;25%→5</w:t>
            </w:r>
          </w:p>
        </w:tc>
      </w:tr>
      <w:tr>
        <w:tc>
          <w:tcPr>
            <w:tcW w:type="dxa" w:w="2160"/>
          </w:tcPr>
          <w:p>
            <w:r>
              <w:t>Volatility (7D vs 30D)</w:t>
            </w:r>
          </w:p>
        </w:tc>
        <w:tc>
          <w:tcPr>
            <w:tcW w:type="dxa" w:w="2160"/>
          </w:tcPr>
          <w:p>
            <w:r>
              <w:t>OHLC history</w:t>
            </w:r>
          </w:p>
        </w:tc>
        <w:tc>
          <w:tcPr>
            <w:tcW w:type="dxa" w:w="2160"/>
          </w:tcPr>
          <w:p>
            <w:r>
              <w:t>7D realized vol ÷ 30D realized vol</w:t>
            </w:r>
          </w:p>
        </w:tc>
        <w:tc>
          <w:tcPr>
            <w:tcW w:type="dxa" w:w="2160"/>
          </w:tcPr>
          <w:p>
            <w:r>
              <w:t>&gt;1.5→7(High) · &gt;1.2→22(High) · &gt;0.9→50(Med) · &gt;0.7→70(Low) · else→90(Low)</w:t>
            </w:r>
          </w:p>
        </w:tc>
      </w:tr>
      <w:tr>
        <w:tc>
          <w:tcPr>
            <w:tcW w:type="dxa" w:w="2160"/>
          </w:tcPr>
          <w:p>
            <w:r>
              <w:t>Market Composition</w:t>
            </w:r>
          </w:p>
        </w:tc>
        <w:tc>
          <w:tcPr>
            <w:tcW w:type="dxa" w:w="2160"/>
          </w:tcPr>
          <w:p>
            <w:r>
              <w:t>Stablecoin market-cap index</w:t>
            </w:r>
          </w:p>
        </w:tc>
        <w:tc>
          <w:tcPr>
            <w:tcW w:type="dxa" w:w="2160"/>
          </w:tcPr>
          <w:p>
            <w:r>
              <w:t>7D stablecoin supply change, inverted</w:t>
            </w:r>
          </w:p>
        </w:tc>
        <w:tc>
          <w:tcPr>
            <w:tcW w:type="dxa" w:w="2160"/>
          </w:tcPr>
          <w:p>
            <w:r>
              <w:t>&gt;+$5B→7 · &gt;+$2B→25 · ±$2B→50 · ≥−$5B→75 · else→92</w:t>
            </w:r>
          </w:p>
        </w:tc>
      </w:tr>
      <w:tr>
        <w:tc>
          <w:tcPr>
            <w:tcW w:type="dxa" w:w="2160"/>
          </w:tcPr>
          <w:p>
            <w:r>
              <w:t>News Tone</w:t>
            </w:r>
          </w:p>
        </w:tc>
        <w:tc>
          <w:tcPr>
            <w:tcW w:type="dxa" w:w="2160"/>
          </w:tcPr>
          <w:p>
            <w:r>
              <w:t>Live Intelligence headlines, keyword heuristic (marked “Estimated” — no LLM classifier wired yet)</w:t>
            </w:r>
          </w:p>
        </w:tc>
        <w:tc>
          <w:tcPr>
            <w:tcW w:type="dxa" w:w="2160"/>
          </w:tcPr>
          <w:p>
            <w:r>
              <w:t>% recent headlines bullish</w:t>
            </w:r>
          </w:p>
        </w:tc>
        <w:tc>
          <w:tcPr>
            <w:tcW w:type="dxa" w:w="2160"/>
          </w:tcPr>
          <w:p>
            <w:r>
              <w:t>&gt;75%→92 · &gt;60%→75 · 40–60%→50 · 25–40%→27 · else→8</w:t>
            </w:r>
          </w:p>
        </w:tc>
      </w:tr>
    </w:tbl>
    <w:p>
      <w:pPr/>
      <w:r>
        <w:rPr>
          <w:b/>
        </w:rPr>
        <w:t xml:space="preserve">News Tone (v1.20, Rachelle v1.15 Plus §4). </w:t>
      </w:r>
      <w:r>
        <w:t xml:space="preserve">The same headlines (from the Intelligence engine, which keeps running in the background) are now labelled bullish / bearish / neutral by the AI layer (Pro §23), cached 30 min per headline set; the tile's source line says “AI-scored headlines”. If the AI is unavailable it falls back to the keyword count (“Keyword estimate”).</w:t>
      </w:r>
    </w:p>
    <w:p>
      <w:pPr/>
      <w:r>
        <w:t xml:space="preserve">Known simplification: the historical chart plots the raw upstream Fear &amp; Greed index history as a proxy trend line, not a full backfill of the platform's own 5-metric composite.</w:t>
      </w:r>
    </w:p>
    <w:p>
      <w:pPr/>
      <w:r>
        <w:t xml:space="preserve">Fixed on 21 Sep 2026: the colour mapping was inverted in the rule engine (Extreme Greed rendered red, Extreme Fear green) — now Greed = green, Fear = red. The history chart has fixed colour bands (Extreme Fear 0–24 … Extreme Greed 76–100) and axis labels. Each sub-metric tile shows “unavailable” when its input fails, and the composite itself is flagged unavailable when all five inputs fail (no fake neutral 50). The one user-facing “CoinGlass” string was removed.</w:t>
      </w:r>
    </w:p>
    <w:p>
      <w:pPr>
        <w:pStyle w:val="Heading2"/>
      </w:pPr>
      <w:r>
        <w:t>5. Calendar</w:t>
      </w:r>
    </w:p>
    <w:p>
      <w:pPr/>
      <w:r>
        <w:t xml:space="preserve">The one Calendar for Plus and Pro: macro prints, token unlocks and Kumami team events on a month grid.</w:t>
      </w:r>
    </w:p>
    <w:p>
      <w:pPr/>
      <w:r>
        <w:t xml:space="preserve">As built (v1.7): the automatic CoinGlass feeds are OFF by default — the Calendar shows only events the team adds. Two switches at the top of /admin/pro-calendar (“Macro events (CoinGlass)”, “Token unlocks (CoinGlass)”) turn each feed on or off for everyone; the switch shows “Saving…” until the database confirms, and who changed it last. A switched-off feed disappears everywhere (Calendar page, Console preview, both popups). Setting: Firestore pro_settings/calendar.</w:t>
      </w:r>
    </w:p>
    <w:p>
      <w:pPr>
        <w:pStyle w:val="Heading3"/>
      </w:pPr>
      <w:r>
        <w:t xml:space="preserve">What it is</w:t>
      </w:r>
    </w:p>
    <w:p>
      <w:pPr/>
      <w:r>
        <w:t xml:space="preserve">A month-grid calendar that merges three sources: macro economic releases and token unlocks from the market-data feed, plus events the Kumami team adds by hand in the admin panel (the spec's “editorial pipeline” for protocol events, Rachelle §7.1). Since 9 Oct 2026 it is the only calendar — Pro's old admin-only Calendar tab was merged into it, and its admin page now feeds this page.</w:t>
      </w:r>
    </w:p>
    <w:p>
      <w:pPr>
        <w:pStyle w:val="Heading3"/>
      </w:pPr>
      <w:r>
        <w:t xml:space="preserve">Where it is</w:t>
      </w:r>
    </w:p>
    <w:p>
      <w:pPr/>
      <w:r>
        <w:t xml:space="preserve">Tier: Plus and Pro (same page, same data for both).</w:t>
      </w:r>
    </w:p>
    <w:p>
      <w:pPr/>
      <w:r>
        <w:t xml:space="preserve">Nav path: Sidebar → Plus (group) → Calendar. Pro users open it from the Plus workspace; old /world/pro?tab=calendar links (e.g. from the Daily Digest) redirect here and switch the workspace to Plus.</w:t>
      </w:r>
    </w:p>
    <w:p>
      <w:r>
        <w:drawing>
          <wp:inline xmlns:a="http://schemas.openxmlformats.org/drawingml/2006/main" xmlns:pic="http://schemas.openxmlformats.org/drawingml/2006/picture">
            <wp:extent cx="5760720" cy="3063240"/>
            <wp:docPr id="19" name="Picture 19"/>
            <wp:cNvGraphicFramePr>
              <a:graphicFrameLocks noChangeAspect="1"/>
            </wp:cNvGraphicFramePr>
            <a:graphic>
              <a:graphicData uri="http://schemas.openxmlformats.org/drawingml/2006/picture">
                <pic:pic>
                  <pic:nvPicPr>
                    <pic:cNvPr id="0" name="p05-calendar.png"/>
                    <pic:cNvPicPr/>
                  </pic:nvPicPr>
                  <pic:blipFill>
                    <a:blip r:embed="rId26"/>
                    <a:stretch>
                      <a:fillRect/>
                    </a:stretch>
                  </pic:blipFill>
                  <pic:spPr>
                    <a:xfrm>
                      <a:off x="0" y="0"/>
                      <a:ext cx="5760720" cy="3063240"/>
                    </a:xfrm>
                    <a:prstGeom prst="rect"/>
                  </pic:spPr>
                </pic:pic>
              </a:graphicData>
            </a:graphic>
          </wp:inline>
        </w:drawing>
      </w:r>
    </w:p>
    <w:p>
      <w:pPr/>
      <w:r>
        <w:rPr>
          <w:i/>
        </w:rPr>
        <w:t xml:space="preserve">Figure (captured before the 21 Sep rebuild — shows the old list view; to be re-captured with the month grid).</w:t>
      </w:r>
    </w:p>
    <w:p>
      <w:pPr>
        <w:pStyle w:val="Heading3"/>
      </w:pPr>
      <w:r>
        <w:t xml:space="preserve">How the user uses it</w:t>
      </w:r>
    </w:p>
    <w:p>
      <w:pPr/>
      <w:r>
        <w:t xml:space="preserve">Read the “Next up” card at the top for the nearest upcoming event. Filter by type (All / Macro / Token Unlocks / Protocol &amp; other), by asset (BTC/ETH/SOL/BNB/HYPE) and by impact: HIGH + MED are shown by default (v1.20) — tap LOW to see everything. Move between months with ‹ ›. Each day cell shows up to 3 events — team events (★) first, then by impact — with “+N more”; hover an event for its category, impact, description, venue / raise and link. Within 24 hours of a team-added HIGH event a popup appears once (Dismiss hides it).</w:t>
      </w:r>
    </w:p>
    <w:p>
      <w:pPr>
        <w:pStyle w:val="Heading3"/>
      </w:pPr>
      <w:r>
        <w:t xml:space="preserve">How we build it</w:t>
      </w:r>
    </w:p>
    <w:p>
      <w:pPr>
        <w:pStyle w:val="Heading4"/>
      </w:pPr>
      <w:r>
        <w:t xml:space="preserve">Via API</w:t>
      </w:r>
    </w:p>
    <w:p>
      <w:pPr/>
      <w:r>
        <w:t xml:space="preserve">Macro events: /api/calendar/economic-data with start_time/end_time = 30 days back → 60 days ahead (without those parameters the endpoint only returns the past 30 days). Token unlocks: /api/coin/unlock-list. Both cached 1800s in the shared market cache (shared with Intelligence). The /api/market/calendar route itself is not cached so admin changes appear straight away. Each source fails independently to an empty list.</w:t>
      </w:r>
    </w:p>
    <w:tbl>
      <w:tblPr>
        <w:tblStyle w:val="LightGrid-Accent1"/>
        <w:tblW w:type="auto" w:w="0"/>
        <w:tblLook w:firstColumn="1" w:firstRow="1" w:lastColumn="0" w:lastRow="0" w:noHBand="0" w:noVBand="1" w:val="04A0"/>
      </w:tblPr>
      <w:tblGrid>
        <w:gridCol w:w="2700"/>
        <w:gridCol w:w="2300"/>
        <w:gridCol w:w="2000"/>
        <w:gridCol w:w="2000"/>
      </w:tblGrid>
      <w:tr>
        <w:tc>
          <w:tcPr>
            <w:tcW w:type="dxa" w:w="2700"/>
          </w:tcPr>
          <w:p>
            <w:pPr/>
            <w:r>
              <w:t xml:space="preserve">Event type</w:t>
            </w:r>
          </w:p>
        </w:tc>
        <w:tc>
          <w:tcPr>
            <w:tcW w:type="dxa" w:w="2300"/>
          </w:tcPr>
          <w:p>
            <w:pPr/>
            <w:r>
              <w:t xml:space="preserve">HIGH</w:t>
            </w:r>
          </w:p>
        </w:tc>
        <w:tc>
          <w:tcPr>
            <w:tcW w:type="dxa" w:w="2000"/>
          </w:tcPr>
          <w:p>
            <w:pPr/>
            <w:r>
              <w:t xml:space="preserve">MED</w:t>
            </w:r>
          </w:p>
        </w:tc>
        <w:tc>
          <w:tcPr>
            <w:tcW w:type="dxa" w:w="2000"/>
          </w:tcPr>
          <w:p>
            <w:pPr/>
            <w:r>
              <w:t xml:space="preserve">LOW</w:t>
            </w:r>
          </w:p>
        </w:tc>
      </w:tr>
      <w:tr>
        <w:tc>
          <w:tcPr>
            <w:tcW w:type="dxa" w:w="2700"/>
          </w:tcPr>
          <w:p>
            <w:pPr/>
            <w:r>
              <w:t xml:space="preserve">Macro (economic-data)</w:t>
            </w:r>
          </w:p>
        </w:tc>
        <w:tc>
          <w:tcPr>
            <w:tcW w:type="dxa" w:w="2300"/>
          </w:tcPr>
          <w:p>
            <w:pPr/>
            <w:r>
              <w:t xml:space="preserve">importance_level ≥ 3</w:t>
            </w:r>
          </w:p>
        </w:tc>
        <w:tc>
          <w:tcPr>
            <w:tcW w:type="dxa" w:w="2000"/>
          </w:tcPr>
          <w:p>
            <w:pPr/>
            <w:r>
              <w:t xml:space="preserve">importance_level = 2</w:t>
            </w:r>
          </w:p>
        </w:tc>
        <w:tc>
          <w:tcPr>
            <w:tcW w:type="dxa" w:w="2000"/>
          </w:tcPr>
          <w:p>
            <w:pPr/>
            <w:r>
              <w:t xml:space="preserve">importance_level ≤ 1</w:t>
            </w:r>
          </w:p>
        </w:tc>
      </w:tr>
      <w:tr>
        <w:tc>
          <w:tcPr>
            <w:tcW w:type="dxa" w:w="2700"/>
          </w:tcPr>
          <w:p>
            <w:pPr/>
            <w:r>
              <w:t xml:space="preserve">Token unlock (market cap &gt; $50M only)</w:t>
            </w:r>
          </w:p>
        </w:tc>
        <w:tc>
          <w:tcPr>
            <w:tcW w:type="dxa" w:w="2300"/>
          </w:tcPr>
          <w:p>
            <w:pPr/>
            <w:r>
              <w:t xml:space="preserve">next unlock ≥ 5% of circulating supply</w:t>
            </w:r>
          </w:p>
        </w:tc>
        <w:tc>
          <w:tcPr>
            <w:tcW w:type="dxa" w:w="2000"/>
          </w:tcPr>
          <w:p>
            <w:pPr/>
            <w:r>
              <w:t xml:space="preserve">1–5%</w:t>
            </w:r>
          </w:p>
        </w:tc>
        <w:tc>
          <w:tcPr>
            <w:tcW w:type="dxa" w:w="2000"/>
          </w:tcPr>
          <w:p>
            <w:pPr/>
            <w:r>
              <w:t xml:space="preserve">&lt; 1%</w:t>
            </w:r>
          </w:p>
        </w:tc>
      </w:tr>
      <w:tr>
        <w:tc>
          <w:tcPr>
            <w:tcW w:type="dxa" w:w="2700"/>
          </w:tcPr>
          <w:p>
            <w:pPr/>
            <w:r>
              <w:t xml:space="preserve">Kumami team event</w:t>
            </w:r>
          </w:p>
        </w:tc>
        <w:tc>
          <w:tcPr>
            <w:tcW w:type="dxa" w:w="2300"/>
          </w:tcPr>
          <w:p>
            <w:pPr/>
            <w:r>
              <w:t xml:space="preserve">Impact chosen by the admin</w:t>
            </w:r>
          </w:p>
        </w:tc>
        <w:tc>
          <w:tcPr>
            <w:tcW w:type="dxa" w:w="2000"/>
          </w:tcPr>
          <w:p>
            <w:pPr/>
            <w:r>
              <w:t xml:space="preserve"/>
            </w:r>
          </w:p>
        </w:tc>
        <w:tc>
          <w:tcPr>
            <w:tcW w:type="dxa" w:w="2000"/>
          </w:tcPr>
          <w:p>
            <w:pPr/>
            <w:r>
              <w:t xml:space="preserve"/>
            </w:r>
          </w:p>
        </w:tc>
      </w:tr>
    </w:tbl>
    <w:p>
      <w:pPr/>
      <w:r>
        <w:t xml:space="preserve">Macro events count as market-wide (tagged BTC). Identical repeated releases from the feed are de-duplicated. Unlocks are dated on next_unlock_date. Popup rule (D-1 popup here, the Console attention popup and the Console badge): team-added HIGH events only (v1.20, Rachelle v1.15 Plus §5 — manual-first; feed events never trigger them). Code: src/lib/market/rules/calendarEvents.ts (pure, unit-tested) and src/lib/market/live/calendarPage.ts.</w:t>
      </w:r>
    </w:p>
    <w:p>
      <w:pPr>
        <w:pStyle w:val="Heading4"/>
      </w:pPr>
      <w:r>
        <w:t xml:space="preserve">Via Admin Dashboard (manual)</w:t>
      </w:r>
    </w:p>
    <w:p>
      <w:pPr/>
      <w:r>
        <w:t xml:space="preserve">Firestore pro_calendar (collection name is historical), authored at /admin/pro-calendar: Title, Date, Time in UTC (blank = all day), Impact (High/Medium/Low), Category (Macro / Token unlock / Listing / Token sale / TGE / On-chain / Regulatory / Project / Other — Listing and Token sale / TGE added in v1.20), Affected assets, Description, and (v1.20) Venue, Raise / FDV and Link. A Token sale / TGE can only be published with project, ticker, date and time (UTC), venue, raise or FDV and a link. The form shows the importance guide below. Only published events reach the Calendar.</w:t>
      </w:r>
    </w:p>
    <w:tbl>
      <w:tblPr>
        <w:tblStyle w:val="LightGrid-Accent1"/>
        <w:tblW w:type="auto" w:w="0"/>
        <w:tblLook w:firstColumn="1" w:firstRow="1" w:lastColumn="0" w:lastRow="0" w:noHBand="0" w:noVBand="1" w:val="04A0"/>
      </w:tblPr>
      <w:tblGrid>
        <w:gridCol w:w="2600"/>
        <w:gridCol w:w="6400"/>
      </w:tblGrid>
      <w:tr>
        <w:tc>
          <w:tcPr>
            <w:tcW w:type="dxa" w:w="2600"/>
          </w:tcPr>
          <w:p>
            <w:pPr/>
            <w:r>
              <w:t xml:space="preserve">Importance (guide for the team, v1.20)</w:t>
            </w:r>
          </w:p>
        </w:tc>
        <w:tc>
          <w:tcPr>
            <w:tcW w:type="dxa" w:w="6400"/>
          </w:tcPr>
          <w:p>
            <w:pPr/>
            <w:r>
              <w:t xml:space="preserve">Examples</w:t>
            </w:r>
          </w:p>
        </w:tc>
      </w:tr>
      <w:tr>
        <w:tc>
          <w:tcPr>
            <w:tcW w:type="dxa" w:w="2600"/>
          </w:tcPr>
          <w:p>
            <w:pPr/>
            <w:r>
              <w:t xml:space="preserve">HIGH</w:t>
            </w:r>
          </w:p>
        </w:tc>
        <w:tc>
          <w:tcPr>
            <w:tcW w:type="dxa" w:w="6400"/>
          </w:tcPr>
          <w:p>
            <w:pPr/>
            <w:r>
              <w:t xml:space="preserve">CPI, PCE, NFP, FOMC decision or press conference, BoJ decision; unlocks ≥ 5% of circulating or ≥ $100M; Binance or Coinbase spot listings; tier-1 token sales</w:t>
            </w:r>
          </w:p>
        </w:tc>
      </w:tr>
      <w:tr>
        <w:tc>
          <w:tcPr>
            <w:tcW w:type="dxa" w:w="2600"/>
          </w:tcPr>
          <w:p>
            <w:pPr/>
            <w:r>
              <w:t xml:space="preserve">MED</w:t>
            </w:r>
          </w:p>
        </w:tc>
        <w:tc>
          <w:tcPr>
            <w:tcW w:type="dxa" w:w="6400"/>
          </w:tcPr>
          <w:p>
            <w:pPr/>
            <w:r>
              <w:t xml:space="preserve">PPI, GDP, Retail Sales, ISM, JOLTS, FOMC Minutes, Fed Chair; ECB/BoE/PBoC decisions; unlocks ≥ 2% or ≥ $25M; OKX/Bybit/Upbit spot listings</w:t>
            </w:r>
          </w:p>
        </w:tc>
      </w:tr>
      <w:tr>
        <w:tc>
          <w:tcPr>
            <w:tcW w:type="dxa" w:w="2600"/>
          </w:tcPr>
          <w:p>
            <w:pPr/>
            <w:r>
              <w:t xml:space="preserve">LOW</w:t>
            </w:r>
          </w:p>
        </w:tc>
        <w:tc>
          <w:tcPr>
            <w:tcW w:type="dxa" w:w="6400"/>
          </w:tcPr>
          <w:p>
            <w:pPr/>
            <w:r>
              <w:t xml:space="preserve">Everything else</w:t>
            </w:r>
          </w:p>
        </w:tc>
      </w:tr>
    </w:tbl>
    <w:p>
      <w:pPr/>
      <w:r>
        <w:rPr>
          <w:b/>
        </w:rPr>
        <w:t xml:space="preserve">Airdrop claim dates (v1.20). </w:t>
      </w:r>
      <w:r>
        <w:t xml:space="preserve">An Airdrops &amp; Whitelist entry (/admin/pro-airdrops, Pro §7) with a TGE / claim date (new fields TGE date + time) appears on the Calendar automatically as a MED “{name} — Airdrop TGE / claim” event. Pro accounts only: airdrops are Pro content, so the Calendar route strips them for everyone else (Andrew, 21 Oct 2026 — waiting for Rachelle to confirm Plus vs Pro).</w:t>
      </w:r>
    </w:p>
    <w:p>
      <w:pPr>
        <w:pStyle w:val="Heading4"/>
      </w:pPr>
      <w:r>
        <w:t xml:space="preserve">Known gaps</w:t>
      </w:r>
    </w:p>
    <w:p>
      <w:pPr>
        <w:pStyle w:val="ListBullet"/>
      </w:pPr>
      <w:r>
        <w:t xml:space="preserve">Token unlocks only ever show today's unlocks: on the current CoinGlass plan /api/coin/unlock-list returns rows whose next unlock is today (all 100 rows dated today on 9 Oct 2026). Future unlocks need a different endpoint or plan.</w:t>
      </w:r>
    </w:p>
    <w:p>
      <w:pPr>
        <w:pStyle w:val="ListBullet"/>
      </w:pPr>
      <w:r>
        <w:t xml:space="preserve">No day / week / list-view toggle — month grid only (Rachelle §7.2 asks for day/week/month + list).</w:t>
      </w:r>
    </w:p>
    <w:p>
      <w:pPr>
        <w:pStyle w:val="ListBullet"/>
      </w:pPr>
      <w:r>
        <w:t xml:space="preserve">The Today / This Week / Next 30D timeframe filter from the spec is not on the grid.</w:t>
      </w:r>
    </w:p>
    <w:p>
      <w:pPr>
        <w:pStyle w:val="ListBullet"/>
      </w:pPr>
      <w:r>
        <w:t xml:space="preserve">No “Add to my events” button on the popup, and the D-1 popup fires when this page is opened, not app-wide on next login (the Console popup covers the landing screen).</w:t>
      </w:r>
    </w:p>
    <w:p>
      <w:pPr>
        <w:pStyle w:val="ListBullet"/>
      </w:pPr>
      <w:r>
        <w:t xml:space="preserve">The feed has no protocol events; “Protocol &amp; other” only shows team-added events.</w:t>
      </w:r>
    </w:p>
    <w:p>
      <w:pPr>
        <w:pStyle w:val="ListBullet"/>
      </w:pPr>
      <w:r>
        <w:t xml:space="preserve">Built in v1.20: the Console badge “CPI in 4h — expect volatility” (Plus §1.6).</w:t>
      </w:r>
    </w:p>
    <w:p>
      <w:pPr>
        <w:pStyle w:val="Heading2"/>
      </w:pPr>
      <w:r>
        <w:t xml:space="preserve">6. Watchlist Plus</w:t>
      </w:r>
    </w:p>
    <w:p>
      <w:pPr/>
      <w:r>
        <w:t xml:space="preserve">Per-asset live price, a flow Signal and a risk Status — personalization is the Pro upsell.</w:t>
      </w:r>
    </w:p>
    <w:p>
      <w:pPr/>
      <w:r>
        <w:t xml:space="preserve">As built (v1.7): the 5 fixed coins (BTC/ETH/SOL/BNB/HYPE) with Signal and Status — no adding, no pinned coins, no extra coins, for every account. The “Open Watchlist Pro” button leads to the Pro version (Pro §19).</w:t>
      </w:r>
    </w:p>
    <w:p>
      <w:pPr>
        <w:pStyle w:val="Heading3"/>
      </w:pPr>
      <w:r>
        <w:t>What it is</w:t>
      </w:r>
    </w:p>
    <w:p>
      <w:pPr/>
      <w:r>
        <w:t xml:space="preserve">A live table of the fixed Plus roster, each row showing price, 24h change, a Signal (the most notable flow story for that coin) and a Status (up to two risk/positioning tags plus a regime label).</w:t>
      </w:r>
    </w:p>
    <w:p>
      <w:pPr/>
      <w:r>
        <w:t xml:space="preserve">Asset roster: the same fixed 5-asset universe as the rest of Plus — BTC, ETH, SOL, BNB, HYPE — for every viewer (changed from an older 10-symbol list on 15 Sep 2026). The Console Watchlist preview reads exactly this data.</w:t>
      </w:r>
    </w:p>
    <w:p>
      <w:pPr>
        <w:pStyle w:val="Heading3"/>
      </w:pPr>
      <w:r>
        <w:t>Where it is</w:t>
      </w:r>
    </w:p>
    <w:p>
      <w:pPr/>
      <w:r>
        <w:t>Tier: Plus.</w:t>
      </w:r>
    </w:p>
    <w:p>
      <w:pPr/>
      <w:r>
        <w:t xml:space="preserve">Nav path: Sidebar → Plus (group) → Watchlist Plus.</w:t>
      </w:r>
    </w:p>
    <w:p>
      <w:r>
        <w:drawing>
          <wp:inline xmlns:a="http://schemas.openxmlformats.org/drawingml/2006/main" xmlns:pic="http://schemas.openxmlformats.org/drawingml/2006/picture">
            <wp:extent cx="5760720" cy="3063240"/>
            <wp:docPr id="20" name="Picture 20"/>
            <wp:cNvGraphicFramePr>
              <a:graphicFrameLocks noChangeAspect="1"/>
            </wp:cNvGraphicFramePr>
            <a:graphic>
              <a:graphicData uri="http://schemas.openxmlformats.org/drawingml/2006/picture">
                <pic:pic>
                  <pic:nvPicPr>
                    <pic:cNvPr id="0" name="p06-watchlist.png"/>
                    <pic:cNvPicPr/>
                  </pic:nvPicPr>
                  <pic:blipFill>
                    <a:blip r:embed="rId27"/>
                    <a:stretch>
                      <a:fillRect/>
                    </a:stretch>
                  </pic:blipFill>
                  <pic:spPr>
                    <a:xfrm>
                      <a:off x="0" y="0"/>
                      <a:ext cx="5760720" cy="3063240"/>
                    </a:xfrm>
                    <a:prstGeom prst="rect"/>
                  </pic:spPr>
                </pic:pic>
              </a:graphicData>
            </a:graphic>
          </wp:inline>
        </w:drawing>
      </w:r>
    </w:p>
    <w:p>
      <w:pPr/>
      <w:r>
        <w:rPr>
          <w:i/>
        </w:rPr>
        <w:t xml:space="preserve">Figure (captured before the 21 Sep rebuild — shows a single “Flow signal” column; the live table now has separate Signal and Status columns).</w:t>
      </w:r>
    </w:p>
    <w:p>
      <w:pPr>
        <w:pStyle w:val="Heading3"/>
      </w:pPr>
      <w:r>
        <w:t>How the user uses it</w:t>
      </w:r>
    </w:p>
    <w:p>
      <w:pPr/>
      <w:r>
        <w:t xml:space="preserve">Read the table (Asset / Price / 24H / Signal / Status). Signal answers “is money moving into this?”; Status answers “is it risky right now?”. Plus viewers see the 5 assets read-only; “Your Watchlist” (pin your own tokens) and alerts are shown as Pro upsells (“Customize with Pro”, “Open Following &amp; Alerts”).</w:t>
      </w:r>
    </w:p>
    <w:p>
      <w:pPr>
        <w:pStyle w:val="Heading3"/>
      </w:pPr>
      <w:r>
        <w:t>How we build it</w:t>
      </w:r>
    </w:p>
    <w:p>
      <w:pPr>
        <w:pStyle w:val="Heading4"/>
      </w:pPr>
      <w:r>
        <w:t>Via API</w:t>
      </w:r>
    </w:p>
    <w:p>
      <w:pPr/>
      <w:r>
        <w:t xml:space="preserve">Per asset: Price + 24h: /api/futures/pairs-markets. Funding rate: /api/futures/funding-rate/oi-weight-history (already in percent — v1.20 fixed the same ×100 scale bug as On-Chain, which had made normal funding fire “Overheated”). Long/short ratio (perp assets only): /api/futures/global-long-short-account-ratio/history. Open interest: /api/futures/open-interest/aggregated-history (1h, the same cached feed as the Console chips) — the regime tag now uses the real 24h OI direction, so “Coiling” (OI up, price flat) can fire; before v1.20 OI was estimated from price and Coiling never fired. 4 CoinGlass calls per asset, all cached; the whole payload is cached 300s per user.</w:t>
      </w:r>
    </w:p>
    <w:p>
      <w:pPr/>
      <w:r>
        <w:t>Up to 2 action tags per asset (most severe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Signal</w:t>
            </w:r>
          </w:p>
        </w:tc>
        <w:tc>
          <w:tcPr>
            <w:tcW w:type="dxa" w:w="2880"/>
          </w:tcPr>
          <w:p>
            <w:r>
              <w:t>Tag (color)</w:t>
            </w:r>
          </w:p>
        </w:tc>
        <w:tc>
          <w:tcPr>
            <w:tcW w:type="dxa" w:w="2880"/>
          </w:tcPr>
          <w:p>
            <w:r>
              <w:t>Threshold</w:t>
            </w:r>
          </w:p>
        </w:tc>
      </w:tr>
      <w:tr>
        <w:tc>
          <w:tcPr>
            <w:tcW w:type="dxa" w:w="2880"/>
          </w:tcPr>
          <w:p>
            <w:r>
              <w:t>Funding rate</w:t>
            </w:r>
          </w:p>
        </w:tc>
        <w:tc>
          <w:tcPr>
            <w:tcW w:type="dxa" w:w="2880"/>
          </w:tcPr>
          <w:p>
            <w:r>
              <w:t>Overheated (red)</w:t>
            </w:r>
          </w:p>
        </w:tc>
        <w:tc>
          <w:tcPr>
            <w:tcW w:type="dxa" w:w="2880"/>
          </w:tcPr>
          <w:p>
            <w:r>
              <w:t>&gt; +0.10%</w:t>
            </w:r>
          </w:p>
        </w:tc>
      </w:tr>
      <w:tr>
        <w:tc>
          <w:tcPr>
            <w:tcW w:type="dxa" w:w="2880"/>
          </w:tcPr>
          <w:p>
            <w:r>
              <w:t>Funding rate</w:t>
            </w:r>
          </w:p>
        </w:tc>
        <w:tc>
          <w:tcPr>
            <w:tcW w:type="dxa" w:w="2880"/>
          </w:tcPr>
          <w:p>
            <w:r>
              <w:t>Short Heavy (amber)</w:t>
            </w:r>
          </w:p>
        </w:tc>
        <w:tc>
          <w:tcPr>
            <w:tcW w:type="dxa" w:w="2880"/>
          </w:tcPr>
          <w:p>
            <w:pPr/>
            <w:r>
              <w:t xml:space="preserve">&lt; −0.05% (v1.20; was &lt; 0%)</w:t>
            </w:r>
          </w:p>
        </w:tc>
      </w:tr>
      <w:tr>
        <w:tc>
          <w:tcPr>
            <w:tcW w:type="dxa" w:w="2880"/>
          </w:tcPr>
          <w:p>
            <w:r>
              <w:t>Long/short ratio</w:t>
            </w:r>
          </w:p>
        </w:tc>
        <w:tc>
          <w:tcPr>
            <w:tcW w:type="dxa" w:w="2880"/>
          </w:tcPr>
          <w:p>
            <w:r>
              <w:t>Crowded Long (amber)</w:t>
            </w:r>
          </w:p>
        </w:tc>
        <w:tc>
          <w:tcPr>
            <w:tcW w:type="dxa" w:w="2880"/>
          </w:tcPr>
          <w:p>
            <w:r>
              <w:t>&gt; 70% long</w:t>
            </w:r>
          </w:p>
        </w:tc>
      </w:tr>
      <w:tr>
        <w:tc>
          <w:tcPr>
            <w:tcW w:type="dxa" w:w="2880"/>
          </w:tcPr>
          <w:p>
            <w:r>
              <w:t>Long/short ratio</w:t>
            </w:r>
          </w:p>
        </w:tc>
        <w:tc>
          <w:tcPr>
            <w:tcW w:type="dxa" w:w="2880"/>
          </w:tcPr>
          <w:p>
            <w:r>
              <w:t>Crowded Short (amber)</w:t>
            </w:r>
          </w:p>
        </w:tc>
        <w:tc>
          <w:tcPr>
            <w:tcW w:type="dxa" w:w="2880"/>
          </w:tcPr>
          <w:p>
            <w:r>
              <w:t>&lt; 30% long</w:t>
            </w:r>
          </w:p>
        </w:tc>
      </w:tr>
    </w:tbl>
    <w:p>
      <w:pPr/>
      <w:r>
        <w:t xml:space="preserve">Tie-break: red &gt; amber; within the same color, funding-rate tags outrank long/short tags. A separate, uncapped regime tag (Trending Up / Trending Down / Ranging / Coiling) reads the real 24h OI direction (v1.20), so “Coiling” (OI up, price flat) can fire. The Signal column uses the corrected Flow Radar directions (Plus §3).</w:t>
      </w:r>
    </w:p>
    <w:p>
      <w:pPr/>
      <w:r>
        <w:t xml:space="preserve">Signal column (src/lib/market/rules/watchlistSignal.ts), first match wins: (1) whale flow and smart money aligned in the same direction → “Multi-signal”; (2) Whale Accumulation / Distribution (2+ whale transfers in 24h, with the real $ total as the detail line); (3) a notable Spot Pulse verdict for that coin; (4) “Quiet”. Whale tags are available to Plus (they were wrongly Pro-gated before 21 Sep).</w:t>
      </w:r>
    </w:p>
    <w:p>
      <w:pPr/>
      <w:r>
        <w:t xml:space="preserve">Known gap: liquidation-proximity tags (“Near Liq Zone” / “Watch Level”) exist in the rule engine but can't fire live — that data is tier-locked on the current CoinGlass plan.</w:t>
      </w:r>
    </w:p>
    <w:p>
      <w:pPr/>
      <w:r>
        <w:t>Pro tier note: Pro rebuilds this single table into 3 sections — a real user-editable pinned watchlist, this same curated table, and a new whale-flow-scored “Also Worth Watching” list. See Pro §19.</w:t>
      </w:r>
    </w:p>
    <w:p>
      <w:pPr>
        <w:pStyle w:val="Heading2"/>
      </w:pPr>
      <w:r>
        <w:t xml:space="preserve">7. Intelligence (removed from navigation)</w:t>
      </w:r>
    </w:p>
    <w:p>
      <w:pPr/>
      <w:r>
        <w:t xml:space="preserve">Retired as a Plus tab on 21 Sep 2026 — it is not in Rachelle's latest Plus navigation (Calendar took its slot).</w:t>
      </w:r>
    </w:p>
    <w:p>
      <w:pPr>
        <w:pStyle w:val="Heading3"/>
      </w:pPr>
      <w:r>
        <w:t xml:space="preserve">What happens now</w:t>
      </w:r>
    </w:p>
    <w:p>
      <w:pPr/>
      <w:r>
        <w:t xml:space="preserve">/world/intel redirects to the Console, so old links and bookmarks still land somewhere useful. The Console's Intelligence preview was replaced by the Calendar preview (§1.4).</w:t>
      </w:r>
    </w:p>
    <w:p>
      <w:pPr>
        <w:pStyle w:val="Heading3"/>
      </w:pPr>
      <w:r>
        <w:t xml:space="preserve">What still uses it</w:t>
      </w:r>
    </w:p>
    <w:p>
      <w:pPr/>
      <w:r>
        <w:t xml:space="preserve">The Intelligence engine (src/lib/market/live/intel.ts: news articles + macro calendar + unlocks scored into A/B/C briefs by impact × timing) still runs behind the scenes: its headlines feed the News Tone sub-metric of Fear &amp; Greed (§4). The detailed A/B/C rules are kept in v1.2 of this document.</w:t>
      </w:r>
    </w:p>
    <w:p>
      <w:pPr>
        <w:pStyle w:val="Heading2"/>
      </w:pPr>
      <w:r>
        <w:t>8. Settings</w:t>
      </w:r>
    </w:p>
    <w:p>
      <w:pPr/>
      <w:r>
        <w:t>Standard account management.</w:t>
      </w:r>
    </w:p>
    <w:p>
      <w:pPr>
        <w:pStyle w:val="Heading3"/>
      </w:pPr>
      <w:r>
        <w:t>What it is</w:t>
      </w:r>
    </w:p>
    <w:p>
      <w:pPr/>
      <w:r>
        <w:t>Profile, plan, notification preferences, language — a placeholder page today. Explicitly scoped as “not detailed in this brief — treat as placeholder pending separate spec,” so the current bare page is intentional, not a gap.</w:t>
      </w:r>
    </w:p>
    <w:p>
      <w:pPr>
        <w:pStyle w:val="Heading3"/>
      </w:pPr>
      <w:r>
        <w:t>Where it is</w:t>
      </w:r>
    </w:p>
    <w:p>
      <w:pPr/>
      <w:r>
        <w:t>Tier: Plus.</w:t>
      </w:r>
    </w:p>
    <w:p>
      <w:pPr/>
      <w:r>
        <w:t>Nav path: Sidebar → Plus (group) → Settings.</w:t>
      </w:r>
    </w:p>
    <w:p>
      <w:r>
        <w:drawing>
          <wp:inline xmlns:a="http://schemas.openxmlformats.org/drawingml/2006/main" xmlns:pic="http://schemas.openxmlformats.org/drawingml/2006/picture">
            <wp:extent cx="5760720" cy="3063240"/>
            <wp:docPr id="22" name="Picture 22"/>
            <wp:cNvGraphicFramePr>
              <a:graphicFrameLocks noChangeAspect="1"/>
            </wp:cNvGraphicFramePr>
            <a:graphic>
              <a:graphicData uri="http://schemas.openxmlformats.org/drawingml/2006/picture">
                <pic:pic>
                  <pic:nvPicPr>
                    <pic:cNvPr id="0" name="p08-settings.png"/>
                    <pic:cNvPicPr/>
                  </pic:nvPicPr>
                  <pic:blipFill>
                    <a:blip r:embed="rId29"/>
                    <a:stretch>
                      <a:fillRect/>
                    </a:stretch>
                  </pic:blipFill>
                  <pic:spPr>
                    <a:xfrm>
                      <a:off x="0" y="0"/>
                      <a:ext cx="5760720" cy="3063240"/>
                    </a:xfrm>
                    <a:prstGeom prst="rect"/>
                  </pic:spPr>
                </pic:pic>
              </a:graphicData>
            </a:graphic>
          </wp:inline>
        </w:drawing>
      </w:r>
    </w:p>
    <w:p>
      <w:pPr/>
      <w:r>
        <w:rPr>
          <w:i/>
        </w:rPr>
        <w:t>Figure: Settings — Coming Soon placeholder; profile/plan details currently live in the account menu instead.</w:t>
      </w:r>
    </w:p>
    <w:p>
      <w:pPr>
        <w:pStyle w:val="Heading3"/>
      </w:pPr>
      <w:r>
        <w:t>How the user uses it</w:t>
      </w:r>
    </w:p>
    <w:p>
      <w:pPr/>
      <w:r>
        <w:t>Nothing to configure yet — the page reads “Account, notification and preference controls are on the way; for now, profile and plan details live in the account menu in the bottom-left corner.” Click “Back to Home” to leave.</w:t>
      </w:r>
    </w:p>
    <w:p>
      <w:pPr>
        <w:pStyle w:val="Heading3"/>
      </w:pPr>
      <w:r>
        <w:t>How we build it</w:t>
      </w:r>
    </w:p>
    <w:p>
      <w:pPr>
        <w:pStyle w:val="Heading4"/>
      </w:pPr>
      <w:r>
        <w:t>Via Code only</w:t>
      </w:r>
    </w:p>
    <w:p>
      <w:pPr/>
      <w:r>
        <w:t>A static placeholder component — no Firestore, no API, no admin panel.</w:t>
      </w:r>
    </w:p>
    <w:p>
      <w:pPr>
        <w:pStyle w:val="Heading1"/>
      </w:pPr>
      <w:r>
        <w:t>Kumami Pro</w:t>
      </w:r>
    </w:p>
    <w:p>
      <w:pPr/>
      <w:r>
        <w:t xml:space="preserve">Kumami Pro sits at /world/pro. Its sidebar has 16 tabs: Daily Digest and Following &amp; Alerts at the top; News &amp; Signals (Real-Time News, Alpha Room, Kumami Research, Market Analysis); Tools (Flow Radar Pro, Watchlist Pro, Spot Pulse Pro, Security Scanner, Market Cap Comparison, Airdrops &amp; Whitelist); AI Tools (AI Portfolio, Crypto Address Tracker, Kuma AI Chat); and Events &amp; Announcements at the bottom. The Pro sidebar lists only these Pro tabs (each workspace shows only its own tier — see the Kumami Plus intro). Pro users reach the Plus tools, including the shared Calendar, by switching to the Plus workspace; the Pro-only depth on Flow Radar (§18) and Watchlist (§19) follows the account, so it is there in the Plus workspace too. Security Scanner is the only remaining “Coming Soon” placeholder. Smart Money Tracker, Coin/Token Tracker and the Pro Fear &amp; Greed slot were removed on 21 Sep 2026 (§3, §4, §12), and Pro's Calendar tab was merged into the shared Calendar on 9 Oct 2026 (§14). Non-premium users never reach any of this — they see a locked teaser instead.</w:t>
      </w:r>
    </w:p>
    <w:p>
      <w:pPr/>
      <w:r>
        <w:t xml:space="preserve">Access (since v1.7): Pro = subscribed (users.isPremium) — nothing else. Admin and superadmin roles no longer unlock Pro; they only control the admin dashboard. This is enforced in the Pro tab gate, the sidebar lock, the server's Pro data (Flow Radar Pro, Watchlist Pro, Spot Pulse Pro, pinning) and the Crypto Address Tracker API. Non-subscribers opening any Pro tab get the Pro teaser and no Pro data is requested. Verified by the access-matrix QA (docs/qa/2026-10-10-plus-pro-tool-split.md).</w:t>
      </w:r>
    </w:p>
    <w:p>
      <w:pPr/>
      <w:r>
        <w:t xml:space="preserve">Granting Pro (since v1.8): superadmins grant or remove Pro on the admin page Administration → Subscriptions (/admin/subscriptions), choosing 1 month, 3 months, 12 months or no end date. It works in every environment (comps, partners, staff, support fixes). A grant writes users/{uid} (isPremium, proUntil, proGrantedBy/At), a subscriptions record (planId pro-manual) and an admin_audit entry. Pro switches off automatically after the end date: every Pro check (server resolveTier, client AuthContext) treats a past proUntil as not Pro. Regular admins cannot grant Pro. This replaced the temporary Profile “Grant Pro / Remove Pro” testing buttons, which were removed.</w:t>
      </w:r>
    </w:p>
    <w:p>
      <w:pPr>
        <w:pStyle w:val="Heading2"/>
      </w:pPr>
      <w:r>
        <w:t>1. Daily Digest</w:t>
      </w:r>
    </w:p>
    <w:p>
      <w:pPr/>
      <w:r>
        <w:t>Rolls up every other Pro tool onto one scannable feed.</w:t>
      </w:r>
    </w:p>
    <w:p>
      <w:pPr>
        <w:pStyle w:val="Heading3"/>
      </w:pPr>
      <w:r>
        <w:t>What it is</w:t>
      </w:r>
    </w:p>
    <w:p>
      <w:pPr/>
      <w:r>
        <w:t xml:space="preserve">Aggregates the latest Kumami Research (pro_research), Real-Time News (pro_news), Airdrops (pro_airdrops), upcoming team-added Calendar events (pro_calendar, filtered to today-forward, top 3 — the full Calendar with the market feed lives at Plus §5), and the latest Alpha Room messages (top 3, system/image messages filtered out). Each section shows its 3 newest published items (sorted by publish time, newest first). Pure aggregation/sort/slice — no calculation logic. Each section links out to its full tab. v1.20 (Rachelle v1.15 Pro §1) adds three market lines: Smart Money — the 3 largest Hyperliquid position OPENS in the last 24h (asset, long/short, size; closed positions are skipped), Also Worth Watching — today's Watchlist Pro Section C coins with their first reason, and Fear &amp; Greed — today's composite read (label, score / 100). Each shows an honest empty line (“No large position opens in the last 24h.”) when there is nothing.</w:t>
      </w:r>
    </w:p>
    <w:p>
      <w:pPr/>
      <w:r>
        <w:t xml:space="preserve">v1.20: the old “once the market-data integration is live” disclaimer is gone — the market data is live and the three lines above use it.</w:t>
      </w:r>
    </w:p>
    <w:p>
      <w:pPr>
        <w:pStyle w:val="Heading3"/>
      </w:pPr>
      <w:r>
        <w:t>Where it is</w:t>
      </w:r>
    </w:p>
    <w:p>
      <w:pPr/>
      <w:r>
        <w:t>Tier: Pro only. Non-premium users never reach any of this — they see a locked teaser instead.</w:t>
      </w:r>
    </w:p>
    <w:p>
      <w:pPr/>
      <w:r>
        <w:t>Nav path: Sidebar → Pro (workspace) → Pro → Daily Digest. Daily Digest is also the landing tab you reach first when you switch to the Pro workspace.</w:t>
      </w:r>
    </w:p>
    <w:p>
      <w:r>
        <w:drawing>
          <wp:inline xmlns:a="http://schemas.openxmlformats.org/drawingml/2006/main" xmlns:pic="http://schemas.openxmlformats.org/drawingml/2006/picture">
            <wp:extent cx="5760720" cy="3063240"/>
            <wp:docPr id="23" name="Picture 23"/>
            <wp:cNvGraphicFramePr>
              <a:graphicFrameLocks noChangeAspect="1"/>
            </wp:cNvGraphicFramePr>
            <a:graphic>
              <a:graphicData uri="http://schemas.openxmlformats.org/drawingml/2006/picture">
                <pic:pic>
                  <pic:nvPicPr>
                    <pic:cNvPr id="0" name="pr01-digest.png"/>
                    <pic:cNvPicPr/>
                  </pic:nvPicPr>
                  <pic:blipFill>
                    <a:blip r:embed="rId30"/>
                    <a:stretch>
                      <a:fillRect/>
                    </a:stretch>
                  </pic:blipFill>
                  <pic:spPr>
                    <a:xfrm>
                      <a:off x="0" y="0"/>
                      <a:ext cx="5760720" cy="3063240"/>
                    </a:xfrm>
                    <a:prstGeom prst="rect"/>
                  </pic:spPr>
                </pic:pic>
              </a:graphicData>
            </a:graphic>
          </wp:inline>
        </w:drawing>
      </w:r>
    </w:p>
    <w:p>
      <w:pPr/>
      <w:r>
        <w:rPr>
          <w:i/>
        </w:rPr>
        <w:t>Figure: Daily Pro Digest — rolled-up feed of Alpha Room, Real-Time News, Kumami Research, Airdrops, and Calendar, each linking to its own tab.</w:t>
      </w:r>
    </w:p>
    <w:p>
      <w:pPr>
        <w:pStyle w:val="Heading3"/>
      </w:pPr>
      <w:r>
        <w:t>How the user uses it</w:t>
      </w:r>
    </w:p>
    <w:p>
      <w:pPr/>
      <w:r>
        <w:t>Scroll the single feed for a rollup of everything new; click any section's link (“Open Alpha Room”, “Open Real-Time News”, etc.) to jump into that tab directly.</w:t>
      </w:r>
    </w:p>
    <w:p>
      <w:pPr>
        <w:pStyle w:val="Heading3"/>
      </w:pPr>
      <w:r>
        <w:t>How we build it</w:t>
      </w:r>
    </w:p>
    <w:p>
      <w:pPr>
        <w:pStyle w:val="Heading4"/>
      </w:pPr>
      <w:r>
        <w:t>Via Admin Dashboard (manual)</w:t>
      </w:r>
    </w:p>
    <w:p>
      <w:pPr/>
      <w:r>
        <w:t>Every source it aggregates is itself admin-authored — see Kumami Research (§13), Real-Time News (§10), Airdrops &amp; Whitelist (§7), Calendar (§14), and Alpha Room (§11) below for each one's own admin panel. Daily Digest has no admin panel of its own; it purely reads and re-sorts those five collections.</w:t>
      </w:r>
    </w:p>
    <w:p>
      <w:pPr>
        <w:pStyle w:val="Heading4"/>
      </w:pPr>
      <w:r>
        <w:t>Via API</w:t>
      </w:r>
    </w:p>
    <w:p>
      <w:pPr/>
      <w:r>
        <w:t xml:space="preserve">The three market lines read the same endpoints as the Pro tools: /api/market/flow-radar?view=pro (smart_money events, which now carry action = open/close and side = long/short from Hyperliquid position_action / position_size), /api/market/watchlist?view=pro (sectionC) and /api/market/fear-greed (composite). Pick logic: topSmartMoneyOpens in src/lib/market/rules/digestLines.ts.</w:t>
      </w:r>
    </w:p>
    <w:p>
      <w:pPr>
        <w:pStyle w:val="Heading2"/>
      </w:pPr>
      <w:r>
        <w:t>2. Following &amp; Alerts</w:t>
      </w:r>
    </w:p>
    <w:p>
      <w:pPr/>
      <w:r>
        <w:t>Per-user follow list + genuinely live price alerts.</w:t>
      </w:r>
    </w:p>
    <w:p>
      <w:pPr>
        <w:pStyle w:val="Heading3"/>
      </w:pPr>
      <w:r>
        <w:t>What it is</w:t>
      </w:r>
    </w:p>
    <w:p>
      <w:pPr/>
      <w:r>
        <w:t xml:space="preserve">A follow list + custom alerts persisted at users/{uid}/pro/state (Firestore). Price alerts are real: a public Binance WebSocket miniTicker stream covers 30 supported coins (BTC, ETH, SOL, BNB, HYPE, XRP, DOGE, ADA, AVAX, LINK, POL, DOT, ARB, OP, LTC, TRX, NEAR, APT, SUI, INJ, ATOM, UNI, AAVE, FIL, ETC, HBAR, ICP, RENDER, IMX, SEI). v1.20 (Rachelle v1.15 Pro §2), checked against Binance on 20 Oct 2026: HYPE added; MATIC → POL and RNDR → RENDER (Binance renamed them and halted the old pairs — alerts saved on the old names keep working); TON dropped (its USDT pair is halted).</w:t>
      </w:r>
    </w:p>
    <w:p>
      <w:pPr/>
      <w:r>
        <w:t>Known gap: volume/sentiment-based triggers exist in the UI but are explicitly labeled “live monitoring soon” — not implemented yet.</w:t>
      </w:r>
    </w:p>
    <w:p>
      <w:pPr>
        <w:pStyle w:val="Heading3"/>
      </w:pPr>
      <w:r>
        <w:t>Where it is</w:t>
      </w:r>
    </w:p>
    <w:p>
      <w:pPr/>
      <w:r>
        <w:t>Tier: Pro only. Non-premium users never reach any of this — they see a locked teaser instead.</w:t>
      </w:r>
    </w:p>
    <w:p>
      <w:pPr/>
      <w:r>
        <w:t>Nav path: Sidebar → Pro (workspace) → Pro → Following &amp; Alerts. Also linked from the Watchlist tab in Plus (“Open Following &amp; Alerts”).</w:t>
      </w:r>
    </w:p>
    <w:p>
      <w:r>
        <w:drawing>
          <wp:inline xmlns:a="http://schemas.openxmlformats.org/drawingml/2006/main" xmlns:pic="http://schemas.openxmlformats.org/drawingml/2006/picture">
            <wp:extent cx="5760720" cy="3063240"/>
            <wp:docPr id="24" name="Picture 24"/>
            <wp:cNvGraphicFramePr>
              <a:graphicFrameLocks noChangeAspect="1"/>
            </wp:cNvGraphicFramePr>
            <a:graphic>
              <a:graphicData uri="http://schemas.openxmlformats.org/drawingml/2006/picture">
                <pic:pic>
                  <pic:nvPicPr>
                    <pic:cNvPr id="0" name="pr02-followhub.png"/>
                    <pic:cNvPicPr/>
                  </pic:nvPicPr>
                  <pic:blipFill>
                    <a:blip r:embed="rId31"/>
                    <a:stretch>
                      <a:fillRect/>
                    </a:stretch>
                  </pic:blipFill>
                  <pic:spPr>
                    <a:xfrm>
                      <a:off x="0" y="0"/>
                      <a:ext cx="5760720" cy="3063240"/>
                    </a:xfrm>
                    <a:prstGeom prst="rect"/>
                  </pic:spPr>
                </pic:pic>
              </a:graphicData>
            </a:graphic>
          </wp:inline>
        </w:drawing>
      </w:r>
    </w:p>
    <w:p>
      <w:pPr/>
      <w:r>
        <w:rPr>
          <w:i/>
        </w:rPr>
        <w:t>Figure: Following &amp; Alerts — per-user follow list and price-alert configuration.</w:t>
      </w:r>
    </w:p>
    <w:p>
      <w:pPr>
        <w:pStyle w:val="Heading3"/>
      </w:pPr>
      <w:r>
        <w:t>How the user uses it</w:t>
      </w:r>
    </w:p>
    <w:p>
      <w:pPr/>
      <w:r>
        <w:t>Add assets to your follow list; set a price-move threshold per asset to arm an alert — it flips to TRIGGERED when the live price moves ≥ your threshold from the price it was armed at; click re-arm to reset the baseline.</w:t>
      </w:r>
    </w:p>
    <w:p>
      <w:pPr/>
      <w:r>
        <w:t xml:space="preserve">Airdrops and whitelists you Follow (on their detail page) are listed under “Following” by name — e.g. “Lumen Network Airdrop · Airdrop”. If the team later removes or unpublishes one, the row says “An airdrop that is no longer listed” and you can unfollow it there.</w:t>
      </w:r>
    </w:p>
    <w:p>
      <w:pPr>
        <w:pStyle w:val="Heading3"/>
      </w:pPr>
      <w:r>
        <w:t>How we build it</w:t>
      </w:r>
    </w:p>
    <w:p>
      <w:pPr>
        <w:pStyle w:val="Heading4"/>
      </w:pPr>
      <w:r>
        <w:t>Via API</w:t>
      </w:r>
    </w:p>
    <w:p>
      <w:pPr/>
      <w:r>
        <w:t>A public Binance WebSocket miniTicker stream (no key required) drives live prices for all 30 supported symbols. An alert “arms” at the first live price seen and flips to TRIGGERED when |Δ%| ≥ the user's threshold.</w:t>
      </w:r>
    </w:p>
    <w:p>
      <w:pPr>
        <w:pStyle w:val="Heading4"/>
      </w:pPr>
      <w:r>
        <w:t>Via Admin Dashboard</w:t>
      </w:r>
    </w:p>
    <w:p>
      <w:pPr/>
      <w:r>
        <w:t>None — the follow list and alert thresholds are entirely user-configured, written straight to the user's own Firestore document (users/{uid}/pro/state).</w:t>
      </w:r>
    </w:p>
    <w:p>
      <w:pPr>
        <w:pStyle w:val="Heading2"/>
      </w:pPr>
      <w:r>
        <w:t xml:space="preserve">3. Smart Money Tracker (removed)</w:t>
      </w:r>
    </w:p>
    <w:p>
      <w:pPr/>
      <w:r>
        <w:t xml:space="preserve">Removed from the Pro navigation on 21 Sep 2026. It was a “Coming Soon” placeholder with no data source and is absent from Rachelle's latest mockup. Old ?tab=smartmoney links fall back to the Daily Digest.</w:t>
      </w:r>
    </w:p>
    <w:p>
      <w:pPr>
        <w:pStyle w:val="Heading2"/>
      </w:pPr>
      <w:r>
        <w:t xml:space="preserve">4. Coin / Token Tracker (removed)</w:t>
      </w:r>
    </w:p>
    <w:p>
      <w:pPr/>
      <w:r>
        <w:t xml:space="preserve">Removed from the Pro navigation on 21 Sep 2026 for the same reason as §3. Old links fall back to the Daily Digest.</w:t>
      </w:r>
    </w:p>
    <w:p>
      <w:pPr>
        <w:pStyle w:val="Heading2"/>
      </w:pPr>
      <w:r>
        <w:t xml:space="preserve">5. Spot Pulse Pro</w:t>
      </w:r>
    </w:p>
    <w:p>
      <w:pPr/>
      <w:r>
        <w:t xml:space="preserve">Spot-vs-futures activity per coin — the same engine as Plus §2.9, with 10 tiles.</w:t>
      </w:r>
    </w:p>
    <w:p>
      <w:pPr/>
      <w:r>
        <w:t xml:space="preserve">As built (v1.20, Rachelle v1.15 Pro §5): real-time (15 s cache). Row 1 = the 5 core assets. Row 2 = Watchlist Pro's “Also Worth Watching” coins (Pro §19); empty slots are filled with the most-traded coins by 24h spot volume (excluding core assets, stablecoins and wrapped tokens), labelled “Top volume”. Same share-based market verdict as Plus — the separate 10-tile thresholds are gone.</w:t>
      </w:r>
    </w:p>
    <w:p>
      <w:pPr>
        <w:pStyle w:val="Heading3"/>
      </w:pPr>
      <w:r>
        <w:t xml:space="preserve">Where it is</w:t>
      </w:r>
    </w:p>
    <w:p>
      <w:pPr/>
      <w:r>
        <w:t xml:space="preserve">Tier: Pro only (Plus users see the 5-tile panel inside On-Chain Insights). Nav path: Sidebar → Pro (workspace) → Tools → Spot Pulse Pro.</w:t>
      </w:r>
    </w:p>
    <w:p>
      <w:r>
        <w:drawing>
          <wp:inline xmlns:a="http://schemas.openxmlformats.org/drawingml/2006/main" xmlns:pic="http://schemas.openxmlformats.org/drawingml/2006/picture">
            <wp:extent cx="5760720" cy="3063240"/>
            <wp:docPr id="27" name="Picture 27"/>
            <wp:cNvGraphicFramePr>
              <a:graphicFrameLocks noChangeAspect="1"/>
            </wp:cNvGraphicFramePr>
            <a:graphic>
              <a:graphicData uri="http://schemas.openxmlformats.org/drawingml/2006/picture">
                <pic:pic>
                  <pic:nvPicPr>
                    <pic:cNvPr id="0" name="pr05-spotpulse.png"/>
                    <pic:cNvPicPr/>
                  </pic:nvPicPr>
                  <pic:blipFill>
                    <a:blip r:embed="rId34"/>
                    <a:stretch>
                      <a:fillRect/>
                    </a:stretch>
                  </pic:blipFill>
                  <pic:spPr>
                    <a:xfrm>
                      <a:off x="0" y="0"/>
                      <a:ext cx="5760720" cy="3063240"/>
                    </a:xfrm>
                    <a:prstGeom prst="rect"/>
                  </pic:spPr>
                </pic:pic>
              </a:graphicData>
            </a:graphic>
          </wp:inline>
        </w:drawing>
      </w:r>
    </w:p>
    <w:p>
      <w:pPr/>
      <w:r>
        <w:t xml:space="preserve">Figure (captured before 9 Oct 2026 — shows the old Coming Soon card; to be re-captured).</w:t>
      </w:r>
    </w:p>
    <w:p>
      <w:pPr>
        <w:pStyle w:val="Heading3"/>
      </w:pPr>
      <w:r>
        <w:t xml:space="preserve">How the user uses it</w:t>
      </w:r>
    </w:p>
    <w:p>
      <w:pPr/>
      <w:r>
        <w:t xml:space="preserve">Pick 4H / 24H / 7D, read the market-wide banner, then each tile's verdict and the alert cards for the biggest divergences. Row-2 tiles say whether they're an “Also Worth Watching” coin or “Top volume”.</w:t>
      </w:r>
    </w:p>
    <w:p>
      <w:pPr>
        <w:pStyle w:val="Heading3"/>
      </w:pPr>
      <w:r>
        <w:t xml:space="preserve">How we build it</w:t>
      </w:r>
    </w:p>
    <w:p>
      <w:pPr>
        <w:pStyle w:val="Heading4"/>
      </w:pPr>
      <w:r>
        <w:t xml:space="preserve">Via API</w:t>
      </w:r>
    </w:p>
    <w:p>
      <w:pPr/>
      <w:r>
        <w:t xml:space="preserve">Same pipeline as Plus §2.9, served by /api/market/spot-pulse?view=pro. Row-2 fillers: topVolumeCoins() from /api/spot/netflow-list.</w:t>
      </w:r>
    </w:p>
    <w:p>
      <w:pPr>
        <w:pStyle w:val="Heading2"/>
      </w:pPr>
      <w:r>
        <w:t>6. Security Scanner</w:t>
      </w:r>
    </w:p>
    <w:p>
      <w:pPr/>
      <w:r>
        <w:t>Contract- and wallet-level risk scoring before you interact.</w:t>
      </w:r>
    </w:p>
    <w:p>
      <w:pPr>
        <w:pStyle w:val="Heading3"/>
      </w:pPr>
      <w:r>
        <w:t>What it is</w:t>
      </w:r>
    </w:p>
    <w:p>
      <w:pPr/>
      <w:r>
        <w:t>Status: PLACEHOLDER — renders the generic “Coming Soon” card. Copy references honeypots, mint authority, and LP locks; no data source wired.</w:t>
      </w:r>
    </w:p>
    <w:p>
      <w:pPr>
        <w:pStyle w:val="Heading3"/>
      </w:pPr>
      <w:r>
        <w:t>Where it is</w:t>
      </w:r>
    </w:p>
    <w:p>
      <w:pPr/>
      <w:r>
        <w:t>Tier: Pro only. Non-premium users never reach any of this — they see a locked teaser instead.</w:t>
      </w:r>
    </w:p>
    <w:p>
      <w:pPr/>
      <w:r>
        <w:t>Nav path: Sidebar → Pro (workspace) → Tools → Security Scanner.</w:t>
      </w:r>
    </w:p>
    <w:p>
      <w:r>
        <w:drawing>
          <wp:inline xmlns:a="http://schemas.openxmlformats.org/drawingml/2006/main" xmlns:pic="http://schemas.openxmlformats.org/drawingml/2006/picture">
            <wp:extent cx="5760720" cy="3063240"/>
            <wp:docPr id="28" name="Picture 28"/>
            <wp:cNvGraphicFramePr>
              <a:graphicFrameLocks noChangeAspect="1"/>
            </wp:cNvGraphicFramePr>
            <a:graphic>
              <a:graphicData uri="http://schemas.openxmlformats.org/drawingml/2006/picture">
                <pic:pic>
                  <pic:nvPicPr>
                    <pic:cNvPr id="0" name="pr06-scanner.png"/>
                    <pic:cNvPicPr/>
                  </pic:nvPicPr>
                  <pic:blipFill>
                    <a:blip r:embed="rId35"/>
                    <a:stretch>
                      <a:fillRect/>
                    </a:stretch>
                  </pic:blipFill>
                  <pic:spPr>
                    <a:xfrm>
                      <a:off x="0" y="0"/>
                      <a:ext cx="5760720" cy="3063240"/>
                    </a:xfrm>
                    <a:prstGeom prst="rect"/>
                  </pic:spPr>
                </pic:pic>
              </a:graphicData>
            </a:graphic>
          </wp:inline>
        </w:drawing>
      </w:r>
    </w:p>
    <w:p>
      <w:pPr/>
      <w:r>
        <w:rPr>
          <w:i/>
        </w:rPr>
        <w:t>Figure: Security Scanner — generic Coming Soon placeholder card.</w:t>
      </w:r>
    </w:p>
    <w:p>
      <w:pPr>
        <w:pStyle w:val="Heading3"/>
      </w:pPr>
      <w:r>
        <w:t>How the user uses it</w:t>
      </w:r>
    </w:p>
    <w:p>
      <w:pPr/>
      <w:r>
        <w:t>Nothing to interact with yet.</w:t>
      </w:r>
    </w:p>
    <w:p>
      <w:pPr>
        <w:pStyle w:val="Heading3"/>
      </w:pPr>
      <w:r>
        <w:t>How we build it</w:t>
      </w:r>
    </w:p>
    <w:p>
      <w:pPr>
        <w:pStyle w:val="Heading4"/>
      </w:pPr>
      <w:r>
        <w:t>Not built yet</w:t>
      </w:r>
    </w:p>
    <w:p>
      <w:pPr/>
      <w:r>
        <w:t>No Firestore, no API, no admin panel.</w:t>
      </w:r>
    </w:p>
    <w:p>
      <w:pPr>
        <w:pStyle w:val="Heading2"/>
      </w:pPr>
      <w:r>
        <w:t>7. Airdrops &amp; Whitelist</w:t>
      </w:r>
    </w:p>
    <w:p>
      <w:pPr/>
      <w:r>
        <w:t>Admin-curated airdrop and whitelist opportunities with an eligibility checklist.</w:t>
      </w:r>
    </w:p>
    <w:p>
      <w:pPr>
        <w:pStyle w:val="Heading3"/>
      </w:pPr>
      <w:r>
        <w:t>What it is</w:t>
      </w:r>
    </w:p>
    <w:p>
      <w:pPr/>
      <w:r>
        <w:t>Status: LIVE (Firestore, real-time). Reads pro_airdrops (status == 'published'). Two sub-tabs (Airdrops / Whitelists), card grid → detail view with an eligibility checklist, deadline, estimated value, and a Follow toggle. No scoring — purely admin-entered content, sorted by createdAt desc client-side.</w:t>
      </w:r>
    </w:p>
    <w:p>
      <w:pPr>
        <w:pStyle w:val="Heading3"/>
      </w:pPr>
      <w:r>
        <w:t>Where it is</w:t>
      </w:r>
    </w:p>
    <w:p>
      <w:pPr/>
      <w:r>
        <w:t>Tier: Pro only. Non-premium users never reach any of this — they see a locked teaser instead.</w:t>
      </w:r>
    </w:p>
    <w:p>
      <w:pPr/>
      <w:r>
        <w:t>Nav path: Sidebar → Pro (workspace) → Tools → Airdrops &amp; Whitelist.</w:t>
      </w:r>
    </w:p>
    <w:p>
      <w:r>
        <w:drawing>
          <wp:inline xmlns:a="http://schemas.openxmlformats.org/drawingml/2006/main" xmlns:pic="http://schemas.openxmlformats.org/drawingml/2006/picture">
            <wp:extent cx="5760720" cy="3063240"/>
            <wp:docPr id="29" name="Picture 29"/>
            <wp:cNvGraphicFramePr>
              <a:graphicFrameLocks noChangeAspect="1"/>
            </wp:cNvGraphicFramePr>
            <a:graphic>
              <a:graphicData uri="http://schemas.openxmlformats.org/drawingml/2006/picture">
                <pic:pic>
                  <pic:nvPicPr>
                    <pic:cNvPr id="0" name="pr07-airdrops.png"/>
                    <pic:cNvPicPr/>
                  </pic:nvPicPr>
                  <pic:blipFill>
                    <a:blip r:embed="rId36"/>
                    <a:stretch>
                      <a:fillRect/>
                    </a:stretch>
                  </pic:blipFill>
                  <pic:spPr>
                    <a:xfrm>
                      <a:off x="0" y="0"/>
                      <a:ext cx="5760720" cy="3063240"/>
                    </a:xfrm>
                    <a:prstGeom prst="rect"/>
                  </pic:spPr>
                </pic:pic>
              </a:graphicData>
            </a:graphic>
          </wp:inline>
        </w:drawing>
      </w:r>
    </w:p>
    <w:p>
      <w:pPr/>
      <w:r>
        <w:rPr>
          <w:i/>
        </w:rPr>
        <w:t>Figure: Airdrops &amp; Whitelist — Airdrops/Whitelists sub-tabs over a card grid.</w:t>
      </w:r>
    </w:p>
    <w:p>
      <w:pPr>
        <w:pStyle w:val="Heading3"/>
      </w:pPr>
      <w:r>
        <w:t>How the user uses it</w:t>
      </w:r>
    </w:p>
    <w:p>
      <w:pPr/>
      <w:r>
        <w:t>Switch between the Airdrops and Whitelists sub-tabs; click any card to open its detail view — deadline, estimated value, and an eligibility checklist; click Follow to track one.</w:t>
      </w:r>
    </w:p>
    <w:p>
      <w:pPr>
        <w:pStyle w:val="Heading3"/>
      </w:pPr>
      <w:r>
        <w:t>How we build it</w:t>
      </w:r>
    </w:p>
    <w:p>
      <w:pPr>
        <w:pStyle w:val="Heading4"/>
      </w:pPr>
      <w:r>
        <w:t>Via Admin Dashboard (manual)</w:t>
      </w:r>
    </w:p>
    <w:p>
      <w:pPr/>
      <w:r>
        <w:t>Firestore pro_airdrops, authored at Content → Pro Dashboard → Airdrops &amp; Whitelist (/admin/pro-airdrops): Name, Category (airdrop dropdown), Description, Deadline (free text, e.g. “2d 4h” or “Not live”), Estimated value, Eligibility (checklist type), Accent color, and an “+ Add checklist item” builder → Publish or Save Draft.</w:t>
      </w:r>
    </w:p>
    <w:p>
      <w:r>
        <w:drawing>
          <wp:inline xmlns:a="http://schemas.openxmlformats.org/drawingml/2006/main" xmlns:pic="http://schemas.openxmlformats.org/drawingml/2006/picture">
            <wp:extent cx="5760720" cy="3063240"/>
            <wp:docPr id="30" name="Picture 30"/>
            <wp:cNvGraphicFramePr>
              <a:graphicFrameLocks noChangeAspect="1"/>
            </wp:cNvGraphicFramePr>
            <a:graphic>
              <a:graphicData uri="http://schemas.openxmlformats.org/drawingml/2006/picture">
                <pic:pic>
                  <pic:nvPicPr>
                    <pic:cNvPr id="0" name="a01-pro-airdrops.png"/>
                    <pic:cNvPicPr/>
                  </pic:nvPicPr>
                  <pic:blipFill>
                    <a:blip r:embed="rId37"/>
                    <a:stretch>
                      <a:fillRect/>
                    </a:stretch>
                  </pic:blipFill>
                  <pic:spPr>
                    <a:xfrm>
                      <a:off x="0" y="0"/>
                      <a:ext cx="5760720" cy="3063240"/>
                    </a:xfrm>
                    <a:prstGeom prst="rect"/>
                  </pic:spPr>
                </pic:pic>
              </a:graphicData>
            </a:graphic>
          </wp:inline>
        </w:drawing>
      </w:r>
    </w:p>
    <w:p>
      <w:pPr/>
      <w:r>
        <w:rPr>
          <w:i/>
        </w:rPr>
        <w:t>Figure: Content → Pro Dashboard → Airdrops &amp; Whitelist — the admin form behind every Airdrops/Whitelist card.</w:t>
      </w:r>
    </w:p>
    <w:p>
      <w:pPr>
        <w:pStyle w:val="Heading2"/>
      </w:pPr>
      <w:r>
        <w:t>8. AI Portfolio</w:t>
      </w:r>
    </w:p>
    <w:p>
      <w:pPr/>
      <w:r>
        <w:t>Live holdings and pricing, plus an externally-scored risk scan.</w:t>
      </w:r>
    </w:p>
    <w:p>
      <w:pPr>
        <w:pStyle w:val="Heading3"/>
      </w:pPr>
      <w:r>
        <w:t>What it is</w:t>
      </w:r>
    </w:p>
    <w:p>
      <w:pPr/>
      <w:r>
        <w:t xml:space="preserve">Status: LIVE. Holdings read from users/{uid}.cryptoPortfolio (Firestore), priced live via /api/coingecko/markets (with 429 retry/backoff, plus a follow-up fetch for coins missing from the top-100 list). Add/Edit/Delete write straight back to Firestore. “Import Wallet” pulls live holdings from a pasted wallet address (same Alchemy wallet-scanning pipeline as the address tools) and merges them into the portfolio.</w:t>
      </w:r>
    </w:p>
    <w:p>
      <w:pPr/>
      <w:r>
        <w:t xml:space="preserve">24h change: a real weighted figure — each holding's value 24h ago is derived from its own 24h price change and summed, so the hero card shows the portfolio's true move (up or down). The earlier hard-coded +2.3% was removed.</w:t>
      </w:r>
    </w:p>
    <w:p>
      <w:pPr>
        <w:pStyle w:val="Heading3"/>
      </w:pPr>
      <w:r>
        <w:t>Where it is</w:t>
      </w:r>
    </w:p>
    <w:p>
      <w:pPr/>
      <w:r>
        <w:t>Tier: Pro only. Non-premium users never reach any of this — they see a locked teaser instead.</w:t>
      </w:r>
    </w:p>
    <w:p>
      <w:pPr/>
      <w:r>
        <w:t>Nav path: Sidebar → Pro (workspace) → AI Tools → AI Portfolio.</w:t>
      </w:r>
    </w:p>
    <w:p>
      <w:r>
        <w:drawing>
          <wp:inline xmlns:a="http://schemas.openxmlformats.org/drawingml/2006/main" xmlns:pic="http://schemas.openxmlformats.org/drawingml/2006/picture">
            <wp:extent cx="5760720" cy="3063240"/>
            <wp:docPr id="31" name="Picture 31"/>
            <wp:cNvGraphicFramePr>
              <a:graphicFrameLocks noChangeAspect="1"/>
            </wp:cNvGraphicFramePr>
            <a:graphic>
              <a:graphicData uri="http://schemas.openxmlformats.org/drawingml/2006/picture">
                <pic:pic>
                  <pic:nvPicPr>
                    <pic:cNvPr id="0" name="pr08-portfolio.png"/>
                    <pic:cNvPicPr/>
                  </pic:nvPicPr>
                  <pic:blipFill>
                    <a:blip r:embed="rId38"/>
                    <a:stretch>
                      <a:fillRect/>
                    </a:stretch>
                  </pic:blipFill>
                  <pic:spPr>
                    <a:xfrm>
                      <a:off x="0" y="0"/>
                      <a:ext cx="5760720" cy="3063240"/>
                    </a:xfrm>
                    <a:prstGeom prst="rect"/>
                  </pic:spPr>
                </pic:pic>
              </a:graphicData>
            </a:graphic>
          </wp:inline>
        </w:drawing>
      </w:r>
    </w:p>
    <w:p>
      <w:pPr/>
      <w:r>
        <w:rPr>
          <w:i/>
        </w:rPr>
        <w:t>Figure: AI Portfolio — total balance, holdings table, AI risk-read panel.</w:t>
      </w:r>
    </w:p>
    <w:p>
      <w:pPr>
        <w:pStyle w:val="Heading3"/>
      </w:pPr>
      <w:r>
        <w:t>How the user uses it</w:t>
      </w:r>
    </w:p>
    <w:p>
      <w:pPr/>
      <w:r>
        <w:t xml:space="preserve">Click “Add Asset” to log a coin, amount, and price paid, or “Import Wallet” to paste an address and pull its holdings; click Refresh to re-pull live prices; click a holding's “…” menu to edit or delete it. Click “Scan my portfolio” (or “Re-scan”) to get a risk read — the result caches until your holdings change.</w:t>
      </w:r>
    </w:p>
    <w:p>
      <w:pPr>
        <w:pStyle w:val="Heading3"/>
      </w:pPr>
      <w:r>
        <w:t>How we build it</w:t>
      </w:r>
    </w:p>
    <w:p>
      <w:pPr>
        <w:pStyle w:val="Heading4"/>
      </w:pPr>
      <w:r>
        <w:t>Via API</w:t>
      </w:r>
    </w:p>
    <w:p>
      <w:pPr/>
      <w:r>
        <w:t>Pricing: /api/coingecko/markets (429 retry/backoff). Risk scan: POST /api/portfolio-scan forwards {userId, totalValue, holdings[]} to an external n8n webhook (N8N_PORTFOLIO_SCAN_WEBHOOK_URL) and only validates/clamps the response shape (overall.score clamped 0–100, level clamped low/medium/high, dimensions limited to concentration/diversification/volatility/liquidity, actions capped at 4). The actual scoring logic — thresholds, weighting — lives outside this repo, in the n8n workflow; this codebase has no visibility into it. Results cache with a portfolio-hash staleness check (“Portfolio changed since this scan”).</w:t>
      </w:r>
    </w:p>
    <w:p>
      <w:pPr>
        <w:pStyle w:val="Heading4"/>
      </w:pPr>
      <w:r>
        <w:t>Via Admin Dashboard</w:t>
      </w:r>
    </w:p>
    <w:p>
      <w:pPr/>
      <w:r>
        <w:t>None — holdings are entirely user-entered, written straight to the user's own Firestore document.</w:t>
      </w:r>
    </w:p>
    <w:p>
      <w:pPr>
        <w:pStyle w:val="Heading2"/>
      </w:pPr>
      <w:r>
        <w:t>9. Market Cap Comparison</w:t>
      </w:r>
    </w:p>
    <w:p>
      <w:pPr/>
      <w:r>
        <w:t>“What if Coin A had Coin B's market cap?” — with real formulas.</w:t>
      </w:r>
    </w:p>
    <w:p>
      <w:pPr>
        <w:pStyle w:val="Heading3"/>
      </w:pPr>
      <w:r>
        <w:t>What it is</w:t>
      </w:r>
    </w:p>
    <w:p>
      <w:pPr/>
      <w:r>
        <w:t>Status: LIVE. Two searchable coin-selector dropdowns, a swap button, a stats comparison table (price/market cap/circulating supply/24h/rank/ATH/FDV), and an auto-generated insight sentence.</w:t>
      </w:r>
    </w:p>
    <w:p>
      <w:pPr>
        <w:pStyle w:val="Heading3"/>
      </w:pPr>
      <w:r>
        <w:t>Where it is</w:t>
      </w:r>
    </w:p>
    <w:p>
      <w:pPr/>
      <w:r>
        <w:t>Tier: Pro only. Non-premium users never reach any of this — they see a locked teaser instead.</w:t>
      </w:r>
    </w:p>
    <w:p>
      <w:pPr/>
      <w:r>
        <w:t>Nav path: Sidebar → Pro (workspace) → Tools → Market Cap Comparison.</w:t>
      </w:r>
    </w:p>
    <w:p>
      <w:r>
        <w:drawing>
          <wp:inline xmlns:a="http://schemas.openxmlformats.org/drawingml/2006/main" xmlns:pic="http://schemas.openxmlformats.org/drawingml/2006/picture">
            <wp:extent cx="5760720" cy="3063240"/>
            <wp:docPr id="32" name="Picture 32"/>
            <wp:cNvGraphicFramePr>
              <a:graphicFrameLocks noChangeAspect="1"/>
            </wp:cNvGraphicFramePr>
            <a:graphic>
              <a:graphicData uri="http://schemas.openxmlformats.org/drawingml/2006/picture">
                <pic:pic>
                  <pic:nvPicPr>
                    <pic:cNvPr id="0" name="pr09-marketcap.png"/>
                    <pic:cNvPicPr/>
                  </pic:nvPicPr>
                  <pic:blipFill>
                    <a:blip r:embed="rId39"/>
                    <a:stretch>
                      <a:fillRect/>
                    </a:stretch>
                  </pic:blipFill>
                  <pic:spPr>
                    <a:xfrm>
                      <a:off x="0" y="0"/>
                      <a:ext cx="5760720" cy="3063240"/>
                    </a:xfrm>
                    <a:prstGeom prst="rect"/>
                  </pic:spPr>
                </pic:pic>
              </a:graphicData>
            </a:graphic>
          </wp:inline>
        </w:drawing>
      </w:r>
    </w:p>
    <w:p>
      <w:pPr/>
      <w:r>
        <w:rPr>
          <w:i/>
        </w:rPr>
        <w:t>Figure: Market Cap Comparison — Coin A vs. Coin B selectors, swap button, stats table.</w:t>
      </w:r>
    </w:p>
    <w:p>
      <w:pPr>
        <w:pStyle w:val="Heading3"/>
      </w:pPr>
      <w:r>
        <w:t>How the user uses it</w:t>
      </w:r>
    </w:p>
    <w:p>
      <w:pPr/>
      <w:r>
        <w:t>Pick Coin A and Coin B from the two searchable dropdowns (defaults to XRP vs. BTC); click the swap button to flip them; read the comparison table and the auto-generated insight sentence below it.</w:t>
      </w:r>
    </w:p>
    <w:p>
      <w:pPr>
        <w:pStyle w:val="Heading3"/>
      </w:pPr>
      <w:r>
        <w:t>How we build it</w:t>
      </w:r>
    </w:p>
    <w:p>
      <w:pPr>
        <w:pStyle w:val="Heading4"/>
      </w:pPr>
      <w:r>
        <w:t>Via API</w:t>
      </w:r>
    </w:p>
    <w:p>
      <w:pPr/>
      <w:r>
        <w:t>/api/coingecko/markets (top 100 coins, 429 retry/backoff).</w:t>
      </w:r>
    </w:p>
    <w:p>
      <w:pPr/>
      <w:r>
        <w:t>How it's calculated: targetPrice = coinB.market_cap / coinA.circulating_supply · multiplier = targetPrice / coinA.current_price · pctChange = (targetPrice − current)/current × 100.</w:t>
      </w:r>
    </w:p>
    <w:p>
      <w:pPr>
        <w:pStyle w:val="Heading2"/>
      </w:pPr>
      <w:r>
        <w:t>10. Real-Time News</w:t>
      </w:r>
    </w:p>
    <w:p>
      <w:pPr/>
      <w:r>
        <w:t>Admin-curated, sentiment-tagged breaking news.</w:t>
      </w:r>
    </w:p>
    <w:p>
      <w:pPr>
        <w:pStyle w:val="Heading3"/>
      </w:pPr>
      <w:r>
        <w:t>What it is</w:t>
      </w:r>
    </w:p>
    <w:p>
      <w:pPr/>
      <w:r>
        <w:t>Status: LIVE (Firestore, real-time). Reads pro_news (status == 'published'). Each row: exact + relative time, headline with a sentiment dot (bull=green/bear=red/neutral=grey), one-line summary, tags, sentiment badge, source badge. Sorted newest-first.</w:t>
      </w:r>
    </w:p>
    <w:p>
      <w:pPr>
        <w:pStyle w:val="Heading3"/>
      </w:pPr>
      <w:r>
        <w:t>Where it is</w:t>
      </w:r>
    </w:p>
    <w:p>
      <w:pPr/>
      <w:r>
        <w:t>Tier: Pro only. Non-premium users never reach any of this — they see a locked teaser instead.</w:t>
      </w:r>
    </w:p>
    <w:p>
      <w:pPr/>
      <w:r>
        <w:t>Nav path: Sidebar → Pro (workspace) → News &amp; Signals → Real-Time News.</w:t>
      </w:r>
    </w:p>
    <w:p>
      <w:r>
        <w:drawing>
          <wp:inline xmlns:a="http://schemas.openxmlformats.org/drawingml/2006/main" xmlns:pic="http://schemas.openxmlformats.org/drawingml/2006/picture">
            <wp:extent cx="5760720" cy="3063240"/>
            <wp:docPr id="33" name="Picture 33"/>
            <wp:cNvGraphicFramePr>
              <a:graphicFrameLocks noChangeAspect="1"/>
            </wp:cNvGraphicFramePr>
            <a:graphic>
              <a:graphicData uri="http://schemas.openxmlformats.org/drawingml/2006/picture">
                <pic:pic>
                  <pic:nvPicPr>
                    <pic:cNvPr id="0" name="pr10-realtimenews.png"/>
                    <pic:cNvPicPr/>
                  </pic:nvPicPr>
                  <pic:blipFill>
                    <a:blip r:embed="rId40"/>
                    <a:stretch>
                      <a:fillRect/>
                    </a:stretch>
                  </pic:blipFill>
                  <pic:spPr>
                    <a:xfrm>
                      <a:off x="0" y="0"/>
                      <a:ext cx="5760720" cy="3063240"/>
                    </a:xfrm>
                    <a:prstGeom prst="rect"/>
                  </pic:spPr>
                </pic:pic>
              </a:graphicData>
            </a:graphic>
          </wp:inline>
        </w:drawing>
      </w:r>
    </w:p>
    <w:p>
      <w:pPr/>
      <w:r>
        <w:rPr>
          <w:i/>
        </w:rPr>
        <w:t>Figure: Real-Time News — sentiment-tagged headline list, newest first.</w:t>
      </w:r>
    </w:p>
    <w:p>
      <w:pPr>
        <w:pStyle w:val="Heading3"/>
      </w:pPr>
      <w:r>
        <w:t>How the user uses it</w:t>
      </w:r>
    </w:p>
    <w:p>
      <w:pPr/>
      <w:r>
        <w:t>Scroll the list; each row's sentiment dot (green/red/grey) gives an at-a-glance read before you even read the headline.</w:t>
      </w:r>
    </w:p>
    <w:p>
      <w:pPr>
        <w:pStyle w:val="Heading3"/>
      </w:pPr>
      <w:r>
        <w:t>How we build it</w:t>
      </w:r>
    </w:p>
    <w:p>
      <w:pPr>
        <w:pStyle w:val="Heading4"/>
      </w:pPr>
      <w:r>
        <w:t>Via Admin Dashboard (manual)</w:t>
      </w:r>
    </w:p>
    <w:p>
      <w:pPr/>
      <w:r>
        <w:t>Firestore pro_news, authored at Content → Pro Dashboard → Real-Time News (/admin/pro-news): Headline, Sentiment (Bullish/Bearish/Neutral dropdown), Source (optional), one-line summary (optional), comma-separated Tags (optional) → Publish or Save Draft.</w:t>
      </w:r>
    </w:p>
    <w:p>
      <w:r>
        <w:drawing>
          <wp:inline xmlns:a="http://schemas.openxmlformats.org/drawingml/2006/main" xmlns:pic="http://schemas.openxmlformats.org/drawingml/2006/picture">
            <wp:extent cx="5760720" cy="3063240"/>
            <wp:docPr id="34" name="Picture 34"/>
            <wp:cNvGraphicFramePr>
              <a:graphicFrameLocks noChangeAspect="1"/>
            </wp:cNvGraphicFramePr>
            <a:graphic>
              <a:graphicData uri="http://schemas.openxmlformats.org/drawingml/2006/picture">
                <pic:pic>
                  <pic:nvPicPr>
                    <pic:cNvPr id="0" name="a02-pro-news.png"/>
                    <pic:cNvPicPr/>
                  </pic:nvPicPr>
                  <pic:blipFill>
                    <a:blip r:embed="rId41"/>
                    <a:stretch>
                      <a:fillRect/>
                    </a:stretch>
                  </pic:blipFill>
                  <pic:spPr>
                    <a:xfrm>
                      <a:off x="0" y="0"/>
                      <a:ext cx="5760720" cy="3063240"/>
                    </a:xfrm>
                    <a:prstGeom prst="rect"/>
                  </pic:spPr>
                </pic:pic>
              </a:graphicData>
            </a:graphic>
          </wp:inline>
        </w:drawing>
      </w:r>
    </w:p>
    <w:p>
      <w:pPr/>
      <w:r>
        <w:rPr>
          <w:i/>
        </w:rPr>
        <w:t>Figure: Content → Pro Dashboard → Real-Time News — the admin form behind every headline.</w:t>
      </w:r>
    </w:p>
    <w:p>
      <w:pPr>
        <w:pStyle w:val="Heading2"/>
      </w:pPr>
      <w:r>
        <w:t>11. Alpha Room</w:t>
      </w:r>
    </w:p>
    <w:p>
      <w:pPr/>
      <w:r>
        <w:t>A chat-style feed of curated alpha calls.</w:t>
      </w:r>
    </w:p>
    <w:p>
      <w:pPr>
        <w:pStyle w:val="Heading3"/>
      </w:pPr>
      <w:r>
        <w:t>What it is</w:t>
      </w:r>
    </w:p>
    <w:p>
      <w:pPr/>
      <w:r>
        <w:t>Status: LIVE (Firestore, real-time, read-only in this component). Reads the alphaRoom collection as a chat-style feed — system messages (centered pill) and user/image messages (chat bubble, avatar, timestamp).</w:t>
      </w:r>
    </w:p>
    <w:p>
      <w:pPr>
        <w:pStyle w:val="Heading3"/>
      </w:pPr>
      <w:r>
        <w:t>Where it is</w:t>
      </w:r>
    </w:p>
    <w:p>
      <w:pPr/>
      <w:r>
        <w:t>Tier: Pro only. Non-premium users never reach any of this — they see a locked teaser instead.</w:t>
      </w:r>
    </w:p>
    <w:p>
      <w:pPr/>
      <w:r>
        <w:t>Nav path: Sidebar → Pro (workspace) → News &amp; Signals → Alpha Room.</w:t>
      </w:r>
    </w:p>
    <w:p>
      <w:r>
        <w:drawing>
          <wp:inline xmlns:a="http://schemas.openxmlformats.org/drawingml/2006/main" xmlns:pic="http://schemas.openxmlformats.org/drawingml/2006/picture">
            <wp:extent cx="5760720" cy="3063240"/>
            <wp:docPr id="35" name="Picture 35"/>
            <wp:cNvGraphicFramePr>
              <a:graphicFrameLocks noChangeAspect="1"/>
            </wp:cNvGraphicFramePr>
            <a:graphic>
              <a:graphicData uri="http://schemas.openxmlformats.org/drawingml/2006/picture">
                <pic:pic>
                  <pic:nvPicPr>
                    <pic:cNvPr id="0" name="pr11-alpha.png"/>
                    <pic:cNvPicPr/>
                  </pic:nvPicPr>
                  <pic:blipFill>
                    <a:blip r:embed="rId42"/>
                    <a:stretch>
                      <a:fillRect/>
                    </a:stretch>
                  </pic:blipFill>
                  <pic:spPr>
                    <a:xfrm>
                      <a:off x="0" y="0"/>
                      <a:ext cx="5760720" cy="3063240"/>
                    </a:xfrm>
                    <a:prstGeom prst="rect"/>
                  </pic:spPr>
                </pic:pic>
              </a:graphicData>
            </a:graphic>
          </wp:inline>
        </w:drawing>
      </w:r>
    </w:p>
    <w:p>
      <w:pPr/>
      <w:r>
        <w:rPr>
          <w:i/>
        </w:rPr>
        <w:t>Figure: Alpha Room — chat-style feed of curated alpha calls, read-only for Pro users.</w:t>
      </w:r>
    </w:p>
    <w:p>
      <w:pPr>
        <w:pStyle w:val="Heading3"/>
      </w:pPr>
      <w:r>
        <w:t>How the user uses it</w:t>
      </w:r>
    </w:p>
    <w:p>
      <w:pPr/>
      <w:r>
        <w:t>Read-only feed — scroll to see the latest posted calls. There is no way to post or reply from this tab.</w:t>
      </w:r>
    </w:p>
    <w:p>
      <w:pPr>
        <w:pStyle w:val="Heading3"/>
      </w:pPr>
      <w:r>
        <w:t>How we build it</w:t>
      </w:r>
    </w:p>
    <w:p>
      <w:pPr>
        <w:pStyle w:val="Heading4"/>
      </w:pPr>
      <w:r>
        <w:t>Via Admin Dashboard (manual)</w:t>
      </w:r>
    </w:p>
    <w:p>
      <w:pPr/>
      <w:r>
        <w:t>Firestore alphaRoom collection, authored at Management → Community → Alpha Room (/admin/alpha-room) — a chat-style composer where an admin types a message (or pastes/uploads an image) and sends it directly into the live feed as “Kumami World”. This resolves what the raw spec data left ambiguous (“presumably authored elsewhere”) — the admin panel is confirmed to be the actual write path, not a guess.</w:t>
      </w:r>
    </w:p>
    <w:p>
      <w:r>
        <w:drawing>
          <wp:inline xmlns:a="http://schemas.openxmlformats.org/drawingml/2006/main" xmlns:pic="http://schemas.openxmlformats.org/drawingml/2006/picture">
            <wp:extent cx="5760720" cy="3063240"/>
            <wp:docPr id="36" name="Picture 36"/>
            <wp:cNvGraphicFramePr>
              <a:graphicFrameLocks noChangeAspect="1"/>
            </wp:cNvGraphicFramePr>
            <a:graphic>
              <a:graphicData uri="http://schemas.openxmlformats.org/drawingml/2006/picture">
                <pic:pic>
                  <pic:nvPicPr>
                    <pic:cNvPr id="0" name="a07-alpha-room.png"/>
                    <pic:cNvPicPr/>
                  </pic:nvPicPr>
                  <pic:blipFill>
                    <a:blip r:embed="rId43"/>
                    <a:stretch>
                      <a:fillRect/>
                    </a:stretch>
                  </pic:blipFill>
                  <pic:spPr>
                    <a:xfrm>
                      <a:off x="0" y="0"/>
                      <a:ext cx="5760720" cy="3063240"/>
                    </a:xfrm>
                    <a:prstGeom prst="rect"/>
                  </pic:spPr>
                </pic:pic>
              </a:graphicData>
            </a:graphic>
          </wp:inline>
        </w:drawing>
      </w:r>
    </w:p>
    <w:p>
      <w:pPr/>
      <w:r>
        <w:rPr>
          <w:i/>
        </w:rPr>
        <w:t>Figure: Management → Community → Alpha Room — the admin chat composer that writes directly into the live Alpha Room feed.</w:t>
      </w:r>
    </w:p>
    <w:p>
      <w:pPr>
        <w:pStyle w:val="Heading2"/>
      </w:pPr>
      <w:r>
        <w:t xml:space="preserve">12. Fear &amp; Greed (removed from Pro)</w:t>
      </w:r>
    </w:p>
    <w:p>
      <w:pPr/>
      <w:r>
        <w:t xml:space="preserve">The Pro-only placeholder slot was removed on 21 Sep 2026. Pro users use the fully built Fear &amp; Greed tab in the Plus workspace (Plus §4).</w:t>
      </w:r>
    </w:p>
    <w:p>
      <w:pPr>
        <w:pStyle w:val="Heading2"/>
      </w:pPr>
      <w:r>
        <w:t>13. Kumami Research</w:t>
      </w:r>
    </w:p>
    <w:p>
      <w:pPr/>
      <w:r>
        <w:t>Admin-authored research notes with a position call.</w:t>
      </w:r>
    </w:p>
    <w:p>
      <w:pPr>
        <w:pStyle w:val="Heading3"/>
      </w:pPr>
      <w:r>
        <w:t>What it is</w:t>
      </w:r>
    </w:p>
    <w:p>
      <w:pPr/>
      <w:r>
        <w:t>Status: LIVE (Firestore, real-time). Reads pro_research (status == 'published'). Each card: author name/role, relative timestamp, a position badge (long/short/neutral + asset), body text, and an optional “What this means for you” premium callout. No scoring — purely authored content.</w:t>
      </w:r>
    </w:p>
    <w:p>
      <w:pPr>
        <w:pStyle w:val="Heading3"/>
      </w:pPr>
      <w:r>
        <w:t>Where it is</w:t>
      </w:r>
    </w:p>
    <w:p>
      <w:pPr/>
      <w:r>
        <w:t>Tier: Pro only. Non-premium users never reach any of this — they see a locked teaser instead.</w:t>
      </w:r>
    </w:p>
    <w:p>
      <w:pPr/>
      <w:r>
        <w:t>Nav path: Sidebar → Pro (workspace) → News &amp; Signals → Kumami Research.</w:t>
      </w:r>
    </w:p>
    <w:p>
      <w:r>
        <w:drawing>
          <wp:inline xmlns:a="http://schemas.openxmlformats.org/drawingml/2006/main" xmlns:pic="http://schemas.openxmlformats.org/drawingml/2006/picture">
            <wp:extent cx="5760720" cy="3063240"/>
            <wp:docPr id="38" name="Picture 38"/>
            <wp:cNvGraphicFramePr>
              <a:graphicFrameLocks noChangeAspect="1"/>
            </wp:cNvGraphicFramePr>
            <a:graphic>
              <a:graphicData uri="http://schemas.openxmlformats.org/drawingml/2006/picture">
                <pic:pic>
                  <pic:nvPicPr>
                    <pic:cNvPr id="0" name="pr13-research.png"/>
                    <pic:cNvPicPr/>
                  </pic:nvPicPr>
                  <pic:blipFill>
                    <a:blip r:embed="rId45"/>
                    <a:stretch>
                      <a:fillRect/>
                    </a:stretch>
                  </pic:blipFill>
                  <pic:spPr>
                    <a:xfrm>
                      <a:off x="0" y="0"/>
                      <a:ext cx="5760720" cy="3063240"/>
                    </a:xfrm>
                    <a:prstGeom prst="rect"/>
                  </pic:spPr>
                </pic:pic>
              </a:graphicData>
            </a:graphic>
          </wp:inline>
        </w:drawing>
      </w:r>
    </w:p>
    <w:p>
      <w:pPr/>
      <w:r>
        <w:rPr>
          <w:i/>
        </w:rPr>
        <w:t>Figure: Kumami Research — author cards with a position badge and body text.</w:t>
      </w:r>
    </w:p>
    <w:p>
      <w:pPr>
        <w:pStyle w:val="Heading3"/>
      </w:pPr>
      <w:r>
        <w:t>How the user uses it</w:t>
      </w:r>
    </w:p>
    <w:p>
      <w:pPr/>
      <w:r>
        <w:t>Scroll the card feed; each card states its author, a long/short/neutral position badge on a specific asset, the reasoning, and (when present) a “What this means for you” callout.</w:t>
      </w:r>
    </w:p>
    <w:p>
      <w:pPr>
        <w:pStyle w:val="Heading3"/>
      </w:pPr>
      <w:r>
        <w:t>How we build it</w:t>
      </w:r>
    </w:p>
    <w:p>
      <w:pPr>
        <w:pStyle w:val="Heading4"/>
      </w:pPr>
      <w:r>
        <w:t>Via Admin Dashboard (manual)</w:t>
      </w:r>
    </w:p>
    <w:p>
      <w:pPr/>
      <w:r>
        <w:t>Firestore pro_research, authored at Content → Pro Dashboard → Kumami Research (/admin/pro-research): Analyst name, Role/title, Position (long/short/neutral dropdown), Asset/ticker, “The call” body text, and an optional “What this means for you” field → Publish or Save Draft.</w:t>
      </w:r>
    </w:p>
    <w:p>
      <w:r>
        <w:drawing>
          <wp:inline xmlns:a="http://schemas.openxmlformats.org/drawingml/2006/main" xmlns:pic="http://schemas.openxmlformats.org/drawingml/2006/picture">
            <wp:extent cx="5760720" cy="3063240"/>
            <wp:docPr id="39" name="Picture 39"/>
            <wp:cNvGraphicFramePr>
              <a:graphicFrameLocks noChangeAspect="1"/>
            </wp:cNvGraphicFramePr>
            <a:graphic>
              <a:graphicData uri="http://schemas.openxmlformats.org/drawingml/2006/picture">
                <pic:pic>
                  <pic:nvPicPr>
                    <pic:cNvPr id="0" name="a03-pro-research.png"/>
                    <pic:cNvPicPr/>
                  </pic:nvPicPr>
                  <pic:blipFill>
                    <a:blip r:embed="rId46"/>
                    <a:stretch>
                      <a:fillRect/>
                    </a:stretch>
                  </pic:blipFill>
                  <pic:spPr>
                    <a:xfrm>
                      <a:off x="0" y="0"/>
                      <a:ext cx="5760720" cy="3063240"/>
                    </a:xfrm>
                    <a:prstGeom prst="rect"/>
                  </pic:spPr>
                </pic:pic>
              </a:graphicData>
            </a:graphic>
          </wp:inline>
        </w:drawing>
      </w:r>
    </w:p>
    <w:p>
      <w:pPr/>
      <w:r>
        <w:rPr>
          <w:i/>
        </w:rPr>
        <w:t>Figure: Content → Pro Dashboard → Kumami Research — the admin form behind every research card.</w:t>
      </w:r>
    </w:p>
    <w:p>
      <w:pPr>
        <w:pStyle w:val="Heading2"/>
      </w:pPr>
      <w:r>
        <w:t xml:space="preserve">14. Calendar (merged into the shared Calendar)</w:t>
      </w:r>
    </w:p>
    <w:p>
      <w:pPr/>
      <w:r>
        <w:t xml:space="preserve">Since 9 Oct 2026 Pro no longer has its own Calendar tab. Product decision (Andrew, 9 Oct 2026): one calendar — the Plus one — for everyone — with the admin-authored events from this tab merged into it.</w:t>
      </w:r>
    </w:p>
    <w:p>
      <w:pPr>
        <w:pStyle w:val="Heading3"/>
      </w:pPr>
      <w:r>
        <w:t xml:space="preserve">What changed</w:t>
      </w:r>
    </w:p>
    <w:p>
      <w:pPr>
        <w:pStyle w:val="ListBullet"/>
      </w:pPr>
      <w:r>
        <w:t xml:space="preserve">The Pro sidebar item was removed; Pro users open Calendar from the Plus workspace (Plus §5).</w:t>
      </w:r>
    </w:p>
    <w:p>
      <w:pPr>
        <w:pStyle w:val="ListBullet"/>
      </w:pPr>
      <w:r>
        <w:t xml:space="preserve">/world/pro?tab=calendar (Daily Digest links, bookmarks) redirects to /world/calendar.</w:t>
      </w:r>
    </w:p>
    <w:p>
      <w:pPr>
        <w:pStyle w:val="ListBullet"/>
      </w:pPr>
      <w:r>
        <w:t xml:space="preserve">Events published at /admin/pro-calendar now appear on the shared Calendar for Plus and Pro, marked ★ / “Kumami”, alongside the macro and unlock feed. Drafts stay hidden; edits and deletes show on the next load.</w:t>
      </w:r>
    </w:p>
    <w:p>
      <w:pPr>
        <w:pStyle w:val="ListBullet"/>
      </w:pPr>
      <w:r>
        <w:t xml:space="preserve">The Daily Digest's Calendar section still lists the next 3 team-added events (pro_calendar only).</w:t>
      </w:r>
    </w:p>
    <w:p>
      <w:pPr>
        <w:pStyle w:val="Heading3"/>
      </w:pPr>
      <w:r>
        <w:t xml:space="preserve">How we build it</w:t>
      </w:r>
    </w:p>
    <w:p>
      <w:pPr>
        <w:pStyle w:val="Heading4"/>
      </w:pPr>
      <w:r>
        <w:t xml:space="preserve">Via Admin Dashboard (manual)</w:t>
      </w:r>
    </w:p>
    <w:p>
      <w:pPr/>
      <w:r>
        <w:t xml:space="preserve">Content → Pro Dashboard → Calendar (/admin/pro-calendar) — fields and rules are described under Plus §5. New on 9 Oct: UTC time picker (blank = all day; older free-text times are still read), a “Token unlock” category, and an optional Affected assets field that powers the asset filter and the popups.</w:t>
      </w:r>
    </w:p>
    <w:p>
      <w:r>
        <w:drawing>
          <wp:inline xmlns:a="http://schemas.openxmlformats.org/drawingml/2006/main" xmlns:pic="http://schemas.openxmlformats.org/drawingml/2006/picture">
            <wp:extent cx="5760720" cy="3063240"/>
            <wp:docPr id="41" name="Picture 41"/>
            <wp:cNvGraphicFramePr>
              <a:graphicFrameLocks noChangeAspect="1"/>
            </wp:cNvGraphicFramePr>
            <a:graphic>
              <a:graphicData uri="http://schemas.openxmlformats.org/drawingml/2006/picture">
                <pic:pic>
                  <pic:nvPicPr>
                    <pic:cNvPr id="0" name="a04-pro-calendar.png"/>
                    <pic:cNvPicPr/>
                  </pic:nvPicPr>
                  <pic:blipFill>
                    <a:blip r:embed="rId48"/>
                    <a:stretch>
                      <a:fillRect/>
                    </a:stretch>
                  </pic:blipFill>
                  <pic:spPr>
                    <a:xfrm>
                      <a:off x="0" y="0"/>
                      <a:ext cx="5760720" cy="3063240"/>
                    </a:xfrm>
                    <a:prstGeom prst="rect"/>
                  </pic:spPr>
                </pic:pic>
              </a:graphicData>
            </a:graphic>
          </wp:inline>
        </w:drawing>
      </w:r>
    </w:p>
    <w:p>
      <w:pPr/>
      <w:r>
        <w:rPr>
          <w:i/>
        </w:rPr>
        <w:t>Figure: Content → Pro Dashboard → Calendar — the admin form behind every calendar event.</w:t>
      </w:r>
    </w:p>
    <w:p>
      <w:pPr>
        <w:pStyle w:val="Heading2"/>
      </w:pPr>
      <w:r>
        <w:t>15. Events &amp; Announcements</w:t>
      </w:r>
    </w:p>
    <w:p>
      <w:pPr/>
      <w:r>
        <w:t>Live-streamed events with real-time audience Q&amp;A.</w:t>
      </w:r>
    </w:p>
    <w:p>
      <w:pPr>
        <w:pStyle w:val="Heading3"/>
      </w:pPr>
      <w:r>
        <w:t>What it is</w:t>
      </w:r>
    </w:p>
    <w:p>
      <w:pPr/>
      <w:r>
        <w:t>Status: LIVE (Firestore, real-time, including a genuinely live sub-feature). Reads pro_events (pubStatus == 'published'), admin-authored, split into upcoming/past. Live events get a red “Live now” badge + embedded YouTube iframe.</w:t>
      </w:r>
    </w:p>
    <w:p>
      <w:pPr/>
      <w:r>
        <w:t>How Q&amp;A works: questions write to pro_events/{id}/questions, sorted by votes desc, with one-vote-per-user upvoting, a profanity/link/length moderation filter, and a client-side rate limiter before writes. Past events show a “Watch replay” toggle for the same embed. One of the more fully-built live features on the Pro surface — real-time, moderated, rate-limited audience interaction, not just static content.</w:t>
      </w:r>
    </w:p>
    <w:p>
      <w:pPr>
        <w:pStyle w:val="Heading3"/>
      </w:pPr>
      <w:r>
        <w:t>Where it is</w:t>
      </w:r>
    </w:p>
    <w:p>
      <w:pPr/>
      <w:r>
        <w:t>Tier: Pro only. Non-premium users never reach any of this — they see a locked teaser instead.</w:t>
      </w:r>
    </w:p>
    <w:p>
      <w:pPr/>
      <w:r>
        <w:t>Nav path: Sidebar → Pro (workspace) → Events &amp; Announcements. (Ungrouped — sits below the AI Tools group in the sidebar.)</w:t>
      </w:r>
    </w:p>
    <w:p>
      <w:r>
        <w:drawing>
          <wp:inline xmlns:a="http://schemas.openxmlformats.org/drawingml/2006/main" xmlns:pic="http://schemas.openxmlformats.org/drawingml/2006/picture">
            <wp:extent cx="5760720" cy="3063240"/>
            <wp:docPr id="42" name="Picture 42"/>
            <wp:cNvGraphicFramePr>
              <a:graphicFrameLocks noChangeAspect="1"/>
            </wp:cNvGraphicFramePr>
            <a:graphic>
              <a:graphicData uri="http://schemas.openxmlformats.org/drawingml/2006/picture">
                <pic:pic>
                  <pic:nvPicPr>
                    <pic:cNvPr id="0" name="pr15-events.png"/>
                    <pic:cNvPicPr/>
                  </pic:nvPicPr>
                  <pic:blipFill>
                    <a:blip r:embed="rId49"/>
                    <a:stretch>
                      <a:fillRect/>
                    </a:stretch>
                  </pic:blipFill>
                  <pic:spPr>
                    <a:xfrm>
                      <a:off x="0" y="0"/>
                      <a:ext cx="5760720" cy="3063240"/>
                    </a:xfrm>
                    <a:prstGeom prst="rect"/>
                  </pic:spPr>
                </pic:pic>
              </a:graphicData>
            </a:graphic>
          </wp:inline>
        </w:drawing>
      </w:r>
    </w:p>
    <w:p>
      <w:pPr/>
      <w:r>
        <w:rPr>
          <w:i/>
        </w:rPr>
        <w:t>Figure: Events &amp; Announcements — Live &amp; Upcoming list; live events show a Live-now badge and embedded video with Q&amp;A.</w:t>
      </w:r>
    </w:p>
    <w:p>
      <w:pPr>
        <w:pStyle w:val="Heading3"/>
      </w:pPr>
      <w:r>
        <w:t>How the user uses it</w:t>
      </w:r>
    </w:p>
    <w:p>
      <w:pPr/>
      <w:r>
        <w:t>Click a live event to watch the embedded stream and submit/upvote questions in the Q&amp;A panel; click a past event to watch the replay via the same embed.</w:t>
      </w:r>
    </w:p>
    <w:p>
      <w:pPr>
        <w:pStyle w:val="Heading3"/>
      </w:pPr>
      <w:r>
        <w:t>How we build it</w:t>
      </w:r>
    </w:p>
    <w:p>
      <w:pPr>
        <w:pStyle w:val="Heading4"/>
      </w:pPr>
      <w:r>
        <w:t>Via Admin Dashboard (manual)</w:t>
      </w:r>
    </w:p>
    <w:p>
      <w:pPr/>
      <w:r>
        <w:t>Firestore pro_events, authored at Content → Pro Dashboard → Events &amp; Announcements (/admin/pro-events): Title, Date/time label, Host, Status (upcoming/live/past dropdown), YouTube video (id or URL), and a “Live now” checkbox (shows the Live badge + enables audience Q&amp;A) → Publish or Save Draft.</w:t>
      </w:r>
    </w:p>
    <w:p>
      <w:r>
        <w:drawing>
          <wp:inline xmlns:a="http://schemas.openxmlformats.org/drawingml/2006/main" xmlns:pic="http://schemas.openxmlformats.org/drawingml/2006/picture">
            <wp:extent cx="5760720" cy="3063240"/>
            <wp:docPr id="43" name="Picture 43"/>
            <wp:cNvGraphicFramePr>
              <a:graphicFrameLocks noChangeAspect="1"/>
            </wp:cNvGraphicFramePr>
            <a:graphic>
              <a:graphicData uri="http://schemas.openxmlformats.org/drawingml/2006/picture">
                <pic:pic>
                  <pic:nvPicPr>
                    <pic:cNvPr id="0" name="a05-pro-events.png"/>
                    <pic:cNvPicPr/>
                  </pic:nvPicPr>
                  <pic:blipFill>
                    <a:blip r:embed="rId50"/>
                    <a:stretch>
                      <a:fillRect/>
                    </a:stretch>
                  </pic:blipFill>
                  <pic:spPr>
                    <a:xfrm>
                      <a:off x="0" y="0"/>
                      <a:ext cx="5760720" cy="3063240"/>
                    </a:xfrm>
                    <a:prstGeom prst="rect"/>
                  </pic:spPr>
                </pic:pic>
              </a:graphicData>
            </a:graphic>
          </wp:inline>
        </w:drawing>
      </w:r>
    </w:p>
    <w:p>
      <w:pPr/>
      <w:r>
        <w:rPr>
          <w:i/>
        </w:rPr>
        <w:t>Figure: Content → Pro Dashboard → Events &amp; Announcements — the admin form behind every event, including the Live-now toggle.</w:t>
      </w:r>
    </w:p>
    <w:p>
      <w:pPr>
        <w:pStyle w:val="Heading2"/>
      </w:pPr>
      <w:r>
        <w:t>16. Market Analysis</w:t>
      </w:r>
    </w:p>
    <w:p>
      <w:pPr/>
      <w:r>
        <w:t>A curated carousel of admin-authored market takes.</w:t>
      </w:r>
    </w:p>
    <w:p>
      <w:pPr>
        <w:pStyle w:val="Heading3"/>
      </w:pPr>
      <w:r>
        <w:t>What it is</w:t>
      </w:r>
    </w:p>
    <w:p>
      <w:pPr/>
      <w:r>
        <w:t>Status: LIVE (Firestore, real-time). Reads marketAnalysis (top 5 by createdAt desc), a hero/carousel layout with prev/next navigation, asset badge, delta badge, tag pill (Bullish/Bearish/Rotation/On-chain), author chip. Optional fields degrade gracefully if absent. No computed analysis — purely authored content with presentational formatting.</w:t>
      </w:r>
    </w:p>
    <w:p>
      <w:pPr>
        <w:pStyle w:val="Heading3"/>
      </w:pPr>
      <w:r>
        <w:t>Where it is</w:t>
      </w:r>
    </w:p>
    <w:p>
      <w:pPr/>
      <w:r>
        <w:t>Tier: Pro only. Non-premium users never reach any of this — they see a locked teaser instead.</w:t>
      </w:r>
    </w:p>
    <w:p>
      <w:pPr/>
      <w:r>
        <w:t>Nav path: Sidebar → Pro (workspace) → News &amp; Signals → Market Analysis.</w:t>
      </w:r>
    </w:p>
    <w:p>
      <w:r>
        <w:drawing>
          <wp:inline xmlns:a="http://schemas.openxmlformats.org/drawingml/2006/main" xmlns:pic="http://schemas.openxmlformats.org/drawingml/2006/picture">
            <wp:extent cx="5760720" cy="3063240"/>
            <wp:docPr id="44" name="Picture 44"/>
            <wp:cNvGraphicFramePr>
              <a:graphicFrameLocks noChangeAspect="1"/>
            </wp:cNvGraphicFramePr>
            <a:graphic>
              <a:graphicData uri="http://schemas.openxmlformats.org/drawingml/2006/picture">
                <pic:pic>
                  <pic:nvPicPr>
                    <pic:cNvPr id="0" name="pr16-market.png"/>
                    <pic:cNvPicPr/>
                  </pic:nvPicPr>
                  <pic:blipFill>
                    <a:blip r:embed="rId51"/>
                    <a:stretch>
                      <a:fillRect/>
                    </a:stretch>
                  </pic:blipFill>
                  <pic:spPr>
                    <a:xfrm>
                      <a:off x="0" y="0"/>
                      <a:ext cx="5760720" cy="3063240"/>
                    </a:xfrm>
                    <a:prstGeom prst="rect"/>
                  </pic:spPr>
                </pic:pic>
              </a:graphicData>
            </a:graphic>
          </wp:inline>
        </w:drawing>
      </w:r>
    </w:p>
    <w:p>
      <w:pPr/>
      <w:r>
        <w:rPr>
          <w:i/>
        </w:rPr>
        <w:t>Figure: Market Analysis — hero carousel of the latest analysis, with More Analyses thumbnails below.</w:t>
      </w:r>
    </w:p>
    <w:p>
      <w:pPr>
        <w:pStyle w:val="Heading3"/>
      </w:pPr>
      <w:r>
        <w:t>How the user uses it</w:t>
      </w:r>
    </w:p>
    <w:p>
      <w:pPr/>
      <w:r>
        <w:t>Use the ‹ › arrows to move through the latest analyses, newest first; click a thumbnail under “More Analyses” to jump straight to it.</w:t>
      </w:r>
    </w:p>
    <w:p>
      <w:pPr>
        <w:pStyle w:val="Heading3"/>
      </w:pPr>
      <w:r>
        <w:t>How we build it</w:t>
      </w:r>
    </w:p>
    <w:p>
      <w:pPr>
        <w:pStyle w:val="Heading4"/>
      </w:pPr>
      <w:r>
        <w:t>Via Admin Dashboard (manual)</w:t>
      </w:r>
    </w:p>
    <w:p>
      <w:pPr/>
      <w:r>
        <w:t>Firestore marketAnalysis, authored at Content → Market Analysis → Publish Market Analysis (/admin/market-analysis): Title, Content, and an Image upload → Publish Market Analysis.</w:t>
      </w:r>
    </w:p>
    <w:p>
      <w:r>
        <w:drawing>
          <wp:inline xmlns:a="http://schemas.openxmlformats.org/drawingml/2006/main" xmlns:pic="http://schemas.openxmlformats.org/drawingml/2006/picture">
            <wp:extent cx="5760720" cy="3063240"/>
            <wp:docPr id="45" name="Picture 45"/>
            <wp:cNvGraphicFramePr>
              <a:graphicFrameLocks noChangeAspect="1"/>
            </wp:cNvGraphicFramePr>
            <a:graphic>
              <a:graphicData uri="http://schemas.openxmlformats.org/drawingml/2006/picture">
                <pic:pic>
                  <pic:nvPicPr>
                    <pic:cNvPr id="0" name="a06-market-analysis.png"/>
                    <pic:cNvPicPr/>
                  </pic:nvPicPr>
                  <pic:blipFill>
                    <a:blip r:embed="rId52"/>
                    <a:stretch>
                      <a:fillRect/>
                    </a:stretch>
                  </pic:blipFill>
                  <pic:spPr>
                    <a:xfrm>
                      <a:off x="0" y="0"/>
                      <a:ext cx="5760720" cy="3063240"/>
                    </a:xfrm>
                    <a:prstGeom prst="rect"/>
                  </pic:spPr>
                </pic:pic>
              </a:graphicData>
            </a:graphic>
          </wp:inline>
        </w:drawing>
      </w:r>
    </w:p>
    <w:p>
      <w:pPr/>
      <w:r>
        <w:rPr>
          <w:i/>
        </w:rPr>
        <w:t>Figure: Content → Market Analysis → Publish Market Analysis — the admin form behind every carousel card.</w:t>
      </w:r>
    </w:p>
    <w:p>
      <w:pPr>
        <w:pStyle w:val="Heading2"/>
      </w:pPr>
      <w:r>
        <w:t>17. Kuma AI Chat</w:t>
      </w:r>
    </w:p>
    <w:p>
      <w:pPr/>
      <w:r>
        <w:t>Two products in one tab: general AI chat, and a live on-chain whale-wallet tracker.</w:t>
      </w:r>
    </w:p>
    <w:p>
      <w:pPr>
        <w:pStyle w:val="Heading3"/>
      </w:pPr>
      <w:r>
        <w:t>What it is</w:t>
      </w:r>
    </w:p>
    <w:p>
      <w:pPr/>
      <w:r>
        <w:t>Status: LIVE — the most substantively “real” integration in the whole Pro surface.</w:t>
      </w:r>
    </w:p>
    <w:p>
      <w:pPr/>
      <w:r>
        <w:t>General chat: per-user rooms at users/{uid}/chatrooms/{roomId}/messages (Firestore real-time). Sending a message posts to an external chat API (the project's existing n8n backend). Prompt-snippet suggestions, custom markdown rendering, typing indicator, infinite-scroll pagination, room create/delete.</w:t>
      </w:r>
    </w:p>
    <w:p>
      <w:pPr/>
      <w:r>
        <w:t>Crypto Address Tracker (default bot room): lets users watch up to 20 EVM wallets (ETH/Base/Arbitrum) with per-wallet USD alert thresholds and mute durations (1h/4h/24h). Wallet stats (balances, NFT counts, tx counts, top holdings) are fetched live via the Alchemy SDK server-side (Firebase ID token verified) — genuinely live on-chain data, not mocked. Alerts render direction (in/out), amount, chain, counterparty, USD value, and explorer links (Etherscan/Basescan/Arbiscan). This tab touches a real external chain-data provider (Alchemy) rather than Firestore-only content — the closest thing on the Pro surface to genuine on-chain intelligence today.</w:t>
      </w:r>
    </w:p>
    <w:p>
      <w:pPr>
        <w:pStyle w:val="Heading3"/>
      </w:pPr>
      <w:r>
        <w:t>Where it is</w:t>
      </w:r>
    </w:p>
    <w:p>
      <w:pPr/>
      <w:r>
        <w:t>Tier: Pro only. Non-premium users never reach any of this — they see a locked teaser instead.</w:t>
      </w:r>
    </w:p>
    <w:p>
      <w:pPr/>
      <w:r>
        <w:t>Nav path: Sidebar → Pro (workspace) → AI Tools → Kuma AI Chat.</w:t>
      </w:r>
    </w:p>
    <w:p>
      <w:r>
        <w:drawing>
          <wp:inline xmlns:a="http://schemas.openxmlformats.org/drawingml/2006/main" xmlns:pic="http://schemas.openxmlformats.org/drawingml/2006/picture">
            <wp:extent cx="5760720" cy="3063240"/>
            <wp:docPr id="46" name="Picture 46"/>
            <wp:cNvGraphicFramePr>
              <a:graphicFrameLocks noChangeAspect="1"/>
            </wp:cNvGraphicFramePr>
            <a:graphic>
              <a:graphicData uri="http://schemas.openxmlformats.org/drawingml/2006/picture">
                <pic:pic>
                  <pic:nvPicPr>
                    <pic:cNvPr id="0" name="pr17-kumaai.png"/>
                    <pic:cNvPicPr/>
                  </pic:nvPicPr>
                  <pic:blipFill>
                    <a:blip r:embed="rId53"/>
                    <a:stretch>
                      <a:fillRect/>
                    </a:stretch>
                  </pic:blipFill>
                  <pic:spPr>
                    <a:xfrm>
                      <a:off x="0" y="0"/>
                      <a:ext cx="5760720" cy="3063240"/>
                    </a:xfrm>
                    <a:prstGeom prst="rect"/>
                  </pic:spPr>
                </pic:pic>
              </a:graphicData>
            </a:graphic>
          </wp:inline>
        </w:drawing>
      </w:r>
    </w:p>
    <w:p>
      <w:pPr/>
      <w:r>
        <w:rPr>
          <w:i/>
        </w:rPr>
        <w:t>Figure: Kuma AI Chat — room list (Kuma AI, Crypto Address Tracker, My Sessions) with the main chat panel.</w:t>
      </w:r>
    </w:p>
    <w:p>
      <w:pPr>
        <w:pStyle w:val="Heading3"/>
      </w:pPr>
      <w:r>
        <w:t>How the user uses it</w:t>
      </w:r>
    </w:p>
    <w:p>
      <w:pPr/>
      <w:r>
        <w:t>Click “New Chat” to start a general conversation, or open the default “Crypto Address Tracker” room to add up to 20 wallet addresses with a USD alert threshold and mute duration each; past sessions are listed under “My Sessions” for quick resume.</w:t>
      </w:r>
    </w:p>
    <w:p>
      <w:pPr>
        <w:pStyle w:val="Heading3"/>
      </w:pPr>
      <w:r>
        <w:t>How we build it</w:t>
      </w:r>
    </w:p>
    <w:p>
      <w:pPr>
        <w:pStyle w:val="Heading4"/>
      </w:pPr>
      <w:r>
        <w:t>Via API</w:t>
      </w:r>
    </w:p>
    <w:p>
      <w:pPr/>
      <w:r>
        <w:t xml:space="preserve">General chat messages go through POST /api/v1/kuma/chat (since v1.14; the user comes from the sign-in token — the old Firebase Function trusted a user id in the request) to the n8n “Kuma AI Agent” workflow, which posts the reply to /api/v1/kuma/callback with a signed token valid for that one user and chat room for 15 minutes. Same Firestore paths as before. Wallet stats and live on-chain activity for the Address Tracker are fetched server-side via the Alchemy SDK (Firebase ID token verified) — real on-chain data, not mocked.</w:t>
      </w:r>
    </w:p>
    <w:p>
      <w:pPr>
        <w:pStyle w:val="Heading4"/>
      </w:pPr>
      <w:r>
        <w:t>Via Admin Dashboard</w:t>
      </w:r>
    </w:p>
    <w:p>
      <w:pPr/>
      <w:r>
        <w:t>None — rooms, messages, and tracked wallets are entirely user-configured.</w:t>
      </w:r>
    </w:p>
    <w:p>
      <w:pPr>
        <w:pStyle w:val="Heading4"/>
      </w:pPr>
      <w:r>
        <w:t xml:space="preserve">Planned changes (v1.12)</w:t>
      </w:r>
    </w:p>
    <w:p>
      <w:pPr/>
      <w:r>
        <w:rPr>
          <w:b/>
          <w:color w:val="B26A00"/>
        </w:rPr>
        <w:t xml:space="preserve">PLANNED — </w:t>
      </w:r>
      <w:r>
        <w:rPr>
          <w:i/>
        </w:rPr>
        <w:t xml:space="preserve">from Andrew, 11 Oct 2026 · added in v1.12 · not live yet.</w:t>
      </w:r>
    </w:p>
    <w:p>
      <w:pPr/>
      <w:r>
        <w:t xml:space="preserve">Refresh the company knowledge Kuma AI answers from, so it is smarter and current. Kuma AI answers questions about Kumami from a knowledge PDF loaded into its n8n workflow (stored as searchable chunks in Supabase). That PDF predates most of what Kumami is today.</w:t>
      </w:r>
    </w:p>
    <w:p>
      <w:pPr>
        <w:pStyle w:val="ListBullet"/>
      </w:pPr>
      <w:r>
        <w:t xml:space="preserve">Rewrite the knowledge PDF from the current product spec: Basic / Plus / Pro tiers, every Plus and Pro tool, the Calendar, Kumami Research, Airdrops &amp; Whitelist, Events, Subscriptions and how to get Pro.</w:t>
      </w:r>
    </w:p>
    <w:p>
      <w:pPr>
        <w:pStyle w:val="ListBullet"/>
      </w:pPr>
      <w:r>
        <w:t xml:space="preserve">Re-load it into the n8n workflow (replace the old chunks, not add duplicates) and check answers against a short list of real user questions.</w:t>
      </w:r>
    </w:p>
    <w:p>
      <w:pPr>
        <w:pStyle w:val="ListBullet"/>
      </w:pPr>
      <w:r>
        <w:t xml:space="preserve">Timing: later — after the current Plus/Pro work. Tracked in the roadmap.</w:t>
      </w:r>
    </w:p>
    <w:p>
      <w:pPr>
        <w:pStyle w:val="Heading2"/>
      </w:pPr>
      <w:r>
        <w:t xml:space="preserve">18. Flow Radar Pro</w:t>
      </w:r>
    </w:p>
    <w:p>
      <w:pPr/>
      <w:r>
        <w:t xml:space="preserve">Same events, buckets, verdict band and cross-signal rules as Plus §3 — this section lists only the differences.</w:t>
      </w:r>
    </w:p>
    <w:p>
      <w:pPr/>
      <w:r>
        <w:t xml:space="preserve">As built (v1.20): its own Pro page (Pro → Tools → Flow Radar Pro, /world/pro?tab=flowradar), subscribers only.</w:t>
      </w:r>
    </w:p>
    <w:p>
      <w:pPr>
        <w:pStyle w:val="Heading3"/>
      </w:pPr>
      <w:r>
        <w:t xml:space="preserve">What it is</w:t>
      </w:r>
    </w:p>
    <w:p>
      <w:pPr>
        <w:pStyle w:val="ListBullet"/>
      </w:pPr>
      <w:r>
        <w:rPr>
          <w:b/>
        </w:rPr>
        <w:t xml:space="preserve">Real-time </w:t>
      </w:r>
      <w:r>
        <w:t xml:space="preserve">(Plus is 15 min behind), every coin, HIGH / MED / LOW severity, multi-coin filter, 1H / 4H / 24H / 7D windows, plus the Netflow Flip event type.</w:t>
      </w:r>
    </w:p>
    <w:p>
      <w:pPr>
        <w:pStyle w:val="ListBullet"/>
      </w:pPr>
      <w:r>
        <w:rPr>
          <w:b/>
        </w:rPr>
        <w:t xml:space="preserve">7D window: </w:t>
      </w:r>
      <w:r>
        <w:t xml:space="preserve">the verdict band's dollar thresholds scale ×10 for 7 days (Rachelle defines 1H ×0.5 · 4H ×1 · 24H ×2.5 only; ×10 chosen by Andrew on 21 Oct 2026 — question for Rachelle in the Release notes).</w:t>
      </w:r>
    </w:p>
    <w:p>
      <w:pPr>
        <w:pStyle w:val="ListBullet"/>
      </w:pPr>
      <w:r>
        <w:rPr>
          <w:b/>
        </w:rPr>
        <w:t xml:space="preserve">Illiquid filter: </w:t>
      </w:r>
      <w:r>
        <w:t xml:space="preserve">events on coins with under $1M of 24h spot volume are hidden. Volume = taker buy + sell from /api/spot/netflow-list. That list only has the top ~100 coins, so a coin missing from it falls back to the 24h volume of its Binance USDT pair (one exchange, so it can only under-count); missing from both → hidden. Core assets, stablecoins and market-wide Dry Powder events are never hidden; if the list can't be read, nothing is hidden. Andrew, 21 Oct 2026: the spec's strict “missing from the list → hide” rule would have hidden every coin outside the top ~100.</w:t>
      </w:r>
    </w:p>
    <w:p>
      <w:pPr>
        <w:pStyle w:val="ListBullet"/>
      </w:pPr>
      <w:r>
        <w:rPr>
          <w:b/>
        </w:rPr>
        <w:t xml:space="preserve">Flow Balance panel: </w:t>
      </w:r>
      <w:r>
        <w:t xml:space="preserve">fixed 24h bull / bear USD split from the corrected buckets — Strong Accumulation (net &gt; $500M) · Accumulation (&gt; $100M) · Balanced (≥ −$100M) · Distribution (≥ −$500M) · Heavy Distribution.</w:t>
      </w:r>
    </w:p>
    <w:p>
      <w:pPr>
        <w:pStyle w:val="ListBullet"/>
      </w:pPr>
      <w:r>
        <w:rPr>
          <w:b/>
        </w:rPr>
        <w:t xml:space="preserve">Netflow Flip: </w:t>
      </w:r>
      <w:r>
        <w:t xml:space="preserve">unchanged (a coin's exchange netflow flipping sign).</w:t>
      </w:r>
    </w:p>
    <w:p>
      <w:pPr>
        <w:pStyle w:val="Heading3"/>
      </w:pPr>
      <w:r>
        <w:t xml:space="preserve">Where it is</w:t>
      </w:r>
    </w:p>
    <w:p>
      <w:pPr/>
      <w:r>
        <w:t xml:space="preserve">Tier: Pro only — Sidebar → Pro → Tools → Flow Radar Pro (/world/pro?tab=flowradar).</w:t>
      </w:r>
    </w:p>
    <w:p>
      <w:pPr>
        <w:pStyle w:val="Heading3"/>
      </w:pPr>
      <w:r>
        <w:t xml:space="preserve">How the user uses it</w:t>
      </w:r>
    </w:p>
    <w:p>
      <w:pPr/>
      <w:r>
        <w:t xml:space="preserve">Same as Plus §3, plus: pick several coins, add LOW severity, use 7D, read the Flow Balance panel above the feed, and hover an outlined row to see which cross-signal fired.</w:t>
      </w:r>
    </w:p>
    <w:p>
      <w:pPr>
        <w:pStyle w:val="Heading3"/>
      </w:pPr>
      <w:r>
        <w:t xml:space="preserve">How we build it</w:t>
      </w:r>
    </w:p>
    <w:p>
      <w:pPr>
        <w:pStyle w:val="Heading4"/>
      </w:pPr>
      <w:r>
        <w:t xml:space="preserve">Via API</w:t>
      </w:r>
    </w:p>
    <w:p>
      <w:pPr/>
      <w:r>
        <w:t xml:space="preserve">Same route as Plus (/api/market/flow-radar?view=pro). Code: rules/flowLiquidity.ts (illiquid filter), live/binance.ts (Binance volume, cached 15 min), rules/flowBalance.ts, rules/flowVerdict.ts (WINDOW_SCALE).</w:t>
      </w:r>
    </w:p>
    <w:p>
      <w:pPr>
        <w:pStyle w:val="Heading4"/>
      </w:pPr>
      <w:r>
        <w:t xml:space="preserve">Known gaps</w:t>
      </w:r>
    </w:p>
    <w:p>
      <w:pPr>
        <w:pStyle w:val="ListBullet"/>
      </w:pPr>
      <w:r>
        <w:t xml:space="preserve">Significance engine (“what's unusual for this coin”): not built — Rachelle's v1.15 names it the next big build but doesn't define it yet; questions in the Release notes.</w:t>
      </w:r>
    </w:p>
    <w:p>
      <w:pPr>
        <w:pStyle w:val="ListBullet"/>
      </w:pPr>
      <w:r>
        <w:t xml:space="preserve">Large Limit Order: blocked on the current CoinGlass plan.</w:t>
      </w:r>
    </w:p>
    <w:p>
      <w:pPr>
        <w:pStyle w:val="ListBullet"/>
      </w:pPr>
      <w:r>
        <w:t xml:space="preserve">Backlog: “+ Custom” asset picker (up to 10) and event counts on the filter chips.</w:t>
      </w:r>
    </w:p>
    <w:p>
      <w:pPr>
        <w:pStyle w:val="Heading2"/>
      </w:pPr>
      <w:r>
        <w:t xml:space="preserve">19. Watchlist Pro</w:t>
      </w:r>
    </w:p>
    <w:p>
      <w:pPr/>
      <w:r>
        <w:t xml:space="preserve">Pro-tier rebuild of Plus §6's single table into 3 sections.</w:t>
      </w:r>
    </w:p>
    <w:p>
      <w:pPr/>
      <w:r>
        <w:t xml:space="preserve">As built (v1.20, Rachelle v1.15 Pro §19): its own Pro page (Pro → Tools → Watchlist Pro, /world/pro?tab=watchlist), subscribers only. A = the 5 core assets (same table as Plus §6). B = your own pins, up to 15, liquid coins only. C = “Also Worth Watching”: up to 5 coins with 3 days of real net buying, confirmed by spot buyers, never padded. Live Binance prices on every row.</w:t>
      </w:r>
    </w:p>
    <w:p>
      <w:pPr>
        <w:pStyle w:val="Heading3"/>
      </w:pPr>
      <w:r>
        <w:t xml:space="preserve">What it is</w:t>
      </w:r>
    </w:p>
    <w:p>
      <w:pPr>
        <w:pStyle w:val="ListBullet"/>
      </w:pPr>
      <w:r>
        <w:rPr>
          <w:b/>
        </w:rPr>
        <w:t xml:space="preserve">Section B — pins. </w:t>
      </w:r>
      <w:r>
        <w:t xml:space="preserve">Any coin can be pinned if it has at least $10M of 24h spot volume and a futures market (both from the cached /api/spot/netflow-list and /api/futures/netflow-list). Stablecoins, wrapped / staked tokens and the 5 core assets can't be pinned. Messages: “Stablecoins and wrapped tokens can't be pinned.”, “BTC is a core asset — it's always in Section A.”, otherwise “Not enough liquidity to track reliably.” The check runs on the server (POST /api/market/watchlist), not only in the browser.</w:t>
      </w:r>
    </w:p>
    <w:p>
      <w:pPr>
        <w:pStyle w:val="ListBullet"/>
      </w:pPr>
      <w:r>
        <w:rPr>
          <w:b/>
        </w:rPr>
        <w:t xml:space="preserve">Section C — Also Worth Watching. </w:t>
      </w:r>
      <w:r>
        <w:t xml:space="preserve">Candidates: coins with a Flow Radar event in the last 72h, excluding the core assets, your pins, stablecoins, wrapped tokens and market-wide Dry Powder events. A coin qualifies only if ALL hold: net buying beats selling on at least 2 of the last 3 days; 3-day net buying &gt; +$5M; the last 24h doesn't undo more than 25% of that net; spot buyers are net positive over 3 days (net_flow_usd_3d &gt; 0); it passes the Section B liquidity check. Ranked by days of accumulation, then net buying ÷ 24h spot volume. Fewer than 5 qualify → fewer are shown, with “Only N coins show sustained accumulation right now”.</w:t>
      </w:r>
    </w:p>
    <w:p>
      <w:pPr>
        <w:pStyle w:val="ListBullet"/>
      </w:pPr>
      <w:r>
        <w:rPr>
          <w:b/>
        </w:rPr>
        <w:t xml:space="preserve">Hover reason: </w:t>
      </w:r>
      <w:r>
        <w:t xml:space="preserve">“Accumulating 3 of 3 days” and “net flow +$42M · spot buyers +$18M (3d)” (small amounts read $K, never “$0M”).</w:t>
      </w:r>
    </w:p>
    <w:p>
      <w:pPr>
        <w:pStyle w:val="ListBullet"/>
      </w:pPr>
      <w:r>
        <w:rPr>
          <w:b/>
        </w:rPr>
        <w:t xml:space="preserve">Live prices: </w:t>
      </w:r>
      <w:r>
        <w:t xml:space="preserve">every row (A, B and C) uses Binance's free price stream, the same one Following &amp; Alerts uses. Coins not on Binance keep the normal refresh.</w:t>
      </w:r>
    </w:p>
    <w:p>
      <w:pPr>
        <w:pStyle w:val="Heading3"/>
      </w:pPr>
      <w:r>
        <w:t xml:space="preserve">Where it is</w:t>
      </w:r>
    </w:p>
    <w:p>
      <w:pPr/>
      <w:r>
        <w:t xml:space="preserve">Tier: Pro only — Sidebar → Pro → Tools → Watchlist Pro (/world/pro?tab=watchlist). The Pro sections follow the account, whichever workspace is selected.</w:t>
      </w:r>
    </w:p>
    <w:p>
      <w:pPr/>
      <w:r>
        <w:t xml:space="preserve">Figure (captured before 21 Oct 2026 — shows the 7-day “Also Worth Watching” label; to be re-captured).</w:t>
      </w:r>
    </w:p>
    <w:p>
      <w:pPr>
        <w:pStyle w:val="Heading3"/>
      </w:pPr>
      <w:r>
        <w:t xml:space="preserve">How the user uses it</w:t>
      </w:r>
    </w:p>
    <w:p>
      <w:pPr/>
      <w:r>
        <w:t xml:space="preserve">Type a ticker and press Pin (the header shows “{pinned}/15 assets tracked”); remove a pin with its Remove button (× on phones). Read “Also Worth Watching” for coins with sustained buying that aren't on your list yet — hover the ◆ marker for the reasons.</w:t>
      </w:r>
    </w:p>
    <w:p>
      <w:pPr>
        <w:pStyle w:val="Heading3"/>
      </w:pPr>
      <w:r>
        <w:t xml:space="preserve">How we build it</w:t>
      </w:r>
    </w:p>
    <w:p>
      <w:pPr>
        <w:pStyle w:val="Heading4"/>
      </w:pPr>
      <w:r>
        <w:t xml:space="preserve">Via API</w:t>
      </w:r>
    </w:p>
    <w:p>
      <w:pPr/>
      <w:r>
        <w:t xml:space="preserve">Pins: checkPin() in src/lib/market/rules/watchlistPins.ts, called by POST /api/market/watchlist (userWatchlist.addSymbol takes the check as a parameter). Section C: computeSectionC3d() in src/lib/market/rules/watchlistSectionC3d.ts via pickSectionC() in src/lib/market/consistentCoins.ts — the same pick is Spot Pulse Pro's row 2 (Pro §5).</w:t>
      </w:r>
    </w:p>
    <w:p>
      <w:pPr/>
      <w:r>
        <w:t xml:space="preserve">Data source for the 3 days: once the background collector (Pro §23) has written 72h of flow_hourly, the three days are rolling 24h blocks ending now, recomputed on every request (cached with the page). Until then: the last 3 days of flow_daily (UTC days), labelled “building 3-day history”. Days recorded before v1.20 have only event counts, so their $ split is estimated from the counts.</w:t>
      </w:r>
    </w:p>
    <w:p>
      <w:pPr>
        <w:pStyle w:val="Heading4"/>
      </w:pPr>
      <w:r>
        <w:t xml:space="preserve">Known gaps</w:t>
      </w:r>
    </w:p>
    <w:p>
      <w:pPr>
        <w:pStyle w:val="ListBullet"/>
      </w:pPr>
      <w:r>
        <w:t xml:space="preserve">Backlog (Rachelle v1.15): saved lists, wallet rows, 30-day signal history, alert rules on pins, ◆ early-signal tags.</w:t>
      </w:r>
    </w:p>
    <w:p>
      <w:pPr>
        <w:pStyle w:val="ListBullet"/>
      </w:pPr>
      <w:r>
        <w:t xml:space="preserve">“Near Liquidation Zone” stays blocked on the current CoinGlass plan.</w:t>
      </w:r>
    </w:p>
    <w:p>
      <w:pPr>
        <w:pStyle w:val="Heading2"/>
      </w:pPr>
      <w:r>
        <w:t>20. Crypto Address Tracker (standalone)</w:t>
      </w:r>
    </w:p>
    <w:p>
      <w:pPr/>
      <w:r>
        <w:t>Paste any wallet, get a readable profile — a new standalone Pro page, not to be confused with the similarly-named bot room in Kuma AI Chat.</w:t>
      </w:r>
    </w:p>
    <w:p>
      <w:pPr>
        <w:pStyle w:val="Heading3"/>
      </w:pPr>
      <w:r>
        <w:t>What it is</w:t>
      </w:r>
    </w:p>
    <w:p>
      <w:pPr/>
      <w:r>
        <w:t>A one-shot wallet lookup tool: paste any EVM address, get portfolio value, holdings, a behavioral tag, and recent activity. Distinct from the existing “Crypto Address Tracker” bot room inside Kuma AI Chat (Pro §17) — that one is a saved, alert-driven wallet-watching room for up to 20 addresses; this is an unsaved, single-address read. Same underlying Alchemy data source and no new paid vendor, but a separate API route that doesn't touch Kuma AI Chat's existing contract.</w:t>
      </w:r>
    </w:p>
    <w:p>
      <w:pPr/>
      <w:r>
        <w:t>Built: portfolioValueUsd + holdings (top-10 ERC20 tokens plus native ETH, priced via CoinGecko, sorted by value with % of portfolio); a single “Whale” tag when portfolio value ≥ $10M (the only behavioral tag shipped — see gaps below); transaction count and first-seen date; recent activity (last 10 transfers merged across in/out, with direction, asset, amount, counterparty address, and a block-explorer link).</w:t>
      </w:r>
    </w:p>
    <w:p>
      <w:pPr>
        <w:pStyle w:val="Heading3"/>
      </w:pPr>
      <w:r>
        <w:t>Where it is</w:t>
      </w:r>
    </w:p>
    <w:p>
      <w:pPr/>
      <w:r>
        <w:t>Tier: Pro only. Non-premium users never reach any of this — they see a locked teaser instead.</w:t>
      </w:r>
    </w:p>
    <w:p>
      <w:pPr/>
      <w:r>
        <w:t>Nav path: Sidebar → Pro (workspace) → AI Tools → Crypto Address Tracker.</w:t>
      </w:r>
    </w:p>
    <w:p>
      <w:pPr/>
    </w:p>
    <w:p>
      <w:pPr/>
      <w:r>
        <w:t>Figure: Crypto Address Tracker — address input, then a portfolio-value header with Whale tag, a stat grid, a Holdings list, and a Recent activity list.</w:t>
      </w:r>
    </w:p>
    <w:p>
      <w:pPr>
        <w:pStyle w:val="Heading3"/>
      </w:pPr>
      <w:r>
        <w:t>How the user uses it</w:t>
      </w:r>
    </w:p>
    <w:p>
      <w:pPr/>
      <w:r>
        <w:t>Paste any 0x… EVM address and click “Look up”; read the portfolio header (value + Whale tag if applicable), the stat grid (Portfolio Value / Realised PnL / Win Rate / Transactions / First Seen), the Holdings list, and Recent activity — each row links out to Etherscan.</w:t>
      </w:r>
    </w:p>
    <w:p>
      <w:pPr>
        <w:pStyle w:val="Heading3"/>
      </w:pPr>
      <w:r>
        <w:t>How we build it</w:t>
      </w:r>
    </w:p>
    <w:p>
      <w:pPr>
        <w:pStyle w:val="Heading4"/>
      </w:pPr>
      <w:r>
        <w:t>Via API</w:t>
      </w:r>
    </w:p>
    <w:p>
      <w:pPr/>
      <w:r>
        <w:t>GET /api/wallet-profile — Firebase-ID-token gated, validates the 0x… address format, then fetches wallet summary, token balances, and transfers from Alchemy (Ethereum mainnet). Every individual Alchemy call is independently 8-second-timeout-guarded with a typed empty fallback, so one slow upstream degrades only that section instead of 500ing the whole page (fixed a real bug during build: an unguarded Promise.all of 6 Alchemy calls 500'd the route once when a single call hit ETIMEDOUT). Holdings are priced via a self-fetch to /api/coingecko/markets.</w:t>
      </w:r>
    </w:p>
    <w:p>
      <w:pPr/>
      <w:r>
        <w:t>Known gaps (documented, not faked): Realised PnL and win rate need full FIFO trade-history reconstruction — not built, shown as “—”. Exchange-vs-cold-wallet labels on activity, “net outflow from exchanges,” and a “consistent accumulator” flag all need a verified CEX hot-wallet address list; hand-typing addresses from memory was considered and deliberately rejected during build — a wrong address silently mislabels real activity, which is worse than the plain in/out + counterparty shown today. Contract-risk flagging needs a GoPlus Security API integration that doesn't exist anywhere in this codebase (Security Scanner, which would own it, is itself an unbuilt Pro placeholder — see Pro §6). The “Kumami AI Read” narrative needs an LLM key, not wired into this app anywhere yet (same gap as Console/Flow Radar's hardcoded-template sentences). Linked-wallet visualization needs separate wallet-clustering heuristics, not implemented. Base/Arbitrum balances are read where available, but this project's Base/Arb Alchemy keys are currently placeholder/invalid — a pre-existing gap, not introduced by this feature.</w:t>
      </w:r>
    </w:p>
    <w:p>
      <w:pPr>
        <w:pStyle w:val="Heading2"/>
      </w:pPr>
      <w:r>
        <w:t xml:space="preserve">21. Subscriptions &amp; Payments</w:t>
      </w:r>
    </w:p>
    <w:p>
      <w:pPr>
        <w:pStyle w:val="Heading3"/>
      </w:pPr>
      <w:r>
        <w:t xml:space="preserve">What it is</w:t>
      </w:r>
    </w:p>
    <w:p>
      <w:pPr/>
      <w:r>
        <w:t xml:space="preserve">How a user pays for Kumami Pro. Two plans: Monthly $19.99 and Yearly $199.99 (no Lifetime plan). Pay by card (Stripe — renews automatically until cancelled) or by crypto (NOWPayments — a prepaid block of 30 or 365 days that does not renew; the user pays again to extend). Replaces the old Firebase Functions checkout, which handled only the first payment (no renewals, failed payments or cancellations), found users by email, and whose crypto webhook did not verify the signature.</w:t>
      </w:r>
    </w:p>
    <w:p>
      <w:pPr>
        <w:pStyle w:val="Heading3"/>
      </w:pPr>
      <w:r>
        <w:t xml:space="preserve">Where it is</w:t>
      </w:r>
    </w:p>
    <w:p>
      <w:pPr/>
      <w:r>
        <w:t xml:space="preserve">/world/subscribe is the plan page and /world/subscribe/success confirms the payment (it polls the order until the webhook marks it paid). Profile → Subscription shows the current plan, status, renewal/end date and the Cancel / Resume / Update card buttons. The Flutter app calls the same endpoints (see “Backend API platform”).</w:t>
      </w:r>
    </w:p>
    <w:p>
      <w:pPr>
        <w:pStyle w:val="Heading3"/>
      </w:pPr>
      <w:r>
        <w:t xml:space="preserve">How the user uses it</w:t>
      </w:r>
    </w:p>
    <w:p>
      <w:pPr>
        <w:pStyle w:val="ListBullet"/>
      </w:pPr>
      <w:r>
        <w:t xml:space="preserve">Open Subscribe → pick Monthly or Yearly → optionally type a referral code (pre-filled when they arrived through a referral link) → choose Card or Crypto → Continue.</w:t>
      </w:r>
    </w:p>
    <w:p>
      <w:pPr>
        <w:pStyle w:val="ListBullet"/>
      </w:pPr>
      <w:r>
        <w:t xml:space="preserve">Card: redirected to Stripe’s hosted checkout page, pays, comes back to a “Payment received — activating Pro” screen that turns into “You’re Pro” as soon as Stripe confirms (usually seconds).</w:t>
      </w:r>
    </w:p>
    <w:p>
      <w:pPr>
        <w:pStyle w:val="ListBullet"/>
      </w:pPr>
      <w:r>
        <w:t xml:space="preserve">Crypto: redirected to the NOWPayments invoice page, sends the coin; Pro switches on when the payment is fully confirmed on-chain (can take minutes). Underpaid invoices do not activate Pro.</w:t>
      </w:r>
    </w:p>
    <w:p>
      <w:pPr>
        <w:pStyle w:val="ListBullet"/>
      </w:pPr>
      <w:r>
        <w:t xml:space="preserve">Cancel (card only): Pro stays until the end of the period already paid, then stops; no further charges. Resume undoes a cancel before that date. Update card opens Stripe’s secure card page.</w:t>
      </w:r>
    </w:p>
    <w:p>
      <w:pPr>
        <w:pStyle w:val="ListBullet"/>
      </w:pPr>
      <w:r>
        <w:t xml:space="preserve">Crypto users see “Pro until &lt;date&gt;” and, from 7 days before, an in-app reminder to extend. Paying again adds 30/365 days on top of the remaining time.</w:t>
      </w:r>
    </w:p>
    <w:p>
      <w:pPr>
        <w:pStyle w:val="Heading3"/>
      </w:pPr>
      <w:r>
        <w:t xml:space="preserve">How we build it</w:t>
      </w:r>
    </w:p>
    <w:p>
      <w:pPr>
        <w:pStyle w:val="Heading4"/>
      </w:pPr>
      <w:r>
        <w:t xml:space="preserve">Via API</w:t>
      </w:r>
    </w:p>
    <w:p>
      <w:pPr/>
      <w:r>
        <w:t xml:space="preserve">All server-side in this Next.js app (Firebase App Hosting), under /api/v1 (full contract in docs/API.md). The payment provider’s webhook is the only thing that grants Pro — never the browser.</w:t>
      </w:r>
    </w:p>
    <w:tbl>
      <w:tblPr>
        <w:tblStyle w:val="LightGrid-Accent1"/>
        <w:tblW w:type="auto" w:w="0"/>
        <w:tblLook w:firstColumn="1" w:firstRow="1" w:lastColumn="0" w:lastRow="0" w:noHBand="0" w:noVBand="1" w:val="04A0"/>
      </w:tblPr>
      <w:tblGrid>
        <w:gridCol w:w="1300"/>
        <w:gridCol w:w="3900"/>
        <w:gridCol w:w="3800"/>
      </w:tblGrid>
      <w:tr>
        <w:tc>
          <w:tcPr>
            <w:tcW w:type="dxa" w:w="1300"/>
          </w:tcPr>
          <w:p>
            <w:pPr/>
            <w:r>
              <w:t xml:space="preserve">Step</w:t>
            </w:r>
          </w:p>
        </w:tc>
        <w:tc>
          <w:tcPr>
            <w:tcW w:type="dxa" w:w="3900"/>
          </w:tcPr>
          <w:p>
            <w:pPr/>
            <w:r>
              <w:t xml:space="preserve">Card (Stripe)</w:t>
            </w:r>
          </w:p>
        </w:tc>
        <w:tc>
          <w:tcPr>
            <w:tcW w:type="dxa" w:w="3800"/>
          </w:tcPr>
          <w:p>
            <w:pPr/>
            <w:r>
              <w:t xml:space="preserve">Crypto (NOWPayments)</w:t>
            </w:r>
          </w:p>
        </w:tc>
      </w:tr>
      <w:tr>
        <w:tc>
          <w:tcPr>
            <w:tcW w:type="dxa" w:w="1300"/>
          </w:tcPr>
          <w:p>
            <w:pPr/>
            <w:r>
              <w:t xml:space="preserve">Start</w:t>
            </w:r>
          </w:p>
        </w:tc>
        <w:tc>
          <w:tcPr>
            <w:tcW w:type="dxa" w:w="3900"/>
          </w:tcPr>
          <w:p>
            <w:pPr/>
            <w:r>
              <w:t xml:space="preserve">POST /api/v1/checkout/stripe {plan, referralCode?} → Stripe Checkout Session (mode subscription, one Stripe customer per user, client_reference_id = uid) → {url}</w:t>
            </w:r>
          </w:p>
        </w:tc>
        <w:tc>
          <w:tcPr>
            <w:tcW w:type="dxa" w:w="3800"/>
          </w:tcPr>
          <w:p>
            <w:pPr/>
            <w:r>
              <w:t xml:space="preserve">POST /api/v1/checkout/crypto {plan, referralCode?} → our order doc, then NOWPayments invoice with order_id = our order id → {invoiceUrl}</w:t>
            </w:r>
          </w:p>
        </w:tc>
      </w:tr>
      <w:tr>
        <w:tc>
          <w:tcPr>
            <w:tcW w:type="dxa" w:w="1300"/>
          </w:tcPr>
          <w:p>
            <w:pPr/>
            <w:r>
              <w:t xml:space="preserve">Confirm</w:t>
            </w:r>
          </w:p>
        </w:tc>
        <w:tc>
          <w:tcPr>
            <w:tcW w:type="dxa" w:w="3900"/>
          </w:tcPr>
          <w:p>
            <w:pPr/>
            <w:r>
              <w:t xml:space="preserve">POST /api/v1/webhooks/stripe — signature-verified on the raw body. Handles checkout.session.completed, invoice.paid, invoice.payment_failed, customer.subscription.updated / deleted, charge.refunded, charge.dispute.created</w:t>
            </w:r>
          </w:p>
        </w:tc>
        <w:tc>
          <w:tcPr>
            <w:tcW w:type="dxa" w:w="3800"/>
          </w:tcPr>
          <w:p>
            <w:pPr/>
            <w:r>
              <w:t xml:space="preserve">POST /api/v1/webhooks/nowpayments — HMAC-SHA512 of the key-sorted body checked against x-nowpayments-sig. Only payment_status “finished” with the full amount activates</w:t>
            </w:r>
          </w:p>
        </w:tc>
      </w:tr>
      <w:tr>
        <w:tc>
          <w:tcPr>
            <w:tcW w:type="dxa" w:w="1300"/>
          </w:tcPr>
          <w:p>
            <w:pPr/>
            <w:r>
              <w:t xml:space="preserve">Access</w:t>
            </w:r>
          </w:p>
        </w:tc>
        <w:tc>
          <w:tcPr>
            <w:tcW w:type="dxa" w:w="3900"/>
          </w:tcPr>
          <w:p>
            <w:pPr/>
            <w:r>
              <w:t xml:space="preserve">Pro until the paid period’s end (+ a short grace while Stripe retries a failed card)</w:t>
            </w:r>
          </w:p>
        </w:tc>
        <w:tc>
          <w:tcPr>
            <w:tcW w:type="dxa" w:w="3800"/>
          </w:tcPr>
          <w:p>
            <w:pPr/>
            <w:r>
              <w:t xml:space="preserve">Pro until max(now, current end) + 30 or 365 days</w:t>
            </w:r>
          </w:p>
        </w:tc>
      </w:tr>
      <w:tr>
        <w:tc>
          <w:tcPr>
            <w:tcW w:type="dxa" w:w="1300"/>
          </w:tcPr>
          <w:p>
            <w:pPr/>
            <w:r>
              <w:t xml:space="preserve">Manage</w:t>
            </w:r>
          </w:p>
        </w:tc>
        <w:tc>
          <w:tcPr>
            <w:tcW w:type="dxa" w:w="3900"/>
          </w:tcPr>
          <w:p>
            <w:pPr/>
            <w:r>
              <w:t xml:space="preserve">POST /api/v1/subscription/cancel · /resume (Stripe cancel_at_period_end) · /payment-method (Stripe-hosted card update page)</w:t>
            </w:r>
          </w:p>
        </w:tc>
        <w:tc>
          <w:tcPr>
            <w:tcW w:type="dxa" w:w="3800"/>
          </w:tcPr>
          <w:p>
            <w:pPr/>
            <w:r>
              <w:t xml:space="preserve">Nothing to cancel — access ends on its date</w:t>
            </w:r>
          </w:p>
        </w:tc>
      </w:tr>
    </w:tbl>
    <w:p>
      <w:pPr/>
      <w:r>
        <w:rPr>
          <w:b/>
        </w:rPr>
        <w:t xml:space="preserve">Database. </w:t>
      </w:r>
      <w:r>
        <w:t xml:space="preserve">users/{uid} keeps isPremium + proUntil (already used by every Pro check, the database rules and the admin grant tool) and adds subscriptionStatus, plan, proSource (stripe/crypto/admin), cancelAtPeriodEnd, stripeCustomerId, stripeSubscriptionId — all written by the server only. New collections: checkout_orders (one per checkout started), payments (one per successful charge or crypto payment), webhook_events (every provider event id, so a retried webhook is never applied twice). subscriptions is reused (one doc per Stripe subscription / crypto order). pendingCryptoPayments is retired. Field-by-field reference: docs/DATABASE.md.</w:t>
      </w:r>
    </w:p>
    <w:p>
      <w:pPr/>
      <w:r>
        <w:rPr>
          <w:b/>
        </w:rPr>
        <w:t xml:space="preserve">Safety rules. </w:t>
      </w:r>
      <w:r>
        <w:t xml:space="preserve">Every webhook is verified, recorded once, and applied inside a Firestore transaction; Stripe state is re-read from Stripe’s API instead of trusting event order; amounts are checked against the order; a user with an active card subscription cannot start a second one; admin grants (/admin/subscriptions) keep working unchanged.</w:t>
      </w:r>
    </w:p>
    <w:p>
      <w:pPr>
        <w:pStyle w:val="Heading4"/>
      </w:pPr>
      <w:r>
        <w:t xml:space="preserve">Known gaps</w:t>
      </w:r>
    </w:p>
    <w:p>
      <w:pPr>
        <w:pStyle w:val="ListBullet"/>
      </w:pPr>
      <w:r>
        <w:t xml:space="preserve">Card payments have not been run end to end against Stripe test mode yet — the test keys are pending. The webhook logic is covered by unit tests; the Stripe browser QA tests switch on automatically once STRIPE_* test keys are in .env.local (testing/payments/subscriptions-and-referrals/how-to-test.md).</w:t>
      </w:r>
    </w:p>
    <w:p>
      <w:pPr>
        <w:pStyle w:val="ListBullet"/>
      </w:pPr>
      <w:r>
        <w:t xml:space="preserve">Crypto was tested through the real webhook route with signed payment notifications (paid, repeat, partial, wrong amount, extra time, refund); a real NOWPayments sandbox invoice needs the sandbox key.</w:t>
      </w:r>
    </w:p>
    <w:p>
      <w:pPr>
        <w:pStyle w:val="ListBullet"/>
      </w:pPr>
      <w:r>
        <w:t xml:space="preserve">Payments are off on deployed sites until the payment settings are added there (docs/API.md §11); the page shows “Payments aren’t switched on yet” meanwhile.</w:t>
      </w:r>
    </w:p>
    <w:p>
      <w:pPr>
        <w:pStyle w:val="ListBullet"/>
      </w:pPr>
      <w:r>
        <w:t xml:space="preserve">Crypto renewal reminders are in-app only (banner + Profile) — email is on the roadmap.</w:t>
      </w:r>
    </w:p>
    <w:p>
      <w:pPr>
        <w:pStyle w:val="ListBullet"/>
      </w:pPr>
      <w:r>
        <w:t xml:space="preserve">Refund decisions stay in the Stripe / NOWPayments dashboards; refunds and chargebacks are applied automatically.</w:t>
      </w:r>
    </w:p>
    <w:p>
      <w:pPr>
        <w:pStyle w:val="Heading2"/>
      </w:pPr>
      <w:r>
        <w:t xml:space="preserve">22. Referral Program</w:t>
      </w:r>
    </w:p>
    <w:p>
      <w:pPr>
        <w:pStyle w:val="Heading3"/>
      </w:pPr>
      <w:r>
        <w:t xml:space="preserve">What it is</w:t>
      </w:r>
    </w:p>
    <w:p>
      <w:pPr/>
      <w:r>
        <w:t xml:space="preserve">Every user has a personal referral code. When a new user pays for Pro with that code, both of them are credited: $1 for a Monthly plan, $10 for a Yearly plan — once per new user, on that user’s first payment. There is no limit on how many people one referrer can bring — every new paying user earns them another credit (the old program’s amounts and rule, kept as Andrew decided). Credits add up to a referral balance; withdrawing it is a future feature, so for now the balance is tracked and shown only.</w:t>
      </w:r>
    </w:p>
    <w:p>
      <w:pPr>
        <w:pStyle w:val="Heading3"/>
      </w:pPr>
      <w:r>
        <w:t xml:space="preserve">Where it is</w:t>
      </w:r>
    </w:p>
    <w:p>
      <w:pPr/>
      <w:r>
        <w:t xml:space="preserve">Profile → Referrals: the code, a copy-able link (https://kumami.world/world/subscribe?ref=CODE; the app link is kumami://subscribe?ref=CODE), number of paid referrals, balance, and the history of credits. The Subscribe page has the referral-code box.</w:t>
      </w:r>
    </w:p>
    <w:p>
      <w:pPr>
        <w:pStyle w:val="Heading3"/>
      </w:pPr>
      <w:r>
        <w:t xml:space="preserve">How the user uses it</w:t>
      </w:r>
    </w:p>
    <w:p>
      <w:pPr>
        <w:pStyle w:val="ListBullet"/>
      </w:pPr>
      <w:r>
        <w:t xml:space="preserve">Copy the link or code and share it. A friend opening the link lands on Subscribe with the code already filled in (kept through sign-up).</w:t>
      </w:r>
    </w:p>
    <w:p>
      <w:pPr>
        <w:pStyle w:val="ListBullet"/>
      </w:pPr>
      <w:r>
        <w:t xml:space="preserve">The box checks the code as it is typed (valid / not found / your own code).</w:t>
      </w:r>
    </w:p>
    <w:p>
      <w:pPr>
        <w:pStyle w:val="ListBullet"/>
      </w:pPr>
      <w:r>
        <w:t xml:space="preserve">When the friend’s first payment is confirmed, both see the credit in Referrals.</w:t>
      </w:r>
    </w:p>
    <w:p>
      <w:pPr>
        <w:pStyle w:val="Heading3"/>
      </w:pPr>
      <w:r>
        <w:t xml:space="preserve">How we build it</w:t>
      </w:r>
    </w:p>
    <w:p>
      <w:pPr>
        <w:pStyle w:val="Heading4"/>
      </w:pPr>
      <w:r>
        <w:t xml:space="preserve">Via API</w:t>
      </w:r>
    </w:p>
    <w:p>
      <w:pPr>
        <w:pStyle w:val="ListBullet"/>
      </w:pPr>
      <w:r>
        <w:rPr>
          <w:b/>
        </w:rPr>
        <w:t xml:space="preserve">Code: </w:t>
      </w:r>
      <w:r>
        <w:t xml:space="preserve">8 characters from an alphabet without look-alikes (no 0/O, 1/I/L), made by the server with a crypto-random generator and reserved in a Firestore transaction (referralCodes/{code} must not exist), so two users can never share one. Created at sign-up; accounts without one get it the first time Referrals or GET /api/v1/referral/me is opened. Not editable for now.</w:t>
      </w:r>
    </w:p>
    <w:p>
      <w:pPr>
        <w:pStyle w:val="ListBullet"/>
      </w:pPr>
      <w:r>
        <w:rPr>
          <w:b/>
        </w:rPr>
        <w:t xml:space="preserve">Validate: </w:t>
      </w:r>
      <w:r>
        <w:t xml:space="preserve">GET /api/v1/referral/validate?code= → valid / invalid / self.</w:t>
      </w:r>
    </w:p>
    <w:p>
      <w:pPr>
        <w:pStyle w:val="ListBullet"/>
      </w:pPr>
      <w:r>
        <w:rPr>
          <w:b/>
        </w:rPr>
        <w:t xml:space="preserve">Reward: </w:t>
      </w:r>
      <w:r>
        <w:t xml:space="preserve">runs inside the payment webhook, in the same transaction that records the payment. Conditions: the code exists, it is not the payer’s own, and the payer has never been rewarded before — one reward per new user ever (referral_rewards/{newUserUid}; the old program only blocked the same code twice). Writes the reward doc, two ledger entries (referral_ledger) and increments users.referralBalanceCents / referralCount. Money is stored in whole cents.</w:t>
      </w:r>
    </w:p>
    <w:p>
      <w:pPr>
        <w:pStyle w:val="ListBullet"/>
      </w:pPr>
      <w:r>
        <w:rPr>
          <w:b/>
        </w:rPr>
        <w:t xml:space="preserve">Refunds: </w:t>
      </w:r>
      <w:r>
        <w:t xml:space="preserve">if that first payment is refunded or charged back, both credits are reversed with negative ledger entries.</w:t>
      </w:r>
    </w:p>
    <w:tbl>
      <w:tblPr>
        <w:tblStyle w:val="LightGrid-Accent1"/>
        <w:tblW w:type="auto" w:w="0"/>
        <w:tblLook w:firstColumn="1" w:firstRow="1" w:lastColumn="0" w:lastRow="0" w:noHBand="0" w:noVBand="1" w:val="04A0"/>
      </w:tblPr>
      <w:tblGrid>
        <w:gridCol w:w="3400"/>
        <w:gridCol w:w="2800"/>
        <w:gridCol w:w="2800"/>
      </w:tblGrid>
      <w:tr>
        <w:tc>
          <w:tcPr>
            <w:tcW w:type="dxa" w:w="3400"/>
          </w:tcPr>
          <w:p>
            <w:pPr/>
            <w:r>
              <w:t xml:space="preserve">Plan the new user pays</w:t>
            </w:r>
          </w:p>
        </w:tc>
        <w:tc>
          <w:tcPr>
            <w:tcW w:type="dxa" w:w="2800"/>
          </w:tcPr>
          <w:p>
            <w:pPr/>
            <w:r>
              <w:t xml:space="preserve">Referrer gets</w:t>
            </w:r>
          </w:p>
        </w:tc>
        <w:tc>
          <w:tcPr>
            <w:tcW w:type="dxa" w:w="2800"/>
          </w:tcPr>
          <w:p>
            <w:pPr/>
            <w:r>
              <w:t xml:space="preserve">New user gets</w:t>
            </w:r>
          </w:p>
        </w:tc>
      </w:tr>
      <w:tr>
        <w:tc>
          <w:tcPr>
            <w:tcW w:type="dxa" w:w="3400"/>
          </w:tcPr>
          <w:p>
            <w:pPr/>
            <w:r>
              <w:t xml:space="preserve">Monthly ($19.99)</w:t>
            </w:r>
          </w:p>
        </w:tc>
        <w:tc>
          <w:tcPr>
            <w:tcW w:type="dxa" w:w="2800"/>
          </w:tcPr>
          <w:p>
            <w:pPr/>
            <w:r>
              <w:t xml:space="preserve">$1</w:t>
            </w:r>
          </w:p>
        </w:tc>
        <w:tc>
          <w:tcPr>
            <w:tcW w:type="dxa" w:w="2800"/>
          </w:tcPr>
          <w:p>
            <w:pPr/>
            <w:r>
              <w:t xml:space="preserve">$1</w:t>
            </w:r>
          </w:p>
        </w:tc>
      </w:tr>
      <w:tr>
        <w:tc>
          <w:tcPr>
            <w:tcW w:type="dxa" w:w="3400"/>
          </w:tcPr>
          <w:p>
            <w:pPr/>
            <w:r>
              <w:t xml:space="preserve">Yearly ($199.99)</w:t>
            </w:r>
          </w:p>
        </w:tc>
        <w:tc>
          <w:tcPr>
            <w:tcW w:type="dxa" w:w="2800"/>
          </w:tcPr>
          <w:p>
            <w:pPr/>
            <w:r>
              <w:t xml:space="preserve">$10</w:t>
            </w:r>
          </w:p>
        </w:tc>
        <w:tc>
          <w:tcPr>
            <w:tcW w:type="dxa" w:w="2800"/>
          </w:tcPr>
          <w:p>
            <w:pPr/>
            <w:r>
              <w:t xml:space="preserve">$10</w:t>
            </w:r>
          </w:p>
        </w:tc>
      </w:tr>
      <w:tr>
        <w:tc>
          <w:tcPr>
            <w:tcW w:type="dxa" w:w="3400"/>
          </w:tcPr>
          <w:p>
            <w:pPr/>
            <w:r>
              <w:t xml:space="preserve">Renewals</w:t>
            </w:r>
          </w:p>
        </w:tc>
        <w:tc>
          <w:tcPr>
            <w:tcW w:type="dxa" w:w="2800"/>
          </w:tcPr>
          <w:p>
            <w:pPr/>
            <w:r>
              <w:t xml:space="preserve">nothing</w:t>
            </w:r>
          </w:p>
        </w:tc>
        <w:tc>
          <w:tcPr>
            <w:tcW w:type="dxa" w:w="2800"/>
          </w:tcPr>
          <w:p>
            <w:pPr/>
            <w:r>
              <w:t xml:space="preserve">nothing</w:t>
            </w:r>
          </w:p>
        </w:tc>
      </w:tr>
    </w:tbl>
    <w:p>
      <w:pPr>
        <w:pStyle w:val="Heading4"/>
      </w:pPr>
      <w:r>
        <w:t xml:space="preserve">Known gaps</w:t>
      </w:r>
    </w:p>
    <w:p>
      <w:pPr>
        <w:pStyle w:val="ListBullet"/>
      </w:pPr>
      <w:r>
        <w:t xml:space="preserve">Verified in QA: code creation, link pre-fill (kept through sign-in), the live code check, $10 to both on a first Yearly crypto payment, no second reward, refund reversal, and balance = sum of the history.</w:t>
      </w:r>
    </w:p>
    <w:p>
      <w:pPr>
        <w:pStyle w:val="ListBullet"/>
      </w:pPr>
      <w:r>
        <w:t xml:space="preserve">Withdrawal (payout method, minimum, review) is not designed yet — balance only.</w:t>
      </w:r>
    </w:p>
    <w:p>
      <w:pPr>
        <w:pStyle w:val="ListBullet"/>
      </w:pPr>
      <w:r>
        <w:t xml:space="preserve">Old CRA-era data (referralRewards, usageCount, referrals) is not migrated; nothing is live.</w:t>
      </w:r>
    </w:p>
    <w:p>
      <w:pPr>
        <w:pStyle w:val="Heading2"/>
      </w:pPr>
      <w:r>
        <w:t xml:space="preserve">23. Backend API platform</w:t>
      </w:r>
    </w:p>
    <w:p>
      <w:pPr>
        <w:pStyle w:val="Heading3"/>
      </w:pPr>
      <w:r>
        <w:t xml:space="preserve">What it is</w:t>
      </w:r>
    </w:p>
    <w:p>
      <w:pPr/>
      <w:r>
        <w:t xml:space="preserve">Every server endpoint Kumami needs lives in this Next.js app (Firebase App Hosting, Cloud Run under the hood) under a versioned /api/v1 path that the website and the Flutter app both call. The separate Firebase Functions service (api-yg5t6jc2da-uc.a.run.app prod / api-h4o777ecua-uc.a.run.app dev, deployed from the old CRA repo) is switched off after the new routes pass QA.</w:t>
      </w:r>
    </w:p>
    <w:p>
      <w:pPr>
        <w:pStyle w:val="Heading3"/>
      </w:pPr>
      <w:r>
        <w:t xml:space="preserve">How we build it</w:t>
      </w:r>
    </w:p>
    <w:p>
      <w:pPr>
        <w:pStyle w:val="ListBullet"/>
      </w:pPr>
      <w:r>
        <w:rPr>
          <w:b/>
        </w:rPr>
        <w:t xml:space="preserve">Auth: </w:t>
      </w:r>
      <w:r>
        <w:t xml:space="preserve">callers send their Firebase ID token as Authorization: Bearer &lt;token&gt;; the server verifies it (web and app use the same Firebase Auth). Webhooks use the provider’s signature; the n8n callback uses a shared secret.</w:t>
      </w:r>
    </w:p>
    <w:p>
      <w:pPr>
        <w:pStyle w:val="ListBullet"/>
      </w:pPr>
      <w:r>
        <w:rPr>
          <w:b/>
        </w:rPr>
        <w:t xml:space="preserve">Errors: </w:t>
      </w:r>
      <w:r>
        <w:t xml:space="preserve">one JSON shape everywhere — {error: {code, message}} with stable codes the app can switch on.</w:t>
      </w:r>
    </w:p>
    <w:p>
      <w:pPr>
        <w:pStyle w:val="ListBullet"/>
      </w:pPr>
      <w:r>
        <w:rPr>
          <w:b/>
        </w:rPr>
        <w:t xml:space="preserve">Docs: </w:t>
      </w:r>
      <w:r>
        <w:t xml:space="preserve">docs/API.md (every endpoint: auth, request, response, errors, which database fields it writes) and docs/DATABASE.md (every Firestore collection and field, and which endpoint or admin page writes it), kept current by a new skill after every build.</w:t>
      </w:r>
    </w:p>
    <w:tbl>
      <w:tblPr>
        <w:tblStyle w:val="LightGrid-Accent1"/>
        <w:tblW w:type="auto" w:w="0"/>
        <w:tblLook w:firstColumn="1" w:firstRow="1" w:lastColumn="0" w:lastRow="0" w:noHBand="0" w:noVBand="1" w:val="04A0"/>
      </w:tblPr>
      <w:tblGrid>
        <w:gridCol w:w="3600"/>
        <w:gridCol w:w="5400"/>
      </w:tblGrid>
      <w:tr>
        <w:tc>
          <w:tcPr>
            <w:tcW w:type="dxa" w:w="3600"/>
          </w:tcPr>
          <w:p>
            <w:pPr/>
            <w:r>
              <w:t xml:space="preserve">Old Firebase Function</w:t>
            </w:r>
          </w:p>
        </w:tc>
        <w:tc>
          <w:tcPr>
            <w:tcW w:type="dxa" w:w="5400"/>
          </w:tcPr>
          <w:p>
            <w:pPr/>
            <w:r>
              <w:t xml:space="preserve">Goes to</w:t>
            </w:r>
          </w:p>
        </w:tc>
      </w:tr>
      <w:tr>
        <w:tc>
          <w:tcPr>
            <w:tcW w:type="dxa" w:w="3600"/>
          </w:tcPr>
          <w:p>
            <w:pPr/>
            <w:r>
              <w:t xml:space="preserve">subscribe-checkout, stripe/webhook</w:t>
            </w:r>
          </w:p>
        </w:tc>
        <w:tc>
          <w:tcPr>
            <w:tcW w:type="dxa" w:w="5400"/>
          </w:tcPr>
          <w:p>
            <w:pPr/>
            <w:r>
              <w:t xml:space="preserve">/api/v1/checkout/stripe, /api/v1/webhooks/stripe (Subscriptions §21)</w:t>
            </w:r>
          </w:p>
        </w:tc>
      </w:tr>
      <w:tr>
        <w:tc>
          <w:tcPr>
            <w:tcW w:type="dxa" w:w="3600"/>
          </w:tcPr>
          <w:p>
            <w:pPr/>
            <w:r>
              <w:t xml:space="preserve">create-crypto-payment, nowpayments-webhook</w:t>
            </w:r>
          </w:p>
        </w:tc>
        <w:tc>
          <w:tcPr>
            <w:tcW w:type="dxa" w:w="5400"/>
          </w:tcPr>
          <w:p>
            <w:pPr/>
            <w:r>
              <w:t xml:space="preserve">/api/v1/checkout/crypto, /api/v1/webhooks/nowpayments</w:t>
            </w:r>
          </w:p>
        </w:tc>
      </w:tr>
      <w:tr>
        <w:tc>
          <w:tcPr>
            <w:tcW w:type="dxa" w:w="3600"/>
          </w:tcPr>
          <w:p>
            <w:pPr/>
            <w:r>
              <w:t xml:space="preserve">referral processing (inside the webhooks)</w:t>
            </w:r>
          </w:p>
        </w:tc>
        <w:tc>
          <w:tcPr>
            <w:tcW w:type="dxa" w:w="5400"/>
          </w:tcPr>
          <w:p>
            <w:pPr/>
            <w:r>
              <w:t xml:space="preserve">/api/v1/referral/* + webhook transaction (§22)</w:t>
            </w:r>
          </w:p>
        </w:tc>
      </w:tr>
      <w:tr>
        <w:tc>
          <w:tcPr>
            <w:tcW w:type="dxa" w:w="3600"/>
          </w:tcPr>
          <w:p>
            <w:pPr/>
            <w:r>
              <w:t xml:space="preserve">/api/chat, /api/save-chat</w:t>
            </w:r>
          </w:p>
        </w:tc>
        <w:tc>
          <w:tcPr>
            <w:tcW w:type="dxa" w:w="5400"/>
          </w:tcPr>
          <w:p>
            <w:pPr/>
            <w:r>
              <w:t xml:space="preserve">/api/v1/kuma/chat, /api/v1/kuma/callback (§17)</w:t>
            </w:r>
          </w:p>
        </w:tc>
      </w:tr>
      <w:tr>
        <w:tc>
          <w:tcPr>
            <w:tcW w:type="dxa" w:w="3600"/>
          </w:tcPr>
          <w:p>
            <w:pPr/>
            <w:r>
              <w:t xml:space="preserve">/api/chat-history</w:t>
            </w:r>
          </w:p>
        </w:tc>
        <w:tc>
          <w:tcPr>
            <w:tcW w:type="dxa" w:w="5400"/>
          </w:tcPr>
          <w:p>
            <w:pPr/>
            <w:r>
              <w:t xml:space="preserve">dropped — the app reads chat history from Firestore directly</w:t>
            </w:r>
          </w:p>
        </w:tc>
      </w:tr>
      <w:tr>
        <w:tc>
          <w:tcPr>
            <w:tcW w:type="dxa" w:w="3600"/>
          </w:tcPr>
          <w:p>
            <w:pPr/>
            <w:r>
              <w:t xml:space="preserve">notifyOnNewsPublish (push to the app)</w:t>
            </w:r>
          </w:p>
        </w:tc>
        <w:tc>
          <w:tcPr>
            <w:tcW w:type="dxa" w:w="5400"/>
          </w:tcPr>
          <w:p>
            <w:pPr/>
            <w:r>
              <w:t xml:space="preserve">sent when an admin publishes news (it never fired: it checked a field news docs don’t have)</w:t>
            </w:r>
          </w:p>
        </w:tc>
      </w:tr>
      <w:tr>
        <w:tc>
          <w:tcPr>
            <w:tcW w:type="dxa" w:w="3600"/>
          </w:tcPr>
          <w:p>
            <w:pPr/>
            <w:r>
              <w:t xml:space="preserve">/crypto/listings, prerender</w:t>
            </w:r>
          </w:p>
        </w:tc>
        <w:tc>
          <w:tcPr>
            <w:tcW w:type="dxa" w:w="5400"/>
          </w:tcPr>
          <w:p>
            <w:pPr/>
            <w:r>
              <w:t xml:space="preserve">deleted — unused / CRA-only</w:t>
            </w:r>
          </w:p>
        </w:tc>
      </w:tr>
    </w:tbl>
    <w:p>
      <w:pPr>
        <w:pStyle w:val="ListBullet"/>
      </w:pPr>
      <w:r>
        <w:rPr>
          <w:b/>
        </w:rPr>
        <w:t xml:space="preserve">Background collector (v1.20, Rachelle v1.15 Platform). </w:t>
      </w:r>
      <w:r>
        <w:t xml:space="preserve">POST /api/v1/cron/collect, protected by a shared-secret header (CRON_SECRET), meant to be called every 60 s by Cloud Scheduler. Each run builds the Flow Radar event list once and writes flow_events (one document per event, unique key, updated to the latest/peak amount) and flow_hourly (bullish / bearish $ per coin per UTC hour), both kept 7 days (expireAt + a cleanup pass), and records the daily tally (flow_daily) so history no longer depends on someone opening a page. All CoinGlass calls go through one shared budget of 70 calls/min (our plan allows 80). Code: src/lib/market/collector.ts, rules/collector.ts, coinglass/rateWindow.ts.</w:t>
      </w:r>
    </w:p>
    <w:p>
      <w:pPr>
        <w:pStyle w:val="ListBullet"/>
      </w:pPr>
      <w:r>
        <w:rPr>
          <w:b/>
        </w:rPr>
        <w:t xml:space="preserve">AI layer (v1.20, Rachelle v1.15 Platform). </w:t>
      </w:r>
      <w:r>
        <w:t xml:space="preserve">Google Gemini (gemini-3.5-flash-lite by default, GEMINI_MODEL to change it; GEMINI_API_KEY) rewrites text around verdicts the rule engines already computed — it never picks or changes a verdict. Used for: the sentence under the Console regime (Plus §1), the sentence under the Flow Radar verdict band (Plus §3 / Pro §18, one per tier + window + verdict + biggest event, cached 30 min) and the News Tone headline labels (Plus §4). Answers are cached 20–30 min in the shared market cache; any error, timeout (3–8 s) or unusable answer falls back to the template / keyword text. On a quota error (HTTP 429) all AI calls pause for the retry time Google gives (max 6 h), shared across server instances. Expected use: a few hundred calls a day. The model is told never to name the data provider. Code: src/lib/market/llm/gemini.ts and aiText.ts.</w:t>
      </w:r>
    </w:p>
    <w:p>
      <w:pPr>
        <w:pStyle w:val="Heading4"/>
      </w:pPr>
      <w:r>
        <w:t xml:space="preserve">Known gaps</w:t>
      </w:r>
    </w:p>
    <w:p>
      <w:pPr>
        <w:pStyle w:val="ListBullet"/>
      </w:pPr>
      <w:r>
        <w:rPr>
          <w:b/>
        </w:rPr>
        <w:t xml:space="preserve">AI on the free tier: </w:t>
      </w:r>
      <w:r>
        <w:t xml:space="preserve">the current GEMINI_API_KEY is on Google's free tier — 20 calls a day per model, used up by QA on 21 Oct 2026. Until billing is enabled on that Google project the AI text mostly shows the template fallback.</w:t>
      </w:r>
    </w:p>
    <w:p>
      <w:pPr>
        <w:pStyle w:val="ListBullet"/>
      </w:pPr>
      <w:r>
        <w:rPr>
          <w:b/>
        </w:rPr>
        <w:t xml:space="preserve">Collector not scheduled yet: </w:t>
      </w:r>
      <w:r>
        <w:t xml:space="preserve">the route is deployed with the code, but it only runs once CRON_SECRET is set in App Hosting and a Cloud Scheduler job calls it (command in docs/API.md). Until then the pages work exactly as before (their own 60 s cache, flow_daily from page visits) and Watchlist Pro Section C stays on the flow_daily “building 3-day history” path.</w:t>
      </w:r>
    </w:p>
    <w:p>
      <w:pPr>
        <w:pStyle w:val="ListBullet"/>
      </w:pPr>
      <w:r>
        <w:t xml:space="preserve">The old Firebase Functions are still deployed until Andrew switches them off after testing (commands in docs/ARCHITECTURE.md §4b), and the Stripe / NOWPayments dashboards must point at the new webhook URLs.</w:t>
      </w:r>
    </w:p>
    <w:p>
      <w:pPr>
        <w:pStyle w:val="ListBullet"/>
      </w:pPr>
      <w:r>
        <w:t xml:space="preserve">The two proxy routes /api/subscribe-checkout and /api/create-crypto-payment are deleted; the Flutter team must switch to /api/v1 (a handover note goes with the release).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