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v1.4</w:t>
      </w:r>
      <w:r>
        <w:t xml:space="preserve"> · 11 Oct 2026 · compares Rachelle's “Kumami Website (6).docx” against the dev branch at commit dev (rules on kumami-dev, coin logos, roadmap) (as-built spec v1.12).</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to production (security) </w:t>
      </w:r>
      <w:r>
        <w:rPr>
          <w:i/>
        </w:rPr>
        <w:t xml:space="preserve">(Small (≤ 1 day))</w:t>
      </w:r>
    </w:p>
    <w:p>
      <w:pPr/>
      <w:r>
        <w:t xml:space="preserve">Done and tested on the dev database (kumami-dev) on 10 Oct. Production — which kumami.world and the deployed dev website use — still lets a signed-in user make themselves Pro or superadmin and read Pro content without paying, until Andrew deploys the rules there.</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p>
      <w:pPr>
        <w:pStyle w:val="Heading2"/>
      </w:pPr>
      <w:r>
        <w:t xml:space="preserve">v1.4 — 11 Oct 2026</w:t>
      </w:r>
    </w:p>
    <w:p>
      <w:pPr>
        <w:pStyle w:val="ListBullet"/>
      </w:pPr>
      <w:r>
        <w:t xml:space="preserve">Priority 1 updated: the Firestore rules fix is live on kumami-dev; production deploy still pending.</w:t>
      </w:r>
    </w:p>
    <w:p>
      <w:pPr>
        <w:pStyle w:val="ListBullet"/>
      </w:pPr>
      <w:r>
        <w:t xml:space="preserve">Refreshed against Andrew’s spec v1.12 (coin logos; Kuma AI knowledge refresh planned).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