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v1.1</w:t>
      </w:r>
      <w:r>
        <w:t xml:space="preserve"> · 10 Oct 2026 · compares Rachelle's “Kumami Website (6).docx” against the dev branch at commit feat/plus-pro-tool-split (as-built spec v1.7).</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21  ·  🟡 Partly 27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2</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(security) </w:t>
      </w:r>
      <w:r>
        <w:rPr>
          <w:i/>
        </w:rPr>
        <w:t xml:space="preserve">(Small (≤ 1 day))</w:t>
      </w:r>
    </w:p>
    <w:p>
      <w:pPr/>
      <w:r>
        <w:t xml:space="preserve">Right now any signed-in user can make themselves Pro or even superadmin from the browser console, and read Pro content without paying. The fix is written and tested on dev; it needs your go to deploy (it likely affects production too).</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(days present in Flow Radar, then USD; stablecoins excluded). Daily history started 10 Oct 2026, so it becomes fully 7-day on ~17 Oct; until then it fills from 24h scoring and the days seen so far. The 5-criteria score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research, news, airdrops, team calendar events and Alpha Room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