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04F30" w14:textId="67F07030" w:rsidR="00706A3F" w:rsidRDefault="00706A3F">
      <w:r>
        <w:t>Report on Kickstarter Data</w:t>
      </w:r>
    </w:p>
    <w:p w14:paraId="087494F1" w14:textId="16836E0C" w:rsidR="00706A3F" w:rsidRDefault="00706A3F">
      <w:r>
        <w:t>Summary of Findings</w:t>
      </w:r>
    </w:p>
    <w:p w14:paraId="4B216EF1" w14:textId="326322D9" w:rsidR="00E537D0" w:rsidRDefault="00E537D0">
      <w:r>
        <w:t>Andrew Boring</w:t>
      </w:r>
    </w:p>
    <w:p w14:paraId="59BBF4D0" w14:textId="1619E16C" w:rsidR="00706A3F" w:rsidRDefault="00706A3F"/>
    <w:p w14:paraId="79E9B9A2" w14:textId="77777777" w:rsidR="00E537D0" w:rsidRDefault="00E537D0"/>
    <w:p w14:paraId="751AF2A1" w14:textId="7B828883" w:rsidR="00BE443E" w:rsidRDefault="0098763D">
      <w:r>
        <w:t>Executive Summary</w:t>
      </w:r>
    </w:p>
    <w:p w14:paraId="0EC4F402" w14:textId="34D1B1B1" w:rsidR="0098763D" w:rsidRDefault="0098763D"/>
    <w:p w14:paraId="6B9A9948" w14:textId="12783B7B" w:rsidR="0098763D" w:rsidRDefault="0098763D"/>
    <w:p w14:paraId="78D30A7C" w14:textId="16C53EF6" w:rsidR="00706A3F" w:rsidRDefault="00974194" w:rsidP="00E537D0">
      <w:pPr>
        <w:pStyle w:val="ListParagraph"/>
        <w:numPr>
          <w:ilvl w:val="0"/>
          <w:numId w:val="2"/>
        </w:numPr>
      </w:pPr>
      <w:r>
        <w:t xml:space="preserve">Arts projects are enormously popular as </w:t>
      </w:r>
      <w:proofErr w:type="spellStart"/>
      <w:r>
        <w:t>kickstarter</w:t>
      </w:r>
      <w:proofErr w:type="spellEnd"/>
      <w:r>
        <w:t xml:space="preserve"> projects, and also have high rates of crowd funding. </w:t>
      </w:r>
      <w:r w:rsidR="00706A3F">
        <w:t>There are more projects in performing arts categories: theater, music, and film/video</w:t>
      </w:r>
      <w:r>
        <w:t>, with highest overall funding rates</w:t>
      </w:r>
      <w:r w:rsidR="00706A3F">
        <w:t>.</w:t>
      </w:r>
    </w:p>
    <w:p w14:paraId="53E90493" w14:textId="77777777" w:rsidR="00974194" w:rsidRDefault="00974194" w:rsidP="00974194"/>
    <w:p w14:paraId="60EDEDC2" w14:textId="421242C2" w:rsidR="00706A3F" w:rsidRDefault="00706A3F" w:rsidP="00E537D0">
      <w:pPr>
        <w:pStyle w:val="ListParagraph"/>
        <w:numPr>
          <w:ilvl w:val="0"/>
          <w:numId w:val="2"/>
        </w:numPr>
      </w:pPr>
      <w:r>
        <w:t>The project</w:t>
      </w:r>
      <w:r w:rsidR="00974194">
        <w:t xml:space="preserve"> subcategories </w:t>
      </w:r>
      <w:r>
        <w:t>most likely to be funded are electronic hardware projects, rock music</w:t>
      </w:r>
      <w:r w:rsidR="00974194">
        <w:t xml:space="preserve"> projects (tours, albums, </w:t>
      </w:r>
      <w:proofErr w:type="spellStart"/>
      <w:r w:rsidR="00974194">
        <w:t>etc</w:t>
      </w:r>
      <w:proofErr w:type="spellEnd"/>
      <w:r w:rsidR="00974194">
        <w:t>)</w:t>
      </w:r>
      <w:r>
        <w:t>, and documentaries.</w:t>
      </w:r>
    </w:p>
    <w:p w14:paraId="5FAF3AF2" w14:textId="77777777" w:rsidR="00974194" w:rsidRDefault="00974194" w:rsidP="00974194"/>
    <w:p w14:paraId="71D29501" w14:textId="7A788F22" w:rsidR="00706A3F" w:rsidRDefault="00E537D0" w:rsidP="00706A3F">
      <w:pPr>
        <w:pStyle w:val="ListParagraph"/>
        <w:numPr>
          <w:ilvl w:val="0"/>
          <w:numId w:val="2"/>
        </w:numPr>
      </w:pPr>
      <w:r>
        <w:t xml:space="preserve">An individual or team looking for funding may have better success if they launch </w:t>
      </w:r>
      <w:proofErr w:type="spellStart"/>
      <w:r>
        <w:t>acampaign</w:t>
      </w:r>
      <w:proofErr w:type="spellEnd"/>
      <w:r>
        <w:t xml:space="preserve"> earlier in the year. </w:t>
      </w:r>
      <w:r w:rsidR="00706A3F">
        <w:t>The highest-performing campaigns are started between February and May.</w:t>
      </w:r>
    </w:p>
    <w:p w14:paraId="7C1B5159" w14:textId="19CC9171" w:rsidR="00A144D1" w:rsidRDefault="00A144D1" w:rsidP="00A144D1">
      <w:pPr>
        <w:pStyle w:val="ListParagraph"/>
      </w:pPr>
    </w:p>
    <w:p w14:paraId="57F453F2" w14:textId="77777777" w:rsidR="00F847A2" w:rsidRDefault="00F847A2" w:rsidP="00A144D1">
      <w:pPr>
        <w:pStyle w:val="ListParagraph"/>
      </w:pPr>
    </w:p>
    <w:p w14:paraId="7E180F99" w14:textId="08155CA1" w:rsidR="00A144D1" w:rsidRDefault="00A144D1" w:rsidP="00A144D1">
      <w:r>
        <w:t xml:space="preserve">Limitations: analysis below is based on data specific to </w:t>
      </w:r>
      <w:proofErr w:type="spellStart"/>
      <w:r>
        <w:t>kickstarter</w:t>
      </w:r>
      <w:proofErr w:type="spellEnd"/>
      <w:r>
        <w:t xml:space="preserve"> campaign projects. External data, such as economic activity, consumer spending, </w:t>
      </w:r>
      <w:r w:rsidR="00F847A2">
        <w:t xml:space="preserve">or backer information (income levels, motivations, </w:t>
      </w:r>
      <w:proofErr w:type="spellStart"/>
      <w:r w:rsidR="00F847A2">
        <w:t>etc</w:t>
      </w:r>
      <w:proofErr w:type="spellEnd"/>
      <w:r w:rsidR="00F847A2">
        <w:t>) is included.</w:t>
      </w:r>
    </w:p>
    <w:p w14:paraId="398EDD58" w14:textId="470CFCD5" w:rsidR="00706A3F" w:rsidRDefault="00706A3F" w:rsidP="00706A3F"/>
    <w:p w14:paraId="7572E6CC" w14:textId="77777777" w:rsidR="00F847A2" w:rsidRDefault="00F847A2" w:rsidP="00706A3F">
      <w:r>
        <w:t xml:space="preserve">Additional analysis opportunities: </w:t>
      </w:r>
    </w:p>
    <w:p w14:paraId="584C453A" w14:textId="429899C5" w:rsidR="00F847A2" w:rsidRDefault="00F847A2" w:rsidP="00F847A2">
      <w:pPr>
        <w:pStyle w:val="ListParagraph"/>
        <w:numPr>
          <w:ilvl w:val="0"/>
          <w:numId w:val="2"/>
        </w:numPr>
      </w:pPr>
      <w:r>
        <w:t>Comparing launch dates</w:t>
      </w:r>
      <w:bookmarkStart w:id="0" w:name="_GoBack"/>
      <w:bookmarkEnd w:id="0"/>
      <w:r>
        <w:t xml:space="preserve"> with project category/subcategory</w:t>
      </w:r>
    </w:p>
    <w:p w14:paraId="5FE98E3F" w14:textId="4EF70C10" w:rsidR="00706A3F" w:rsidRDefault="00F847A2" w:rsidP="00706A3F">
      <w:pPr>
        <w:pStyle w:val="ListParagraph"/>
        <w:numPr>
          <w:ilvl w:val="0"/>
          <w:numId w:val="2"/>
        </w:numPr>
      </w:pPr>
      <w:r>
        <w:t>Funding success by country</w:t>
      </w:r>
    </w:p>
    <w:p w14:paraId="14F0CC66" w14:textId="5D431EBF" w:rsidR="00F847A2" w:rsidRDefault="00F847A2" w:rsidP="00706A3F">
      <w:pPr>
        <w:pStyle w:val="ListParagraph"/>
        <w:numPr>
          <w:ilvl w:val="0"/>
          <w:numId w:val="2"/>
        </w:numPr>
      </w:pPr>
      <w:r>
        <w:t>How much “staff picks” impact funding success.</w:t>
      </w:r>
    </w:p>
    <w:p w14:paraId="22E9234A" w14:textId="0CDBC4BB" w:rsidR="00F847A2" w:rsidRDefault="00F847A2" w:rsidP="00706A3F">
      <w:pPr>
        <w:pStyle w:val="ListParagraph"/>
        <w:numPr>
          <w:ilvl w:val="0"/>
          <w:numId w:val="2"/>
        </w:numPr>
      </w:pPr>
      <w:r>
        <w:t>Success by donation size.</w:t>
      </w:r>
    </w:p>
    <w:p w14:paraId="31D1EA2D" w14:textId="5D11A0C7" w:rsidR="00F847A2" w:rsidRDefault="00F847A2" w:rsidP="00706A3F"/>
    <w:p w14:paraId="0851E9BB" w14:textId="498072F0" w:rsidR="00F847A2" w:rsidRDefault="00F847A2" w:rsidP="00706A3F"/>
    <w:p w14:paraId="5FC65061" w14:textId="5606885B" w:rsidR="00F847A2" w:rsidRDefault="00F847A2" w:rsidP="00706A3F"/>
    <w:p w14:paraId="53A9F335" w14:textId="39E42487" w:rsidR="00F847A2" w:rsidRDefault="00F847A2" w:rsidP="00706A3F"/>
    <w:p w14:paraId="005A1495" w14:textId="1AD43AD3" w:rsidR="00F847A2" w:rsidRDefault="00F847A2" w:rsidP="00706A3F"/>
    <w:p w14:paraId="5AE167F3" w14:textId="145DBF74" w:rsidR="00F847A2" w:rsidRDefault="00F847A2" w:rsidP="00706A3F"/>
    <w:p w14:paraId="6B868760" w14:textId="23045D98" w:rsidR="00F847A2" w:rsidRDefault="00F847A2" w:rsidP="00706A3F"/>
    <w:p w14:paraId="79876376" w14:textId="59FF9E80" w:rsidR="00F847A2" w:rsidRDefault="00F847A2" w:rsidP="00706A3F"/>
    <w:p w14:paraId="3E707F6C" w14:textId="7CD533CA" w:rsidR="00F847A2" w:rsidRDefault="00F847A2" w:rsidP="00706A3F"/>
    <w:p w14:paraId="1A30B942" w14:textId="5A3FC99B" w:rsidR="00F847A2" w:rsidRDefault="00F847A2" w:rsidP="00706A3F"/>
    <w:p w14:paraId="5C2614BA" w14:textId="3BF6001B" w:rsidR="00F847A2" w:rsidRDefault="00F847A2" w:rsidP="00706A3F"/>
    <w:p w14:paraId="676EF229" w14:textId="264CED62" w:rsidR="00F847A2" w:rsidRDefault="00F847A2" w:rsidP="00706A3F"/>
    <w:p w14:paraId="703B7DF3" w14:textId="355BB9B5" w:rsidR="00F847A2" w:rsidRDefault="00F847A2" w:rsidP="00706A3F"/>
    <w:p w14:paraId="1AF013EC" w14:textId="0738FCEF" w:rsidR="00F847A2" w:rsidRDefault="00F847A2" w:rsidP="00706A3F"/>
    <w:p w14:paraId="304C1925" w14:textId="726D5C62" w:rsidR="00F847A2" w:rsidRDefault="00F847A2" w:rsidP="00706A3F"/>
    <w:p w14:paraId="687E016D" w14:textId="4509AD1B" w:rsidR="00F847A2" w:rsidRDefault="00F847A2" w:rsidP="00706A3F"/>
    <w:p w14:paraId="1F42BDFA" w14:textId="5E7ED924" w:rsidR="00F847A2" w:rsidRDefault="00F847A2" w:rsidP="00706A3F"/>
    <w:p w14:paraId="435D1232" w14:textId="77777777" w:rsidR="00F847A2" w:rsidRDefault="00F847A2" w:rsidP="00706A3F"/>
    <w:p w14:paraId="7270AED7" w14:textId="092A3E43" w:rsidR="00706A3F" w:rsidRDefault="00706A3F" w:rsidP="00706A3F">
      <w:r>
        <w:t xml:space="preserve">Performing arts categories </w:t>
      </w:r>
      <w:r w:rsidR="00974194">
        <w:t xml:space="preserve">comprise the largest </w:t>
      </w:r>
      <w:r>
        <w:t xml:space="preserve">of </w:t>
      </w:r>
      <w:r w:rsidR="00974194">
        <w:t xml:space="preserve">number </w:t>
      </w:r>
      <w:r>
        <w:t xml:space="preserve">projects on </w:t>
      </w:r>
      <w:proofErr w:type="spellStart"/>
      <w:r>
        <w:t>kickstarter</w:t>
      </w:r>
      <w:proofErr w:type="spellEnd"/>
      <w:r>
        <w:t>.</w:t>
      </w:r>
      <w:r w:rsidR="00974194">
        <w:t xml:space="preserve">  Projects in the Theater, Music, and Film/Video are the most likely to be funded, with a success rate of &gt;58%. </w:t>
      </w:r>
    </w:p>
    <w:p w14:paraId="34A35666" w14:textId="4D89890B" w:rsidR="00974194" w:rsidRDefault="00974194" w:rsidP="00706A3F"/>
    <w:p w14:paraId="305B46B6" w14:textId="29072737" w:rsidR="00974194" w:rsidRDefault="00974194" w:rsidP="00706A3F">
      <w:r>
        <w:t>In contrast, Journalism projects are the least successful category, with 100% of them being canceled prior to reaching the funding deadline. Technology has a high number of projects, but a much lower success rate.</w:t>
      </w:r>
    </w:p>
    <w:p w14:paraId="435BEDB5" w14:textId="38BB027C" w:rsidR="00706A3F" w:rsidRDefault="00706A3F" w:rsidP="00706A3F"/>
    <w:p w14:paraId="468BFD20" w14:textId="68B5B319" w:rsidR="00706A3F" w:rsidRDefault="00706A3F" w:rsidP="00706A3F">
      <w:r>
        <w:rPr>
          <w:noProof/>
        </w:rPr>
        <w:drawing>
          <wp:inline distT="0" distB="0" distL="0" distR="0" wp14:anchorId="1413EB93" wp14:editId="7E6E4E10">
            <wp:extent cx="5943600" cy="2955290"/>
            <wp:effectExtent l="0" t="0" r="12700" b="16510"/>
            <wp:docPr id="1" name="Chart 1">
              <a:extLst xmlns:a="http://schemas.openxmlformats.org/drawingml/2006/main">
                <a:ext uri="{FF2B5EF4-FFF2-40B4-BE49-F238E27FC236}">
                  <a16:creationId xmlns:a16="http://schemas.microsoft.com/office/drawing/2014/main" id="{F26A66F4-A6F7-A348-ABD6-B63FEDA51B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8B4D696" w14:textId="77777777" w:rsidR="00F847A2" w:rsidRDefault="00F847A2" w:rsidP="00706A3F"/>
    <w:p w14:paraId="78D6C7BC" w14:textId="77777777" w:rsidR="00F847A2" w:rsidRDefault="00F847A2" w:rsidP="00706A3F"/>
    <w:p w14:paraId="004CB9B3" w14:textId="77777777" w:rsidR="00F847A2" w:rsidRDefault="00F847A2">
      <w:r>
        <w:br w:type="page"/>
      </w:r>
    </w:p>
    <w:p w14:paraId="1DA4A684" w14:textId="62B97866" w:rsidR="00706A3F" w:rsidRDefault="00E537D0" w:rsidP="00706A3F">
      <w:r>
        <w:lastRenderedPageBreak/>
        <w:t xml:space="preserve">According to the data supplied, projects related to popular music genres (specifically rock music) will enjoy funding success, as will documentaries. Both subcategories are within the larger parent categories above. </w:t>
      </w:r>
    </w:p>
    <w:p w14:paraId="35C45242" w14:textId="47947409" w:rsidR="00706A3F" w:rsidRDefault="00706A3F" w:rsidP="00706A3F"/>
    <w:p w14:paraId="08643CAC" w14:textId="1A7CB6EF" w:rsidR="00706A3F" w:rsidRDefault="00E537D0" w:rsidP="00706A3F">
      <w:r>
        <w:t>Separate from the popular parent categories above, electronic hardware devices also enjoyed success, though the larger parent category of technology is not as successful. This indicates that project backers are more interested in “gadgets” rather than other technology-based projects.</w:t>
      </w:r>
    </w:p>
    <w:p w14:paraId="3D82BD6D" w14:textId="5BA9D532" w:rsidR="00F847A2" w:rsidRDefault="00F847A2" w:rsidP="00706A3F"/>
    <w:p w14:paraId="1D64BFF9" w14:textId="3D258102" w:rsidR="00F847A2" w:rsidRDefault="00F847A2" w:rsidP="00706A3F"/>
    <w:p w14:paraId="62D3037D" w14:textId="77777777" w:rsidR="00F847A2" w:rsidRDefault="00F847A2" w:rsidP="00706A3F"/>
    <w:p w14:paraId="0837EA85" w14:textId="0B105574" w:rsidR="00706A3F" w:rsidRDefault="00706A3F" w:rsidP="00706A3F">
      <w:r>
        <w:rPr>
          <w:noProof/>
        </w:rPr>
        <w:drawing>
          <wp:inline distT="0" distB="0" distL="0" distR="0" wp14:anchorId="7D31553C" wp14:editId="2BCA6B68">
            <wp:extent cx="5943600" cy="4135120"/>
            <wp:effectExtent l="0" t="0" r="12700" b="17780"/>
            <wp:docPr id="2" name="Chart 2">
              <a:extLst xmlns:a="http://schemas.openxmlformats.org/drawingml/2006/main">
                <a:ext uri="{FF2B5EF4-FFF2-40B4-BE49-F238E27FC236}">
                  <a16:creationId xmlns:a16="http://schemas.microsoft.com/office/drawing/2014/main" id="{EDEE0A12-3518-CA49-9F8B-3F1C7C468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CAAEBE8" w14:textId="1428CF91" w:rsidR="00974194" w:rsidRDefault="00974194" w:rsidP="00706A3F"/>
    <w:p w14:paraId="7CAFAE8F" w14:textId="7AC8AFB0" w:rsidR="00974194" w:rsidRDefault="00974194" w:rsidP="00706A3F"/>
    <w:p w14:paraId="0008EA01" w14:textId="7105CD9A" w:rsidR="00974194" w:rsidRDefault="00974194" w:rsidP="00706A3F"/>
    <w:p w14:paraId="06AD715B" w14:textId="46E25A3E" w:rsidR="00974194" w:rsidRDefault="00974194" w:rsidP="00706A3F"/>
    <w:p w14:paraId="74ACE07A" w14:textId="272C8E00" w:rsidR="00974194" w:rsidRDefault="00974194" w:rsidP="00706A3F"/>
    <w:p w14:paraId="73505C34" w14:textId="6CEE3EA9" w:rsidR="00974194" w:rsidRDefault="00974194" w:rsidP="00706A3F"/>
    <w:p w14:paraId="0AE6B855" w14:textId="503A4DC0" w:rsidR="00974194" w:rsidRDefault="00974194" w:rsidP="00706A3F"/>
    <w:p w14:paraId="67C5936B" w14:textId="5B3AED71" w:rsidR="00974194" w:rsidRDefault="00974194" w:rsidP="00706A3F"/>
    <w:p w14:paraId="4E4489C4" w14:textId="77777777" w:rsidR="00A144D1" w:rsidRDefault="00A144D1" w:rsidP="00706A3F"/>
    <w:p w14:paraId="042B6283" w14:textId="77777777" w:rsidR="00A144D1" w:rsidRDefault="00A144D1" w:rsidP="00706A3F"/>
    <w:p w14:paraId="304E9466" w14:textId="77777777" w:rsidR="00A144D1" w:rsidRDefault="00A144D1" w:rsidP="00706A3F"/>
    <w:p w14:paraId="7C9F2BE6" w14:textId="5439C37A" w:rsidR="00F847A2" w:rsidRDefault="00F847A2"/>
    <w:p w14:paraId="12149D0E" w14:textId="648FD304" w:rsidR="00A144D1" w:rsidRDefault="00E537D0" w:rsidP="00706A3F">
      <w:r>
        <w:t>Campaigns launched in the 1</w:t>
      </w:r>
      <w:r w:rsidRPr="00E537D0">
        <w:rPr>
          <w:vertAlign w:val="superscript"/>
        </w:rPr>
        <w:t>st</w:t>
      </w:r>
      <w:r>
        <w:t xml:space="preserve"> half of the year are more likely to meet funding goals than projects launched in the 2</w:t>
      </w:r>
      <w:r w:rsidRPr="00E537D0">
        <w:rPr>
          <w:vertAlign w:val="superscript"/>
        </w:rPr>
        <w:t>nd</w:t>
      </w:r>
      <w:r>
        <w:t xml:space="preserve"> half. Over the period of time indicated in the data set, projects launched between February and May enjoy higher success rates</w:t>
      </w:r>
      <w:r w:rsidR="00A144D1">
        <w:t xml:space="preserve">. The data set does not include information external to </w:t>
      </w:r>
      <w:proofErr w:type="spellStart"/>
      <w:r w:rsidR="00A144D1">
        <w:t>kickstarter</w:t>
      </w:r>
      <w:proofErr w:type="spellEnd"/>
      <w:r w:rsidR="00A144D1">
        <w:t xml:space="preserve"> funding, so additional correlations are currently speculation only.</w:t>
      </w:r>
    </w:p>
    <w:p w14:paraId="7EB3DD77" w14:textId="39306EBA" w:rsidR="00E537D0" w:rsidRDefault="00A144D1" w:rsidP="00706A3F">
      <w:r>
        <w:br/>
      </w:r>
    </w:p>
    <w:p w14:paraId="444F4BFA" w14:textId="3BD9E080" w:rsidR="00974194" w:rsidRDefault="00974194" w:rsidP="00706A3F">
      <w:r>
        <w:rPr>
          <w:noProof/>
        </w:rPr>
        <w:drawing>
          <wp:inline distT="0" distB="0" distL="0" distR="0" wp14:anchorId="0B197B49" wp14:editId="78ADE207">
            <wp:extent cx="5943600" cy="3063875"/>
            <wp:effectExtent l="0" t="0" r="12700" b="9525"/>
            <wp:docPr id="3" name="Chart 3">
              <a:extLst xmlns:a="http://schemas.openxmlformats.org/drawingml/2006/main">
                <a:ext uri="{FF2B5EF4-FFF2-40B4-BE49-F238E27FC236}">
                  <a16:creationId xmlns:a16="http://schemas.microsoft.com/office/drawing/2014/main" id="{6D74CB8B-C7AE-114C-BFB8-2625DE8E68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86741B" w14:textId="3120EEF9" w:rsidR="00A144D1" w:rsidRDefault="00A144D1" w:rsidP="00706A3F"/>
    <w:p w14:paraId="577CA504" w14:textId="63D36D22" w:rsidR="00A144D1" w:rsidRDefault="00A144D1" w:rsidP="00706A3F"/>
    <w:p w14:paraId="410E93A8" w14:textId="519FCE2B" w:rsidR="00A144D1" w:rsidRDefault="00A144D1" w:rsidP="00706A3F">
      <w:r>
        <w:t xml:space="preserve">Current limitations include: </w:t>
      </w:r>
    </w:p>
    <w:p w14:paraId="154B1907" w14:textId="750EFDBE" w:rsidR="00A144D1" w:rsidRDefault="00A144D1" w:rsidP="00A144D1">
      <w:pPr>
        <w:pStyle w:val="ListParagraph"/>
        <w:numPr>
          <w:ilvl w:val="0"/>
          <w:numId w:val="2"/>
        </w:numPr>
      </w:pPr>
      <w:r>
        <w:t xml:space="preserve">No external data is present to correlate successful funding with other variables, such as economic pressures, monthly/quarterly consumer spending, or backers’ motivations. </w:t>
      </w:r>
    </w:p>
    <w:p w14:paraId="3A714F90" w14:textId="77777777" w:rsidR="00A144D1" w:rsidRDefault="00A144D1" w:rsidP="00A144D1">
      <w:pPr>
        <w:pStyle w:val="ListParagraph"/>
        <w:numPr>
          <w:ilvl w:val="0"/>
          <w:numId w:val="2"/>
        </w:numPr>
      </w:pPr>
    </w:p>
    <w:p w14:paraId="0ED67F79" w14:textId="77777777" w:rsidR="00A144D1" w:rsidRDefault="00A144D1" w:rsidP="00A144D1">
      <w:pPr>
        <w:pStyle w:val="ListParagraph"/>
        <w:numPr>
          <w:ilvl w:val="0"/>
          <w:numId w:val="2"/>
        </w:numPr>
      </w:pPr>
    </w:p>
    <w:p w14:paraId="5B296958" w14:textId="392ADEBA" w:rsidR="00A144D1" w:rsidRPr="0098763D" w:rsidRDefault="00A144D1" w:rsidP="00A144D1">
      <w:r>
        <w:t xml:space="preserve">Additional </w:t>
      </w:r>
      <w:proofErr w:type="spellStart"/>
      <w:r>
        <w:t>TablesNo</w:t>
      </w:r>
      <w:proofErr w:type="spellEnd"/>
      <w:r>
        <w:t xml:space="preserve"> additional correlations between project categories and month </w:t>
      </w:r>
      <w:proofErr w:type="spellStart"/>
      <w:r>
        <w:t>launced</w:t>
      </w:r>
      <w:proofErr w:type="spellEnd"/>
      <w:r>
        <w:t xml:space="preserve"> have been included in this repot</w:t>
      </w:r>
    </w:p>
    <w:sectPr w:rsidR="00A144D1" w:rsidRPr="0098763D" w:rsidSect="00B67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10B78"/>
    <w:multiLevelType w:val="hybridMultilevel"/>
    <w:tmpl w:val="4028BB80"/>
    <w:lvl w:ilvl="0" w:tplc="FE48BC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879CC"/>
    <w:multiLevelType w:val="hybridMultilevel"/>
    <w:tmpl w:val="700299C2"/>
    <w:lvl w:ilvl="0" w:tplc="FE48BC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3D"/>
    <w:rsid w:val="00613F3F"/>
    <w:rsid w:val="007003AD"/>
    <w:rsid w:val="00706A3F"/>
    <w:rsid w:val="00974194"/>
    <w:rsid w:val="0098763D"/>
    <w:rsid w:val="00A144D1"/>
    <w:rsid w:val="00B675DB"/>
    <w:rsid w:val="00E537D0"/>
    <w:rsid w:val="00F84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B391"/>
  <w15:chartTrackingRefBased/>
  <w15:docId w15:val="{1B6F14EC-A782-5747-952D-E0CB1962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39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w/Download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drew/Download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w/Downloads/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by Category!PivotTable1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s>
    <c:plotArea>
      <c:layout/>
      <c:barChart>
        <c:barDir val="col"/>
        <c:grouping val="stacked"/>
        <c:varyColors val="0"/>
        <c:ser>
          <c:idx val="0"/>
          <c:order val="0"/>
          <c:tx>
            <c:strRef>
              <c:f>'Pivot by Category'!$B$4:$B$5</c:f>
              <c:strCache>
                <c:ptCount val="1"/>
                <c:pt idx="0">
                  <c:v>successful</c:v>
                </c:pt>
              </c:strCache>
            </c:strRef>
          </c:tx>
          <c:spPr>
            <a:solidFill>
              <a:schemeClr val="accent1"/>
            </a:solidFill>
            <a:ln>
              <a:noFill/>
            </a:ln>
            <a:effectLst/>
          </c:spPr>
          <c:invertIfNegative val="0"/>
          <c:cat>
            <c:strRef>
              <c:f>'Pivot by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Category'!$B$6:$B$15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6FEE-F740-9291-D43DA3ED6226}"/>
            </c:ext>
          </c:extLst>
        </c:ser>
        <c:ser>
          <c:idx val="1"/>
          <c:order val="1"/>
          <c:tx>
            <c:strRef>
              <c:f>'Pivot by Category'!$C$4:$C$5</c:f>
              <c:strCache>
                <c:ptCount val="1"/>
                <c:pt idx="0">
                  <c:v>failed</c:v>
                </c:pt>
              </c:strCache>
            </c:strRef>
          </c:tx>
          <c:spPr>
            <a:solidFill>
              <a:schemeClr val="accent2"/>
            </a:solidFill>
            <a:ln>
              <a:noFill/>
            </a:ln>
            <a:effectLst/>
          </c:spPr>
          <c:invertIfNegative val="0"/>
          <c:cat>
            <c:strRef>
              <c:f>'Pivot by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6FEE-F740-9291-D43DA3ED6226}"/>
            </c:ext>
          </c:extLst>
        </c:ser>
        <c:ser>
          <c:idx val="2"/>
          <c:order val="2"/>
          <c:tx>
            <c:strRef>
              <c:f>'Pivot by Category'!$D$4:$D$5</c:f>
              <c:strCache>
                <c:ptCount val="1"/>
                <c:pt idx="0">
                  <c:v>canceled</c:v>
                </c:pt>
              </c:strCache>
            </c:strRef>
          </c:tx>
          <c:spPr>
            <a:solidFill>
              <a:schemeClr val="accent3"/>
            </a:solidFill>
            <a:ln>
              <a:noFill/>
            </a:ln>
            <a:effectLst/>
          </c:spPr>
          <c:invertIfNegative val="0"/>
          <c:cat>
            <c:strRef>
              <c:f>'Pivot by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Category'!$D$6:$D$15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6FEE-F740-9291-D43DA3ED6226}"/>
            </c:ext>
          </c:extLst>
        </c:ser>
        <c:dLbls>
          <c:showLegendKey val="0"/>
          <c:showVal val="0"/>
          <c:showCatName val="0"/>
          <c:showSerName val="0"/>
          <c:showPercent val="0"/>
          <c:showBubbleSize val="0"/>
        </c:dLbls>
        <c:gapWidth val="219"/>
        <c:overlap val="100"/>
        <c:axId val="1457029184"/>
        <c:axId val="1932893888"/>
      </c:barChart>
      <c:catAx>
        <c:axId val="145702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893888"/>
        <c:crosses val="autoZero"/>
        <c:auto val="1"/>
        <c:lblAlgn val="ctr"/>
        <c:lblOffset val="100"/>
        <c:noMultiLvlLbl val="0"/>
      </c:catAx>
      <c:valAx>
        <c:axId val="193289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029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by Subcatoruy!PivotTable2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s>
    <c:plotArea>
      <c:layout>
        <c:manualLayout>
          <c:layoutTarget val="inner"/>
          <c:xMode val="edge"/>
          <c:yMode val="edge"/>
          <c:x val="0.14628411381463222"/>
          <c:y val="1.5978695073235686E-2"/>
          <c:w val="0.83572647242855458"/>
          <c:h val="0.76559652746469276"/>
        </c:manualLayout>
      </c:layout>
      <c:barChart>
        <c:barDir val="col"/>
        <c:grouping val="stacked"/>
        <c:varyColors val="0"/>
        <c:ser>
          <c:idx val="0"/>
          <c:order val="0"/>
          <c:tx>
            <c:strRef>
              <c:f>'Pivot by Subcatoruy'!$B$4:$B$5</c:f>
              <c:strCache>
                <c:ptCount val="1"/>
                <c:pt idx="0">
                  <c:v>successful</c:v>
                </c:pt>
              </c:strCache>
            </c:strRef>
          </c:tx>
          <c:spPr>
            <a:solidFill>
              <a:schemeClr val="accent1"/>
            </a:solidFill>
            <a:ln>
              <a:noFill/>
            </a:ln>
            <a:effectLst/>
          </c:spPr>
          <c:invertIfNegative val="0"/>
          <c:cat>
            <c:strRef>
              <c:f>'Pivot by Subcatoruy'!$A$6:$A$47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by Subcatoruy'!$B$6:$B$47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06D6-DD49-88C0-492D13F0644F}"/>
            </c:ext>
          </c:extLst>
        </c:ser>
        <c:ser>
          <c:idx val="1"/>
          <c:order val="1"/>
          <c:tx>
            <c:strRef>
              <c:f>'Pivot by Subcatoruy'!$C$4:$C$5</c:f>
              <c:strCache>
                <c:ptCount val="1"/>
                <c:pt idx="0">
                  <c:v>failed</c:v>
                </c:pt>
              </c:strCache>
            </c:strRef>
          </c:tx>
          <c:spPr>
            <a:solidFill>
              <a:schemeClr val="accent2"/>
            </a:solidFill>
            <a:ln>
              <a:noFill/>
            </a:ln>
            <a:effectLst/>
          </c:spPr>
          <c:invertIfNegative val="0"/>
          <c:cat>
            <c:strRef>
              <c:f>'Pivot by Subcatoruy'!$A$6:$A$47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by Subcatoruy'!$C$6:$C$47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06D6-DD49-88C0-492D13F0644F}"/>
            </c:ext>
          </c:extLst>
        </c:ser>
        <c:ser>
          <c:idx val="2"/>
          <c:order val="2"/>
          <c:tx>
            <c:strRef>
              <c:f>'Pivot by Subcatoruy'!$D$4:$D$5</c:f>
              <c:strCache>
                <c:ptCount val="1"/>
                <c:pt idx="0">
                  <c:v>canceled</c:v>
                </c:pt>
              </c:strCache>
            </c:strRef>
          </c:tx>
          <c:spPr>
            <a:solidFill>
              <a:schemeClr val="accent3"/>
            </a:solidFill>
            <a:ln>
              <a:noFill/>
            </a:ln>
            <a:effectLst/>
          </c:spPr>
          <c:invertIfNegative val="0"/>
          <c:cat>
            <c:strRef>
              <c:f>'Pivot by Subcatoruy'!$A$6:$A$47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by Subcatoruy'!$D$6:$D$47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06D6-DD49-88C0-492D13F0644F}"/>
            </c:ext>
          </c:extLst>
        </c:ser>
        <c:dLbls>
          <c:showLegendKey val="0"/>
          <c:showVal val="0"/>
          <c:showCatName val="0"/>
          <c:showSerName val="0"/>
          <c:showPercent val="0"/>
          <c:showBubbleSize val="0"/>
        </c:dLbls>
        <c:gapWidth val="219"/>
        <c:overlap val="100"/>
        <c:axId val="790292368"/>
        <c:axId val="789941408"/>
      </c:barChart>
      <c:catAx>
        <c:axId val="79029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9941408"/>
        <c:crosses val="autoZero"/>
        <c:auto val="1"/>
        <c:lblAlgn val="ctr"/>
        <c:lblOffset val="100"/>
        <c:noMultiLvlLbl val="0"/>
      </c:catAx>
      <c:valAx>
        <c:axId val="78994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292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by Created Dated!PivotTable1</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10702537182852144"/>
          <c:y val="2.5428331875182269E-2"/>
          <c:w val="0.68347419072615923"/>
          <c:h val="0.8416746864975212"/>
        </c:manualLayout>
      </c:layout>
      <c:lineChart>
        <c:grouping val="standard"/>
        <c:varyColors val="0"/>
        <c:ser>
          <c:idx val="0"/>
          <c:order val="0"/>
          <c:tx>
            <c:strRef>
              <c:f>'Pivot by Created Dated'!$B$5:$B$6</c:f>
              <c:strCache>
                <c:ptCount val="1"/>
                <c:pt idx="0">
                  <c:v>successful</c:v>
                </c:pt>
              </c:strCache>
            </c:strRef>
          </c:tx>
          <c:spPr>
            <a:ln w="28575" cap="rnd">
              <a:solidFill>
                <a:schemeClr val="accent1"/>
              </a:solidFill>
              <a:round/>
            </a:ln>
            <a:effectLst/>
          </c:spPr>
          <c:marker>
            <c:symbol val="none"/>
          </c:marker>
          <c:cat>
            <c:strRef>
              <c:f>'Pivot by Created Dated'!$A$7:$A$19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Created Dated'!$B$7:$B$19</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0-9878-C347-9DFF-321E97AEE5F2}"/>
            </c:ext>
          </c:extLst>
        </c:ser>
        <c:ser>
          <c:idx val="1"/>
          <c:order val="1"/>
          <c:tx>
            <c:strRef>
              <c:f>'Pivot by Created Dated'!$C$5:$C$6</c:f>
              <c:strCache>
                <c:ptCount val="1"/>
                <c:pt idx="0">
                  <c:v>failed</c:v>
                </c:pt>
              </c:strCache>
            </c:strRef>
          </c:tx>
          <c:spPr>
            <a:ln w="28575" cap="rnd">
              <a:solidFill>
                <a:schemeClr val="accent2"/>
              </a:solidFill>
              <a:round/>
            </a:ln>
            <a:effectLst/>
          </c:spPr>
          <c:marker>
            <c:symbol val="none"/>
          </c:marker>
          <c:cat>
            <c:strRef>
              <c:f>'Pivot by Created Dated'!$A$7:$A$19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Created Dated'!$C$7:$C$19</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9878-C347-9DFF-321E97AEE5F2}"/>
            </c:ext>
          </c:extLst>
        </c:ser>
        <c:ser>
          <c:idx val="2"/>
          <c:order val="2"/>
          <c:tx>
            <c:strRef>
              <c:f>'Pivot by Created Dated'!$D$5:$D$6</c:f>
              <c:strCache>
                <c:ptCount val="1"/>
                <c:pt idx="0">
                  <c:v>canceled</c:v>
                </c:pt>
              </c:strCache>
            </c:strRef>
          </c:tx>
          <c:spPr>
            <a:ln w="28575" cap="rnd">
              <a:solidFill>
                <a:schemeClr val="accent3"/>
              </a:solidFill>
              <a:round/>
            </a:ln>
            <a:effectLst/>
          </c:spPr>
          <c:marker>
            <c:symbol val="none"/>
          </c:marker>
          <c:cat>
            <c:strRef>
              <c:f>'Pivot by Created Dated'!$A$7:$A$19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Created Dated'!$D$7:$D$19</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2-9878-C347-9DFF-321E97AEE5F2}"/>
            </c:ext>
          </c:extLst>
        </c:ser>
        <c:dLbls>
          <c:showLegendKey val="0"/>
          <c:showVal val="0"/>
          <c:showCatName val="0"/>
          <c:showSerName val="0"/>
          <c:showPercent val="0"/>
          <c:showBubbleSize val="0"/>
        </c:dLbls>
        <c:smooth val="0"/>
        <c:axId val="1318105183"/>
        <c:axId val="1318159311"/>
      </c:lineChart>
      <c:catAx>
        <c:axId val="1318105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8159311"/>
        <c:crosses val="autoZero"/>
        <c:auto val="1"/>
        <c:lblAlgn val="ctr"/>
        <c:lblOffset val="100"/>
        <c:noMultiLvlLbl val="0"/>
      </c:catAx>
      <c:valAx>
        <c:axId val="1318159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81051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2018-12-06T00:33:00Z</dcterms:created>
  <dcterms:modified xsi:type="dcterms:W3CDTF">2018-12-06T01:49:00Z</dcterms:modified>
</cp:coreProperties>
</file>