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AA7D4" w14:textId="77777777" w:rsidR="00F44FEC" w:rsidRDefault="00F44FEC">
      <w:pPr>
        <w:pStyle w:val="BodyText"/>
        <w:rPr>
          <w:rFonts w:ascii="Times New Roman"/>
          <w:sz w:val="20"/>
        </w:rPr>
      </w:pPr>
      <w:bookmarkStart w:id="0" w:name="_GoBack"/>
    </w:p>
    <w:bookmarkEnd w:id="0"/>
    <w:p w14:paraId="23252FC8" w14:textId="77777777" w:rsidR="00F44FEC" w:rsidRDefault="00F44FEC">
      <w:pPr>
        <w:pStyle w:val="BodyText"/>
        <w:rPr>
          <w:rFonts w:ascii="Times New Roman"/>
          <w:sz w:val="20"/>
        </w:rPr>
      </w:pPr>
    </w:p>
    <w:p w14:paraId="64A6D53C" w14:textId="77777777" w:rsidR="00F44FEC" w:rsidRDefault="00F44FEC">
      <w:pPr>
        <w:pStyle w:val="BodyText"/>
        <w:rPr>
          <w:rFonts w:ascii="Times New Roman"/>
          <w:sz w:val="20"/>
        </w:rPr>
      </w:pPr>
    </w:p>
    <w:p w14:paraId="6F4F46DF" w14:textId="77777777" w:rsidR="00F44FEC" w:rsidRDefault="00F44FEC">
      <w:pPr>
        <w:pStyle w:val="BodyText"/>
        <w:rPr>
          <w:rFonts w:ascii="Times New Roman"/>
          <w:sz w:val="20"/>
        </w:rPr>
      </w:pPr>
    </w:p>
    <w:p w14:paraId="4F5EBE50" w14:textId="77777777" w:rsidR="00F44FEC" w:rsidRDefault="00F44FEC">
      <w:pPr>
        <w:pStyle w:val="BodyText"/>
        <w:rPr>
          <w:rFonts w:ascii="Times New Roman"/>
          <w:sz w:val="20"/>
        </w:rPr>
      </w:pPr>
    </w:p>
    <w:p w14:paraId="00B7F316" w14:textId="77777777" w:rsidR="00F44FEC" w:rsidRDefault="00F44FEC">
      <w:pPr>
        <w:pStyle w:val="BodyText"/>
        <w:rPr>
          <w:rFonts w:ascii="Times New Roman"/>
          <w:sz w:val="20"/>
        </w:rPr>
      </w:pPr>
    </w:p>
    <w:p w14:paraId="2BF53550" w14:textId="77777777" w:rsidR="00F44FEC" w:rsidRDefault="00F44FEC">
      <w:pPr>
        <w:pStyle w:val="BodyText"/>
        <w:rPr>
          <w:rFonts w:ascii="Times New Roman"/>
          <w:sz w:val="20"/>
        </w:rPr>
      </w:pPr>
    </w:p>
    <w:p w14:paraId="790AF8E1" w14:textId="77777777" w:rsidR="00F44FEC" w:rsidRDefault="00F44FEC">
      <w:pPr>
        <w:pStyle w:val="BodyText"/>
        <w:rPr>
          <w:rFonts w:ascii="Times New Roman"/>
          <w:sz w:val="20"/>
        </w:rPr>
      </w:pPr>
    </w:p>
    <w:p w14:paraId="34FACBA2" w14:textId="77777777" w:rsidR="00F44FEC" w:rsidRDefault="00F44FEC">
      <w:pPr>
        <w:pStyle w:val="BodyText"/>
        <w:rPr>
          <w:rFonts w:ascii="Times New Roman"/>
          <w:sz w:val="20"/>
        </w:rPr>
      </w:pPr>
    </w:p>
    <w:p w14:paraId="1462D9B3" w14:textId="77777777" w:rsidR="00F44FEC" w:rsidRDefault="00F44FEC">
      <w:pPr>
        <w:pStyle w:val="BodyText"/>
        <w:rPr>
          <w:rFonts w:ascii="Times New Roman"/>
          <w:sz w:val="20"/>
        </w:rPr>
      </w:pPr>
    </w:p>
    <w:p w14:paraId="2F466552" w14:textId="77777777" w:rsidR="00F44FEC" w:rsidRDefault="00F44FEC">
      <w:pPr>
        <w:pStyle w:val="BodyText"/>
        <w:rPr>
          <w:rFonts w:ascii="Times New Roman"/>
          <w:sz w:val="20"/>
        </w:rPr>
      </w:pPr>
    </w:p>
    <w:p w14:paraId="3AA9C498" w14:textId="77777777" w:rsidR="00F44FEC" w:rsidRDefault="00F44FEC">
      <w:pPr>
        <w:pStyle w:val="BodyText"/>
        <w:rPr>
          <w:rFonts w:ascii="Times New Roman"/>
          <w:sz w:val="20"/>
        </w:rPr>
      </w:pPr>
    </w:p>
    <w:p w14:paraId="1DE7D1D7" w14:textId="77777777" w:rsidR="00F44FEC" w:rsidRDefault="00F44FEC">
      <w:pPr>
        <w:pStyle w:val="BodyText"/>
        <w:rPr>
          <w:rFonts w:ascii="Times New Roman"/>
          <w:sz w:val="20"/>
        </w:rPr>
      </w:pPr>
    </w:p>
    <w:p w14:paraId="6169D7AE" w14:textId="77777777" w:rsidR="00F44FEC" w:rsidRDefault="00F44FEC">
      <w:pPr>
        <w:pStyle w:val="BodyText"/>
        <w:rPr>
          <w:rFonts w:ascii="Times New Roman"/>
          <w:sz w:val="20"/>
        </w:rPr>
      </w:pPr>
    </w:p>
    <w:p w14:paraId="34841F5B" w14:textId="77777777" w:rsidR="00F44FEC" w:rsidRDefault="00F44FEC">
      <w:pPr>
        <w:pStyle w:val="BodyText"/>
        <w:rPr>
          <w:rFonts w:ascii="Times New Roman"/>
          <w:sz w:val="20"/>
        </w:rPr>
      </w:pPr>
    </w:p>
    <w:p w14:paraId="4BB3A42C" w14:textId="77777777" w:rsidR="00F44FEC" w:rsidRDefault="00F44FEC">
      <w:pPr>
        <w:pStyle w:val="BodyText"/>
        <w:spacing w:before="4"/>
        <w:rPr>
          <w:rFonts w:ascii="Times New Roman"/>
          <w:sz w:val="16"/>
        </w:rPr>
      </w:pPr>
    </w:p>
    <w:p w14:paraId="5D20AA13" w14:textId="77777777" w:rsidR="00B55A81" w:rsidRDefault="00252DD3" w:rsidP="00B55A81">
      <w:pPr>
        <w:pStyle w:val="Title"/>
        <w:jc w:val="center"/>
        <w:rPr>
          <w:sz w:val="48"/>
          <w:szCs w:val="48"/>
        </w:rPr>
      </w:pPr>
      <w:r w:rsidRPr="00B55A81">
        <w:rPr>
          <w:sz w:val="48"/>
          <w:szCs w:val="48"/>
        </w:rPr>
        <w:t xml:space="preserve">Extraction, Transformation, and </w:t>
      </w:r>
    </w:p>
    <w:p w14:paraId="45AE1C14" w14:textId="561D1272" w:rsidR="00F44FEC" w:rsidRPr="00B55A81" w:rsidRDefault="00252DD3" w:rsidP="00B55A81">
      <w:pPr>
        <w:pStyle w:val="Title"/>
        <w:jc w:val="center"/>
        <w:rPr>
          <w:sz w:val="48"/>
          <w:szCs w:val="48"/>
        </w:rPr>
      </w:pPr>
      <w:r w:rsidRPr="00B55A81">
        <w:rPr>
          <w:sz w:val="48"/>
          <w:szCs w:val="48"/>
        </w:rPr>
        <w:t xml:space="preserve">Load </w:t>
      </w:r>
      <w:r w:rsidR="00B55A81">
        <w:rPr>
          <w:sz w:val="48"/>
          <w:szCs w:val="48"/>
        </w:rPr>
        <w:t xml:space="preserve">- </w:t>
      </w:r>
      <w:r w:rsidRPr="00B55A81">
        <w:rPr>
          <w:sz w:val="48"/>
          <w:szCs w:val="48"/>
        </w:rPr>
        <w:t>Technical Report</w:t>
      </w:r>
    </w:p>
    <w:p w14:paraId="4377FAEA" w14:textId="77777777" w:rsidR="00F44FEC" w:rsidRDefault="00F44FEC">
      <w:pPr>
        <w:pStyle w:val="BodyText"/>
        <w:spacing w:before="1"/>
        <w:rPr>
          <w:rFonts w:ascii="Cambria"/>
          <w:sz w:val="77"/>
        </w:rPr>
      </w:pPr>
    </w:p>
    <w:p w14:paraId="6CE1C011" w14:textId="17222D54" w:rsidR="00F44FEC" w:rsidRPr="00B55A81" w:rsidRDefault="00B57DCA">
      <w:pPr>
        <w:ind w:left="560" w:right="553"/>
        <w:jc w:val="center"/>
        <w:rPr>
          <w:rFonts w:ascii="Cambria"/>
          <w:color w:val="17365D"/>
          <w:sz w:val="36"/>
          <w:szCs w:val="36"/>
        </w:rPr>
      </w:pPr>
      <w:proofErr w:type="spellStart"/>
      <w:r w:rsidRPr="00B55A81">
        <w:rPr>
          <w:rFonts w:ascii="Cambria"/>
          <w:color w:val="17365D"/>
          <w:sz w:val="36"/>
          <w:szCs w:val="36"/>
        </w:rPr>
        <w:t>LexCorp</w:t>
      </w:r>
      <w:proofErr w:type="spellEnd"/>
      <w:r w:rsidR="00B55A81" w:rsidRPr="00B55A81">
        <w:rPr>
          <w:rFonts w:ascii="Cambria"/>
          <w:color w:val="17365D"/>
          <w:sz w:val="36"/>
          <w:szCs w:val="36"/>
        </w:rPr>
        <w:t xml:space="preserve"> Data Analytics</w:t>
      </w:r>
    </w:p>
    <w:p w14:paraId="1531AEAF" w14:textId="495A1C03" w:rsidR="00B55A81" w:rsidRDefault="00B55A81">
      <w:pPr>
        <w:ind w:left="560" w:right="553"/>
        <w:jc w:val="center"/>
        <w:rPr>
          <w:rFonts w:ascii="Cambria"/>
          <w:sz w:val="52"/>
        </w:rPr>
      </w:pPr>
    </w:p>
    <w:p w14:paraId="20F16AD8" w14:textId="689CAC72" w:rsidR="00B55A81" w:rsidRDefault="00B55A81">
      <w:pPr>
        <w:ind w:left="560" w:right="553"/>
        <w:jc w:val="center"/>
        <w:rPr>
          <w:rFonts w:ascii="Cambria"/>
          <w:sz w:val="52"/>
        </w:rPr>
      </w:pPr>
    </w:p>
    <w:p w14:paraId="5D90724B" w14:textId="097DA222" w:rsidR="00B55A81" w:rsidRDefault="00B55A81">
      <w:pPr>
        <w:ind w:left="560" w:right="553"/>
        <w:jc w:val="center"/>
        <w:rPr>
          <w:rFonts w:ascii="Cambria"/>
          <w:sz w:val="52"/>
        </w:rPr>
      </w:pPr>
    </w:p>
    <w:p w14:paraId="33C1A1A2" w14:textId="26628EEE" w:rsidR="00B55A81" w:rsidRDefault="00B55A81">
      <w:pPr>
        <w:ind w:left="560" w:right="553"/>
        <w:jc w:val="center"/>
        <w:rPr>
          <w:rFonts w:ascii="Cambria"/>
          <w:sz w:val="52"/>
        </w:rPr>
      </w:pPr>
    </w:p>
    <w:p w14:paraId="2E121A74" w14:textId="77777777" w:rsidR="00B55A81" w:rsidRDefault="00B55A81">
      <w:pPr>
        <w:ind w:left="560" w:right="553"/>
        <w:jc w:val="center"/>
        <w:rPr>
          <w:rFonts w:ascii="Cambria"/>
          <w:sz w:val="52"/>
        </w:rPr>
      </w:pPr>
    </w:p>
    <w:p w14:paraId="638D933F" w14:textId="6FFE238F" w:rsidR="00B55A81" w:rsidRPr="00B55A81" w:rsidRDefault="00B55A81" w:rsidP="00B55A81">
      <w:pPr>
        <w:ind w:left="560" w:right="553"/>
        <w:rPr>
          <w:rFonts w:ascii="Cambria"/>
          <w:sz w:val="28"/>
          <w:szCs w:val="28"/>
        </w:rPr>
      </w:pPr>
      <w:r w:rsidRPr="00B55A81">
        <w:rPr>
          <w:rFonts w:ascii="Cambria"/>
          <w:sz w:val="28"/>
          <w:szCs w:val="28"/>
        </w:rPr>
        <w:t>Compiled by:</w:t>
      </w:r>
    </w:p>
    <w:p w14:paraId="03A72B4D" w14:textId="3B12714D" w:rsidR="00B55A81" w:rsidRPr="00B55A81" w:rsidRDefault="00B55A81" w:rsidP="00B55A81">
      <w:pPr>
        <w:ind w:left="720" w:right="553"/>
        <w:rPr>
          <w:rFonts w:ascii="Cambria"/>
          <w:sz w:val="28"/>
          <w:szCs w:val="28"/>
        </w:rPr>
      </w:pPr>
      <w:r w:rsidRPr="00B55A81">
        <w:rPr>
          <w:rFonts w:ascii="Cambria"/>
          <w:sz w:val="28"/>
          <w:szCs w:val="28"/>
        </w:rPr>
        <w:t>Andrew Boring</w:t>
      </w:r>
    </w:p>
    <w:p w14:paraId="532BCD8D" w14:textId="71A1056D" w:rsidR="00B55A81" w:rsidRPr="00B55A81" w:rsidRDefault="00B55A81" w:rsidP="00B55A81">
      <w:pPr>
        <w:ind w:left="720" w:right="553"/>
        <w:rPr>
          <w:rFonts w:ascii="Cambria"/>
          <w:sz w:val="28"/>
          <w:szCs w:val="28"/>
        </w:rPr>
      </w:pPr>
      <w:r w:rsidRPr="00B55A81">
        <w:rPr>
          <w:rFonts w:ascii="Cambria"/>
          <w:sz w:val="28"/>
          <w:szCs w:val="28"/>
        </w:rPr>
        <w:t>Vimal Mathew</w:t>
      </w:r>
    </w:p>
    <w:p w14:paraId="2B923CF2" w14:textId="77777777" w:rsidR="00F44FEC" w:rsidRDefault="00F44FEC">
      <w:pPr>
        <w:jc w:val="center"/>
        <w:rPr>
          <w:rFonts w:ascii="Cambria"/>
          <w:sz w:val="52"/>
        </w:rPr>
        <w:sectPr w:rsidR="00F44FEC">
          <w:footerReference w:type="default" r:id="rId8"/>
          <w:type w:val="continuous"/>
          <w:pgSz w:w="12240" w:h="15840"/>
          <w:pgMar w:top="1500" w:right="1300" w:bottom="1720" w:left="1300" w:header="720" w:footer="1535" w:gutter="0"/>
          <w:pgNumType w:start="1"/>
          <w:cols w:space="720"/>
        </w:sectPr>
      </w:pPr>
    </w:p>
    <w:p w14:paraId="2438D1A1" w14:textId="77777777" w:rsidR="00F44FEC" w:rsidRDefault="00252DD3">
      <w:pPr>
        <w:tabs>
          <w:tab w:val="left" w:pos="9534"/>
        </w:tabs>
        <w:spacing w:before="81"/>
        <w:ind w:left="140"/>
        <w:rPr>
          <w:rFonts w:ascii="Cambria"/>
          <w:b/>
          <w:sz w:val="32"/>
        </w:rPr>
      </w:pPr>
      <w:r>
        <w:rPr>
          <w:rFonts w:ascii="Cambria"/>
          <w:b/>
          <w:color w:val="365F91"/>
          <w:sz w:val="32"/>
          <w:shd w:val="clear" w:color="auto" w:fill="D9D9D9"/>
        </w:rPr>
        <w:lastRenderedPageBreak/>
        <w:t>TABLE OF</w:t>
      </w:r>
      <w:r>
        <w:rPr>
          <w:rFonts w:ascii="Cambria"/>
          <w:b/>
          <w:color w:val="365F91"/>
          <w:spacing w:val="-8"/>
          <w:sz w:val="32"/>
          <w:shd w:val="clear" w:color="auto" w:fill="D9D9D9"/>
        </w:rPr>
        <w:t xml:space="preserve"> </w:t>
      </w:r>
      <w:r>
        <w:rPr>
          <w:rFonts w:ascii="Cambria"/>
          <w:b/>
          <w:color w:val="365F91"/>
          <w:sz w:val="32"/>
          <w:shd w:val="clear" w:color="auto" w:fill="D9D9D9"/>
        </w:rPr>
        <w:t>CONTENTS</w:t>
      </w:r>
      <w:r>
        <w:rPr>
          <w:rFonts w:ascii="Cambria"/>
          <w:b/>
          <w:color w:val="365F91"/>
          <w:sz w:val="32"/>
          <w:shd w:val="clear" w:color="auto" w:fill="D9D9D9"/>
        </w:rPr>
        <w:tab/>
      </w:r>
    </w:p>
    <w:sdt>
      <w:sdtPr>
        <w:id w:val="708000621"/>
        <w:docPartObj>
          <w:docPartGallery w:val="Table of Contents"/>
          <w:docPartUnique/>
        </w:docPartObj>
      </w:sdtPr>
      <w:sdtEndPr/>
      <w:sdtContent>
        <w:p w14:paraId="32CECC6E" w14:textId="42073453" w:rsidR="00F44FEC" w:rsidRDefault="00DA01F4">
          <w:pPr>
            <w:pStyle w:val="TOC1"/>
            <w:numPr>
              <w:ilvl w:val="0"/>
              <w:numId w:val="3"/>
            </w:numPr>
            <w:tabs>
              <w:tab w:val="left" w:pos="570"/>
              <w:tab w:val="left" w:pos="571"/>
              <w:tab w:val="right" w:pos="9505"/>
            </w:tabs>
          </w:pPr>
          <w:hyperlink w:anchor="_bookmark0" w:history="1">
            <w:r w:rsidR="00252DD3">
              <w:t>Introduction</w:t>
            </w:r>
            <w:r w:rsidR="00252DD3">
              <w:tab/>
              <w:t>3</w:t>
            </w:r>
          </w:hyperlink>
        </w:p>
        <w:p w14:paraId="4285619E" w14:textId="296F2587" w:rsidR="00F44FEC" w:rsidRDefault="00DA01F4">
          <w:pPr>
            <w:pStyle w:val="TOC2"/>
            <w:numPr>
              <w:ilvl w:val="1"/>
              <w:numId w:val="3"/>
            </w:numPr>
            <w:tabs>
              <w:tab w:val="left" w:pos="1140"/>
              <w:tab w:val="left" w:pos="1141"/>
              <w:tab w:val="right" w:pos="9505"/>
            </w:tabs>
            <w:spacing w:before="102"/>
          </w:pPr>
          <w:hyperlink w:anchor="_bookmark1" w:history="1">
            <w:r w:rsidR="00252DD3">
              <w:t>Summary</w:t>
            </w:r>
            <w:r w:rsidR="00252DD3">
              <w:tab/>
              <w:t>3</w:t>
            </w:r>
          </w:hyperlink>
        </w:p>
        <w:p w14:paraId="11FEB315" w14:textId="27FF6990" w:rsidR="00F44FEC" w:rsidRDefault="00DA01F4">
          <w:pPr>
            <w:pStyle w:val="TOC2"/>
            <w:numPr>
              <w:ilvl w:val="1"/>
              <w:numId w:val="3"/>
            </w:numPr>
            <w:tabs>
              <w:tab w:val="left" w:pos="1140"/>
              <w:tab w:val="left" w:pos="1141"/>
              <w:tab w:val="right" w:pos="9505"/>
            </w:tabs>
            <w:spacing w:before="241"/>
          </w:pPr>
          <w:hyperlink w:anchor="_bookmark2" w:history="1">
            <w:r w:rsidR="00252DD3">
              <w:t>Scope</w:t>
            </w:r>
            <w:r w:rsidR="00252DD3">
              <w:tab/>
              <w:t>3</w:t>
            </w:r>
          </w:hyperlink>
        </w:p>
        <w:p w14:paraId="7328E772" w14:textId="0C8171A9" w:rsidR="00F44FEC" w:rsidRDefault="00DA01F4">
          <w:pPr>
            <w:pStyle w:val="TOC2"/>
            <w:numPr>
              <w:ilvl w:val="1"/>
              <w:numId w:val="3"/>
            </w:numPr>
            <w:tabs>
              <w:tab w:val="left" w:pos="1140"/>
              <w:tab w:val="left" w:pos="1141"/>
              <w:tab w:val="right" w:pos="9505"/>
            </w:tabs>
          </w:pPr>
          <w:hyperlink w:anchor="_bookmark3" w:history="1">
            <w:r w:rsidR="00252DD3">
              <w:t>Technologies and</w:t>
            </w:r>
            <w:r w:rsidR="00252DD3">
              <w:rPr>
                <w:spacing w:val="-5"/>
              </w:rPr>
              <w:t xml:space="preserve"> </w:t>
            </w:r>
            <w:r w:rsidR="00252DD3">
              <w:t>resource</w:t>
            </w:r>
            <w:r w:rsidR="00252DD3">
              <w:rPr>
                <w:spacing w:val="-1"/>
              </w:rPr>
              <w:t xml:space="preserve"> </w:t>
            </w:r>
            <w:r w:rsidR="00252DD3">
              <w:t>contributions</w:t>
            </w:r>
            <w:r w:rsidR="00252DD3">
              <w:tab/>
              <w:t>3</w:t>
            </w:r>
          </w:hyperlink>
        </w:p>
        <w:p w14:paraId="0343F0CF" w14:textId="5CF22AA6" w:rsidR="00F44FEC" w:rsidRDefault="00DA01F4">
          <w:pPr>
            <w:pStyle w:val="TOC2"/>
            <w:numPr>
              <w:ilvl w:val="1"/>
              <w:numId w:val="3"/>
            </w:numPr>
            <w:tabs>
              <w:tab w:val="left" w:pos="1140"/>
              <w:tab w:val="left" w:pos="1141"/>
              <w:tab w:val="right" w:pos="9505"/>
            </w:tabs>
            <w:spacing w:before="242"/>
          </w:pPr>
          <w:hyperlink w:anchor="_bookmark4" w:history="1">
            <w:r w:rsidR="00252DD3">
              <w:t>Definitions, Acronyms</w:t>
            </w:r>
            <w:r w:rsidR="00252DD3">
              <w:rPr>
                <w:spacing w:val="-3"/>
              </w:rPr>
              <w:t xml:space="preserve"> </w:t>
            </w:r>
            <w:r w:rsidR="00252DD3">
              <w:t>and</w:t>
            </w:r>
            <w:r w:rsidR="00252DD3">
              <w:rPr>
                <w:spacing w:val="1"/>
              </w:rPr>
              <w:t xml:space="preserve"> </w:t>
            </w:r>
            <w:r w:rsidR="00252DD3">
              <w:t>Abbreviations</w:t>
            </w:r>
            <w:r w:rsidR="00252DD3">
              <w:tab/>
              <w:t>3</w:t>
            </w:r>
          </w:hyperlink>
        </w:p>
        <w:p w14:paraId="6079FA5B" w14:textId="515AFC5E" w:rsidR="00F44FEC" w:rsidRDefault="00DA01F4">
          <w:pPr>
            <w:pStyle w:val="TOC1"/>
            <w:numPr>
              <w:ilvl w:val="0"/>
              <w:numId w:val="3"/>
            </w:numPr>
            <w:tabs>
              <w:tab w:val="left" w:pos="570"/>
              <w:tab w:val="left" w:pos="571"/>
              <w:tab w:val="right" w:pos="9505"/>
            </w:tabs>
            <w:spacing w:before="282"/>
          </w:pPr>
          <w:hyperlink w:anchor="_bookmark5" w:history="1">
            <w:r w:rsidR="00252DD3">
              <w:t>ETL Details</w:t>
            </w:r>
            <w:r w:rsidR="00252DD3">
              <w:tab/>
              <w:t>4</w:t>
            </w:r>
          </w:hyperlink>
        </w:p>
        <w:p w14:paraId="42866800" w14:textId="2A9088BA" w:rsidR="00F44FEC" w:rsidRDefault="00DA01F4">
          <w:pPr>
            <w:pStyle w:val="TOC2"/>
            <w:numPr>
              <w:ilvl w:val="1"/>
              <w:numId w:val="3"/>
            </w:numPr>
            <w:tabs>
              <w:tab w:val="left" w:pos="1140"/>
              <w:tab w:val="left" w:pos="1141"/>
              <w:tab w:val="right" w:pos="9505"/>
            </w:tabs>
            <w:spacing w:before="101"/>
          </w:pPr>
          <w:hyperlink w:anchor="_bookmark6" w:history="1">
            <w:r w:rsidR="00252DD3">
              <w:t>Data Import/Extract Sources and</w:t>
            </w:r>
            <w:r w:rsidR="00252DD3">
              <w:rPr>
                <w:spacing w:val="-3"/>
              </w:rPr>
              <w:t xml:space="preserve"> </w:t>
            </w:r>
            <w:r w:rsidR="00252DD3">
              <w:t>Method</w:t>
            </w:r>
            <w:r w:rsidR="00252DD3">
              <w:tab/>
              <w:t>4</w:t>
            </w:r>
          </w:hyperlink>
        </w:p>
        <w:p w14:paraId="3950AAE8" w14:textId="05DA149A" w:rsidR="00F44FEC" w:rsidRDefault="00DA01F4">
          <w:pPr>
            <w:pStyle w:val="TOC2"/>
            <w:numPr>
              <w:ilvl w:val="1"/>
              <w:numId w:val="3"/>
            </w:numPr>
            <w:tabs>
              <w:tab w:val="left" w:pos="1140"/>
              <w:tab w:val="left" w:pos="1141"/>
              <w:tab w:val="right" w:pos="9505"/>
            </w:tabs>
            <w:spacing w:before="237"/>
          </w:pPr>
          <w:hyperlink w:anchor="_bookmark7" w:history="1">
            <w:r w:rsidR="00252DD3">
              <w:t>Data</w:t>
            </w:r>
            <w:r w:rsidR="00252DD3">
              <w:rPr>
                <w:spacing w:val="-2"/>
              </w:rPr>
              <w:t xml:space="preserve"> </w:t>
            </w:r>
            <w:r w:rsidR="00252DD3">
              <w:t>Acquisition</w:t>
            </w:r>
            <w:r w:rsidR="00252DD3">
              <w:tab/>
              <w:t>4</w:t>
            </w:r>
          </w:hyperlink>
        </w:p>
        <w:p w14:paraId="66B95720" w14:textId="1A5500EF" w:rsidR="00F44FEC" w:rsidRDefault="00DA01F4">
          <w:pPr>
            <w:pStyle w:val="TOC2"/>
            <w:numPr>
              <w:ilvl w:val="1"/>
              <w:numId w:val="3"/>
            </w:numPr>
            <w:tabs>
              <w:tab w:val="left" w:pos="1140"/>
              <w:tab w:val="left" w:pos="1141"/>
              <w:tab w:val="right" w:pos="9505"/>
            </w:tabs>
            <w:spacing w:before="242"/>
          </w:pPr>
          <w:hyperlink w:anchor="_bookmark8" w:history="1">
            <w:r w:rsidR="00252DD3">
              <w:t>Data</w:t>
            </w:r>
            <w:r w:rsidR="00252DD3">
              <w:rPr>
                <w:spacing w:val="-2"/>
              </w:rPr>
              <w:t xml:space="preserve"> </w:t>
            </w:r>
            <w:r w:rsidR="00252DD3">
              <w:t>Transform</w:t>
            </w:r>
            <w:r w:rsidR="00252DD3">
              <w:tab/>
              <w:t>4</w:t>
            </w:r>
          </w:hyperlink>
        </w:p>
        <w:p w14:paraId="6F506673" w14:textId="4A119203" w:rsidR="00F44FEC" w:rsidRDefault="00DA01F4">
          <w:pPr>
            <w:pStyle w:val="TOC2"/>
            <w:numPr>
              <w:ilvl w:val="1"/>
              <w:numId w:val="3"/>
            </w:numPr>
            <w:tabs>
              <w:tab w:val="left" w:pos="1140"/>
              <w:tab w:val="left" w:pos="1141"/>
              <w:tab w:val="right" w:pos="9505"/>
            </w:tabs>
            <w:spacing w:before="241"/>
          </w:pPr>
          <w:hyperlink w:anchor="_bookmark9" w:history="1">
            <w:r w:rsidR="00252DD3">
              <w:t>Data</w:t>
            </w:r>
            <w:r w:rsidR="00252DD3">
              <w:rPr>
                <w:spacing w:val="-2"/>
              </w:rPr>
              <w:t xml:space="preserve"> </w:t>
            </w:r>
            <w:r w:rsidR="00252DD3">
              <w:t>Integrity</w:t>
            </w:r>
            <w:r w:rsidR="00252DD3">
              <w:tab/>
              <w:t>4</w:t>
            </w:r>
          </w:hyperlink>
        </w:p>
        <w:p w14:paraId="7A774555" w14:textId="1F1B57FB" w:rsidR="00F44FEC" w:rsidRDefault="00DA01F4">
          <w:pPr>
            <w:pStyle w:val="TOC2"/>
            <w:numPr>
              <w:ilvl w:val="1"/>
              <w:numId w:val="3"/>
            </w:numPr>
            <w:tabs>
              <w:tab w:val="left" w:pos="1140"/>
              <w:tab w:val="left" w:pos="1141"/>
              <w:tab w:val="right" w:pos="9505"/>
            </w:tabs>
            <w:spacing w:before="242"/>
          </w:pPr>
          <w:hyperlink w:anchor="_bookmark10" w:history="1">
            <w:r w:rsidR="00252DD3">
              <w:t>Data</w:t>
            </w:r>
            <w:r w:rsidR="00252DD3">
              <w:rPr>
                <w:spacing w:val="-2"/>
              </w:rPr>
              <w:t xml:space="preserve"> </w:t>
            </w:r>
            <w:r w:rsidR="00252DD3">
              <w:t>Refresh</w:t>
            </w:r>
            <w:r w:rsidR="00252DD3">
              <w:rPr>
                <w:spacing w:val="-3"/>
              </w:rPr>
              <w:t xml:space="preserve"> </w:t>
            </w:r>
            <w:r w:rsidR="00252DD3">
              <w:t>Frequency</w:t>
            </w:r>
            <w:r w:rsidR="00252DD3">
              <w:tab/>
              <w:t>4</w:t>
            </w:r>
          </w:hyperlink>
        </w:p>
        <w:p w14:paraId="4CABBBF3" w14:textId="770AF852" w:rsidR="00F44FEC" w:rsidRDefault="00DA01F4">
          <w:pPr>
            <w:pStyle w:val="TOC2"/>
            <w:numPr>
              <w:ilvl w:val="1"/>
              <w:numId w:val="3"/>
            </w:numPr>
            <w:tabs>
              <w:tab w:val="left" w:pos="1140"/>
              <w:tab w:val="left" w:pos="1141"/>
              <w:tab w:val="right" w:pos="9505"/>
            </w:tabs>
          </w:pPr>
          <w:hyperlink w:anchor="_bookmark11" w:history="1">
            <w:r w:rsidR="00252DD3">
              <w:t>Data</w:t>
            </w:r>
            <w:r w:rsidR="00252DD3">
              <w:rPr>
                <w:spacing w:val="-2"/>
              </w:rPr>
              <w:t xml:space="preserve"> </w:t>
            </w:r>
            <w:r w:rsidR="00252DD3">
              <w:t>Security</w:t>
            </w:r>
            <w:r w:rsidR="00252DD3">
              <w:tab/>
              <w:t>4</w:t>
            </w:r>
          </w:hyperlink>
        </w:p>
        <w:p w14:paraId="73562CAB" w14:textId="7AE54E35" w:rsidR="00F44FEC" w:rsidRDefault="00DA01F4">
          <w:pPr>
            <w:pStyle w:val="TOC2"/>
            <w:numPr>
              <w:ilvl w:val="1"/>
              <w:numId w:val="3"/>
            </w:numPr>
            <w:tabs>
              <w:tab w:val="left" w:pos="1140"/>
              <w:tab w:val="left" w:pos="1141"/>
              <w:tab w:val="right" w:pos="9505"/>
            </w:tabs>
            <w:spacing w:before="242"/>
          </w:pPr>
          <w:hyperlink w:anchor="_bookmark12" w:history="1">
            <w:r w:rsidR="00252DD3">
              <w:t>Data Loading</w:t>
            </w:r>
            <w:r w:rsidR="00252DD3">
              <w:rPr>
                <w:spacing w:val="-1"/>
              </w:rPr>
              <w:t xml:space="preserve"> </w:t>
            </w:r>
            <w:r w:rsidR="00252DD3">
              <w:t>and</w:t>
            </w:r>
            <w:r w:rsidR="00252DD3">
              <w:rPr>
                <w:spacing w:val="-3"/>
              </w:rPr>
              <w:t xml:space="preserve"> </w:t>
            </w:r>
            <w:r w:rsidR="00252DD3">
              <w:t>Availability</w:t>
            </w:r>
            <w:r w:rsidR="00252DD3">
              <w:tab/>
              <w:t>5</w:t>
            </w:r>
          </w:hyperlink>
        </w:p>
        <w:p w14:paraId="4BFCA2B1" w14:textId="49F64129" w:rsidR="00F44FEC" w:rsidRDefault="00DA01F4">
          <w:pPr>
            <w:pStyle w:val="TOC1"/>
            <w:numPr>
              <w:ilvl w:val="0"/>
              <w:numId w:val="3"/>
            </w:numPr>
            <w:tabs>
              <w:tab w:val="left" w:pos="570"/>
              <w:tab w:val="left" w:pos="571"/>
              <w:tab w:val="right" w:pos="9505"/>
            </w:tabs>
            <w:spacing w:before="281"/>
          </w:pPr>
          <w:hyperlink w:anchor="_bookmark13" w:history="1">
            <w:r w:rsidR="00252DD3">
              <w:t>Data</w:t>
            </w:r>
            <w:r w:rsidR="00252DD3">
              <w:rPr>
                <w:spacing w:val="-2"/>
              </w:rPr>
              <w:t xml:space="preserve"> </w:t>
            </w:r>
            <w:r w:rsidR="00252DD3">
              <w:t>Quality</w:t>
            </w:r>
            <w:r w:rsidR="00252DD3">
              <w:tab/>
              <w:t>6</w:t>
            </w:r>
          </w:hyperlink>
        </w:p>
      </w:sdtContent>
    </w:sdt>
    <w:p w14:paraId="35FA42D5" w14:textId="77777777" w:rsidR="00F44FEC" w:rsidRDefault="00F44FEC">
      <w:pPr>
        <w:sectPr w:rsidR="00F44FEC">
          <w:pgSz w:w="12240" w:h="15840"/>
          <w:pgMar w:top="1360" w:right="1300" w:bottom="1720" w:left="1300" w:header="0" w:footer="1535" w:gutter="0"/>
          <w:cols w:space="720"/>
        </w:sectPr>
      </w:pPr>
    </w:p>
    <w:p w14:paraId="5CE2B9BF" w14:textId="77BA3AA4" w:rsidR="00F44FEC" w:rsidRDefault="00972D3A">
      <w:pPr>
        <w:pStyle w:val="BodyText"/>
        <w:ind w:left="110"/>
        <w:rPr>
          <w:sz w:val="20"/>
        </w:rPr>
      </w:pPr>
      <w:r>
        <w:rPr>
          <w:noProof/>
          <w:sz w:val="20"/>
        </w:rPr>
        <w:lastRenderedPageBreak/>
        <mc:AlternateContent>
          <mc:Choice Requires="wps">
            <w:drawing>
              <wp:inline distT="0" distB="0" distL="0" distR="0" wp14:anchorId="22510CE0" wp14:editId="3AD77BEE">
                <wp:extent cx="5984240" cy="238125"/>
                <wp:effectExtent l="0" t="0" r="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240" cy="23812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679E3" w14:textId="77777777" w:rsidR="00F44FEC" w:rsidRDefault="00252DD3">
                            <w:pPr>
                              <w:tabs>
                                <w:tab w:val="left" w:pos="950"/>
                              </w:tabs>
                              <w:spacing w:before="1" w:line="374" w:lineRule="exact"/>
                              <w:ind w:left="30"/>
                              <w:rPr>
                                <w:rFonts w:ascii="Cambria"/>
                                <w:b/>
                                <w:sz w:val="32"/>
                              </w:rPr>
                            </w:pPr>
                            <w:bookmarkStart w:id="1" w:name="1.__Introduction"/>
                            <w:bookmarkEnd w:id="1"/>
                            <w:r>
                              <w:rPr>
                                <w:rFonts w:ascii="Cambria"/>
                                <w:b/>
                                <w:color w:val="365F91"/>
                                <w:sz w:val="32"/>
                              </w:rPr>
                              <w:t>1.</w:t>
                            </w:r>
                            <w:r>
                              <w:rPr>
                                <w:rFonts w:ascii="Cambria"/>
                                <w:b/>
                                <w:color w:val="365F91"/>
                                <w:sz w:val="32"/>
                              </w:rPr>
                              <w:tab/>
                            </w:r>
                            <w:bookmarkStart w:id="2" w:name="_bookmark0"/>
                            <w:bookmarkEnd w:id="2"/>
                            <w:r>
                              <w:rPr>
                                <w:rFonts w:ascii="Cambria"/>
                                <w:b/>
                                <w:color w:val="365F91"/>
                                <w:sz w:val="32"/>
                              </w:rPr>
                              <w:t>INTRODUCTION</w:t>
                            </w:r>
                          </w:p>
                        </w:txbxContent>
                      </wps:txbx>
                      <wps:bodyPr rot="0" vert="horz" wrap="square" lIns="0" tIns="0" rIns="0" bIns="0" anchor="t" anchorCtr="0" upright="1">
                        <a:noAutofit/>
                      </wps:bodyPr>
                    </wps:wsp>
                  </a:graphicData>
                </a:graphic>
              </wp:inline>
            </w:drawing>
          </mc:Choice>
          <mc:Fallback>
            <w:pict>
              <v:shapetype w14:anchorId="22510CE0" id="_x0000_t202" coordsize="21600,21600" o:spt="202" path="m,l,21600r21600,l21600,xe">
                <v:stroke joinstyle="miter"/>
                <v:path gradientshapeok="t" o:connecttype="rect"/>
              </v:shapetype>
              <v:shape id="Text Box 4" o:spid="_x0000_s1026" type="#_x0000_t202" style="width:471.2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" fillcolor="#d9d9d9" stroked="f">
                <v:textbox inset="0,0,0,0">
                  <w:txbxContent>
                    <w:p w14:paraId="465679E3" w14:textId="77777777" w:rsidR="00F44FEC" w:rsidRDefault="00252DD3">
                      <w:pPr>
                        <w:tabs>
                          <w:tab w:val="left" w:pos="950"/>
                        </w:tabs>
                        <w:spacing w:before="1" w:line="374" w:lineRule="exact"/>
                        <w:ind w:left="30"/>
                        <w:rPr>
                          <w:rFonts w:ascii="Cambria"/>
                          <w:b/>
                          <w:sz w:val="32"/>
                        </w:rPr>
                      </w:pPr>
                      <w:bookmarkStart w:id="3" w:name="1.__Introduction"/>
                      <w:bookmarkEnd w:id="3"/>
                      <w:r>
                        <w:rPr>
                          <w:rFonts w:ascii="Cambria"/>
                          <w:b/>
                          <w:color w:val="365F91"/>
                          <w:sz w:val="32"/>
                        </w:rPr>
                        <w:t>1.</w:t>
                      </w:r>
                      <w:r>
                        <w:rPr>
                          <w:rFonts w:ascii="Cambria"/>
                          <w:b/>
                          <w:color w:val="365F91"/>
                          <w:sz w:val="32"/>
                        </w:rPr>
                        <w:tab/>
                      </w:r>
                      <w:bookmarkStart w:id="4" w:name="_bookmark0"/>
                      <w:bookmarkEnd w:id="4"/>
                      <w:r>
                        <w:rPr>
                          <w:rFonts w:ascii="Cambria"/>
                          <w:b/>
                          <w:color w:val="365F91"/>
                          <w:sz w:val="32"/>
                        </w:rPr>
                        <w:t>INTRODUCTION</w:t>
                      </w:r>
                    </w:p>
                  </w:txbxContent>
                </v:textbox>
                <w10:anchorlock/>
              </v:shape>
            </w:pict>
          </mc:Fallback>
        </mc:AlternateContent>
      </w:r>
    </w:p>
    <w:p w14:paraId="00FCC276" w14:textId="77777777" w:rsidR="00F44FEC" w:rsidRDefault="00252DD3">
      <w:pPr>
        <w:spacing w:before="225" w:line="278" w:lineRule="auto"/>
        <w:ind w:left="140" w:right="194"/>
        <w:rPr>
          <w:i/>
        </w:rPr>
      </w:pPr>
      <w:r>
        <w:rPr>
          <w:i/>
          <w:color w:val="17365D"/>
        </w:rPr>
        <w:t>The purpose of the Extraction, Transformation, and Load (ETL) Technical Report is to capture details that pertain specifically to ETL portion of the data pipeline that is to be used in a data science project. This however does keep in mind the final target objective while performing the ETL.</w:t>
      </w:r>
    </w:p>
    <w:p w14:paraId="7BBCD5D2" w14:textId="77777777" w:rsidR="00F44FEC" w:rsidRDefault="00252DD3">
      <w:pPr>
        <w:pStyle w:val="Heading1"/>
        <w:numPr>
          <w:ilvl w:val="1"/>
          <w:numId w:val="2"/>
        </w:numPr>
        <w:tabs>
          <w:tab w:val="left" w:pos="651"/>
        </w:tabs>
        <w:spacing w:before="188"/>
      </w:pPr>
      <w:bookmarkStart w:id="5" w:name="1.1_Summary"/>
      <w:bookmarkStart w:id="6" w:name="_bookmark1"/>
      <w:bookmarkEnd w:id="5"/>
      <w:bookmarkEnd w:id="6"/>
      <w:r>
        <w:rPr>
          <w:color w:val="4F81BC"/>
        </w:rPr>
        <w:t>Summary</w:t>
      </w:r>
    </w:p>
    <w:p w14:paraId="3CD1FB3F" w14:textId="77777777" w:rsidR="00BF21A5" w:rsidRDefault="00C828D7" w:rsidP="00CB3CCD">
      <w:pPr>
        <w:pStyle w:val="BodyText"/>
        <w:spacing w:before="48" w:line="278" w:lineRule="auto"/>
        <w:ind w:left="140"/>
      </w:pPr>
      <w:r>
        <w:t>This ETL report summarizes</w:t>
      </w:r>
      <w:r w:rsidR="00BF21A5">
        <w:t xml:space="preserve"> </w:t>
      </w:r>
      <w:r>
        <w:t xml:space="preserve">data accumulation and </w:t>
      </w:r>
      <w:r w:rsidR="00BF21A5">
        <w:t xml:space="preserve">cleanup for initial estimates for feasibility study into Lex Luthor’s Plan. </w:t>
      </w:r>
    </w:p>
    <w:p w14:paraId="1663D8E5" w14:textId="7E4ADEAA" w:rsidR="00F44FEC" w:rsidRDefault="00BF21A5" w:rsidP="00CB3CCD">
      <w:pPr>
        <w:pStyle w:val="BodyText"/>
        <w:spacing w:before="48" w:line="278" w:lineRule="auto"/>
        <w:ind w:left="140"/>
      </w:pPr>
      <w:r>
        <w:t>The Plan outline is summarized here: http://github.com/andrewboring/lexcorp-feasibility-study</w:t>
      </w:r>
    </w:p>
    <w:p w14:paraId="0F849519" w14:textId="77777777" w:rsidR="00F44FEC" w:rsidRDefault="00252DD3">
      <w:pPr>
        <w:pStyle w:val="Heading1"/>
        <w:numPr>
          <w:ilvl w:val="1"/>
          <w:numId w:val="2"/>
        </w:numPr>
        <w:tabs>
          <w:tab w:val="left" w:pos="651"/>
        </w:tabs>
      </w:pPr>
      <w:bookmarkStart w:id="7" w:name="1.2_Scope"/>
      <w:bookmarkStart w:id="8" w:name="_bookmark2"/>
      <w:bookmarkEnd w:id="7"/>
      <w:bookmarkEnd w:id="8"/>
      <w:r>
        <w:rPr>
          <w:color w:val="4F81BC"/>
        </w:rPr>
        <w:t>Scope</w:t>
      </w:r>
    </w:p>
    <w:p w14:paraId="29DE2581" w14:textId="264DDF7A" w:rsidR="00BF21A5" w:rsidRDefault="00BF21A5" w:rsidP="00FA1C18">
      <w:pPr>
        <w:pStyle w:val="BodyText"/>
        <w:spacing w:before="48" w:line="276" w:lineRule="auto"/>
        <w:ind w:right="300"/>
        <w:jc w:val="both"/>
        <w:rPr>
          <w:color w:val="000000" w:themeColor="text1"/>
          <w:spacing w:val="-4"/>
        </w:rPr>
      </w:pPr>
    </w:p>
    <w:p w14:paraId="48486ECF" w14:textId="6184352D" w:rsidR="00FA1C18" w:rsidRPr="00BF21A5" w:rsidRDefault="00BF21A5" w:rsidP="00BF21A5">
      <w:pPr>
        <w:pStyle w:val="BodyText"/>
        <w:spacing w:before="48" w:line="276" w:lineRule="auto"/>
        <w:ind w:left="140" w:right="300"/>
        <w:jc w:val="both"/>
        <w:rPr>
          <w:color w:val="000000" w:themeColor="text1"/>
          <w:spacing w:val="-4"/>
        </w:rPr>
      </w:pPr>
      <w:r>
        <w:rPr>
          <w:color w:val="000000" w:themeColor="text1"/>
          <w:spacing w:val="-4"/>
        </w:rPr>
        <w:t>The scope of this report is limited to the extraction and transformation of data obtained for initial estimated value of real estate property along the San Andreas Fault. This report does not include a summary of data for detailed estimations and ranked-order recommendations outlined as deliverables for the Plan itself.</w:t>
      </w:r>
    </w:p>
    <w:p w14:paraId="1D24867F" w14:textId="77777777" w:rsidR="00F44FEC" w:rsidRDefault="00252DD3">
      <w:pPr>
        <w:pStyle w:val="Heading1"/>
        <w:numPr>
          <w:ilvl w:val="1"/>
          <w:numId w:val="2"/>
        </w:numPr>
        <w:tabs>
          <w:tab w:val="left" w:pos="651"/>
        </w:tabs>
        <w:spacing w:before="196"/>
      </w:pPr>
      <w:bookmarkStart w:id="9" w:name="1.3_Technologies_and_resource_contributi"/>
      <w:bookmarkStart w:id="10" w:name="_bookmark3"/>
      <w:bookmarkEnd w:id="9"/>
      <w:bookmarkEnd w:id="10"/>
      <w:r>
        <w:rPr>
          <w:color w:val="4F81BC"/>
        </w:rPr>
        <w:t>Technologies and resource</w:t>
      </w:r>
      <w:r>
        <w:rPr>
          <w:color w:val="4F81BC"/>
          <w:spacing w:val="-7"/>
        </w:rPr>
        <w:t xml:space="preserve"> </w:t>
      </w:r>
      <w:r>
        <w:rPr>
          <w:color w:val="4F81BC"/>
        </w:rPr>
        <w:t>contributions</w:t>
      </w:r>
    </w:p>
    <w:p w14:paraId="13209C0C" w14:textId="77777777" w:rsidR="00BF21A5" w:rsidRDefault="00BF21A5">
      <w:pPr>
        <w:pStyle w:val="BodyText"/>
        <w:spacing w:before="48" w:line="276" w:lineRule="auto"/>
        <w:ind w:left="140" w:right="194"/>
        <w:rPr>
          <w:color w:val="000000" w:themeColor="text1"/>
        </w:rPr>
      </w:pPr>
    </w:p>
    <w:p w14:paraId="507427A2" w14:textId="6918CA1A" w:rsidR="001A385B" w:rsidRDefault="001A385B">
      <w:pPr>
        <w:pStyle w:val="BodyText"/>
        <w:spacing w:before="48" w:line="276" w:lineRule="auto"/>
        <w:ind w:left="140" w:right="194"/>
        <w:rPr>
          <w:color w:val="000000" w:themeColor="text1"/>
        </w:rPr>
      </w:pPr>
      <w:r>
        <w:rPr>
          <w:color w:val="000000" w:themeColor="text1"/>
        </w:rPr>
        <w:t xml:space="preserve">Resources: </w:t>
      </w:r>
    </w:p>
    <w:tbl>
      <w:tblPr>
        <w:tblStyle w:val="GridTable1Light"/>
        <w:tblW w:w="9679" w:type="dxa"/>
        <w:tblLook w:val="04A0" w:firstRow="1" w:lastRow="0" w:firstColumn="1" w:lastColumn="0" w:noHBand="0" w:noVBand="1"/>
      </w:tblPr>
      <w:tblGrid>
        <w:gridCol w:w="2515"/>
        <w:gridCol w:w="4597"/>
        <w:gridCol w:w="2567"/>
      </w:tblGrid>
      <w:tr w:rsidR="001A385B" w14:paraId="6F392887" w14:textId="77777777" w:rsidTr="001A385B">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468308EC" w14:textId="7D76E392" w:rsidR="001A385B" w:rsidRDefault="001A385B">
            <w:pPr>
              <w:pStyle w:val="BodyText"/>
              <w:spacing w:before="48" w:line="276" w:lineRule="auto"/>
              <w:ind w:right="194"/>
              <w:rPr>
                <w:color w:val="000000" w:themeColor="text1"/>
              </w:rPr>
            </w:pPr>
            <w:r>
              <w:rPr>
                <w:color w:val="000000" w:themeColor="text1"/>
              </w:rPr>
              <w:t>Source</w:t>
            </w:r>
          </w:p>
        </w:tc>
        <w:tc>
          <w:tcPr>
            <w:tcW w:w="4597" w:type="dxa"/>
          </w:tcPr>
          <w:p w14:paraId="2BFA165C" w14:textId="0F640600" w:rsidR="001A385B" w:rsidRDefault="001A385B">
            <w:pPr>
              <w:pStyle w:val="BodyText"/>
              <w:spacing w:before="48" w:line="276" w:lineRule="auto"/>
              <w:ind w:right="194"/>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Item(s)</w:t>
            </w:r>
          </w:p>
        </w:tc>
        <w:tc>
          <w:tcPr>
            <w:tcW w:w="2567" w:type="dxa"/>
          </w:tcPr>
          <w:p w14:paraId="34388BFB" w14:textId="17677226" w:rsidR="001A385B" w:rsidRDefault="001A385B">
            <w:pPr>
              <w:pStyle w:val="BodyText"/>
              <w:spacing w:before="48" w:line="276" w:lineRule="auto"/>
              <w:ind w:right="194"/>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Contributor</w:t>
            </w:r>
          </w:p>
        </w:tc>
      </w:tr>
      <w:tr w:rsidR="001A385B" w14:paraId="19832374" w14:textId="77777777" w:rsidTr="001A385B">
        <w:trPr>
          <w:trHeight w:val="374"/>
        </w:trPr>
        <w:tc>
          <w:tcPr>
            <w:cnfStyle w:val="001000000000" w:firstRow="0" w:lastRow="0" w:firstColumn="1" w:lastColumn="0" w:oddVBand="0" w:evenVBand="0" w:oddHBand="0" w:evenHBand="0" w:firstRowFirstColumn="0" w:firstRowLastColumn="0" w:lastRowFirstColumn="0" w:lastRowLastColumn="0"/>
            <w:tcW w:w="2515" w:type="dxa"/>
          </w:tcPr>
          <w:p w14:paraId="1AC8F3C6" w14:textId="317B3B67" w:rsidR="001A385B" w:rsidRDefault="001A385B">
            <w:pPr>
              <w:pStyle w:val="BodyText"/>
              <w:spacing w:before="48" w:line="276" w:lineRule="auto"/>
              <w:ind w:right="194"/>
              <w:rPr>
                <w:color w:val="000000" w:themeColor="text1"/>
              </w:rPr>
            </w:pPr>
            <w:r>
              <w:rPr>
                <w:color w:val="000000" w:themeColor="text1"/>
              </w:rPr>
              <w:t>Realtor.com</w:t>
            </w:r>
          </w:p>
        </w:tc>
        <w:tc>
          <w:tcPr>
            <w:tcW w:w="4597" w:type="dxa"/>
          </w:tcPr>
          <w:p w14:paraId="2A3CB518" w14:textId="25602AD0" w:rsidR="001A385B" w:rsidRDefault="00DD4DC1">
            <w:pPr>
              <w:pStyle w:val="BodyText"/>
              <w:spacing w:before="48" w:line="276" w:lineRule="auto"/>
              <w:ind w:right="194"/>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Residential Database </w:t>
            </w:r>
            <w:r w:rsidR="001A385B">
              <w:rPr>
                <w:color w:val="000000" w:themeColor="text1"/>
              </w:rPr>
              <w:t xml:space="preserve">Historical </w:t>
            </w:r>
            <w:r>
              <w:rPr>
                <w:color w:val="000000" w:themeColor="text1"/>
              </w:rPr>
              <w:t>Listings</w:t>
            </w:r>
          </w:p>
        </w:tc>
        <w:tc>
          <w:tcPr>
            <w:tcW w:w="2567" w:type="dxa"/>
          </w:tcPr>
          <w:p w14:paraId="75FC1C1A" w14:textId="1CFCEF48" w:rsidR="001A385B" w:rsidRDefault="001A385B">
            <w:pPr>
              <w:pStyle w:val="BodyText"/>
              <w:spacing w:before="48" w:line="276" w:lineRule="auto"/>
              <w:ind w:right="194"/>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Andrew Boring</w:t>
            </w:r>
          </w:p>
        </w:tc>
      </w:tr>
      <w:tr w:rsidR="001A385B" w14:paraId="6DEC1430" w14:textId="77777777" w:rsidTr="001A385B">
        <w:trPr>
          <w:trHeight w:val="353"/>
        </w:trPr>
        <w:tc>
          <w:tcPr>
            <w:cnfStyle w:val="001000000000" w:firstRow="0" w:lastRow="0" w:firstColumn="1" w:lastColumn="0" w:oddVBand="0" w:evenVBand="0" w:oddHBand="0" w:evenHBand="0" w:firstRowFirstColumn="0" w:firstRowLastColumn="0" w:lastRowFirstColumn="0" w:lastRowLastColumn="0"/>
            <w:tcW w:w="2515" w:type="dxa"/>
          </w:tcPr>
          <w:p w14:paraId="0C455F1D" w14:textId="69ADC48F" w:rsidR="001A385B" w:rsidRPr="001A385B" w:rsidRDefault="001A385B">
            <w:pPr>
              <w:pStyle w:val="BodyText"/>
              <w:spacing w:before="48" w:line="276" w:lineRule="auto"/>
              <w:ind w:right="194"/>
              <w:rPr>
                <w:b w:val="0"/>
                <w:bCs w:val="0"/>
                <w:color w:val="000000" w:themeColor="text1"/>
              </w:rPr>
            </w:pPr>
            <w:r>
              <w:rPr>
                <w:color w:val="000000" w:themeColor="text1"/>
              </w:rPr>
              <w:t>Zillow Research</w:t>
            </w:r>
          </w:p>
        </w:tc>
        <w:tc>
          <w:tcPr>
            <w:tcW w:w="4597" w:type="dxa"/>
          </w:tcPr>
          <w:p w14:paraId="5C5EA2CA" w14:textId="6A1D1AA4" w:rsidR="001A385B" w:rsidRDefault="001A385B">
            <w:pPr>
              <w:pStyle w:val="BodyText"/>
              <w:spacing w:before="48" w:line="276" w:lineRule="auto"/>
              <w:ind w:right="194"/>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Zillow Home Value Index</w:t>
            </w:r>
          </w:p>
        </w:tc>
        <w:tc>
          <w:tcPr>
            <w:tcW w:w="2567" w:type="dxa"/>
          </w:tcPr>
          <w:p w14:paraId="3598159F" w14:textId="13B4A831" w:rsidR="001A385B" w:rsidRDefault="001A385B">
            <w:pPr>
              <w:pStyle w:val="BodyText"/>
              <w:spacing w:before="48" w:line="276" w:lineRule="auto"/>
              <w:ind w:right="194"/>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Andrew Boring</w:t>
            </w:r>
          </w:p>
        </w:tc>
      </w:tr>
      <w:tr w:rsidR="001A385B" w14:paraId="13969AA9" w14:textId="77777777" w:rsidTr="001A385B">
        <w:trPr>
          <w:trHeight w:val="353"/>
        </w:trPr>
        <w:tc>
          <w:tcPr>
            <w:cnfStyle w:val="001000000000" w:firstRow="0" w:lastRow="0" w:firstColumn="1" w:lastColumn="0" w:oddVBand="0" w:evenVBand="0" w:oddHBand="0" w:evenHBand="0" w:firstRowFirstColumn="0" w:firstRowLastColumn="0" w:lastRowFirstColumn="0" w:lastRowLastColumn="0"/>
            <w:tcW w:w="2515" w:type="dxa"/>
          </w:tcPr>
          <w:p w14:paraId="06B65D0F" w14:textId="5DC5B173" w:rsidR="001A385B" w:rsidRDefault="001A385B">
            <w:pPr>
              <w:pStyle w:val="BodyText"/>
              <w:spacing w:before="48" w:line="276" w:lineRule="auto"/>
              <w:ind w:right="194"/>
              <w:rPr>
                <w:color w:val="000000" w:themeColor="text1"/>
              </w:rPr>
            </w:pPr>
            <w:r>
              <w:rPr>
                <w:color w:val="000000" w:themeColor="text1"/>
              </w:rPr>
              <w:t>Census.gov</w:t>
            </w:r>
          </w:p>
        </w:tc>
        <w:tc>
          <w:tcPr>
            <w:tcW w:w="4597" w:type="dxa"/>
          </w:tcPr>
          <w:p w14:paraId="1D1CC020" w14:textId="074D3CBB" w:rsidR="001A385B" w:rsidRDefault="001A385B">
            <w:pPr>
              <w:pStyle w:val="BodyText"/>
              <w:spacing w:before="48" w:line="276" w:lineRule="auto"/>
              <w:ind w:right="194"/>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Census data by zip code</w:t>
            </w:r>
          </w:p>
        </w:tc>
        <w:tc>
          <w:tcPr>
            <w:tcW w:w="2567" w:type="dxa"/>
          </w:tcPr>
          <w:p w14:paraId="73033D86" w14:textId="2943B03A" w:rsidR="001A385B" w:rsidRDefault="001A385B">
            <w:pPr>
              <w:pStyle w:val="BodyText"/>
              <w:spacing w:before="48" w:line="276" w:lineRule="auto"/>
              <w:ind w:right="194"/>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Vimal Mathew</w:t>
            </w:r>
          </w:p>
        </w:tc>
      </w:tr>
    </w:tbl>
    <w:p w14:paraId="3E8CF4CB" w14:textId="77777777" w:rsidR="001A385B" w:rsidRDefault="001A385B" w:rsidP="001A385B">
      <w:pPr>
        <w:pStyle w:val="BodyText"/>
        <w:spacing w:before="48" w:line="276" w:lineRule="auto"/>
        <w:ind w:right="194"/>
        <w:rPr>
          <w:color w:val="000000" w:themeColor="text1"/>
        </w:rPr>
      </w:pPr>
    </w:p>
    <w:p w14:paraId="1D48651F" w14:textId="6AADE4B0" w:rsidR="00F44FEC" w:rsidRDefault="00BF21A5">
      <w:pPr>
        <w:pStyle w:val="BodyText"/>
        <w:spacing w:before="48" w:line="276" w:lineRule="auto"/>
        <w:ind w:left="140" w:right="194"/>
        <w:rPr>
          <w:color w:val="000000" w:themeColor="text1"/>
        </w:rPr>
      </w:pPr>
      <w:r>
        <w:rPr>
          <w:color w:val="000000" w:themeColor="text1"/>
        </w:rPr>
        <w:t xml:space="preserve">Technologies </w:t>
      </w:r>
      <w:r w:rsidR="00102A08">
        <w:rPr>
          <w:color w:val="000000" w:themeColor="text1"/>
        </w:rPr>
        <w:t>uses</w:t>
      </w:r>
      <w:r>
        <w:rPr>
          <w:color w:val="000000" w:themeColor="text1"/>
        </w:rPr>
        <w:t xml:space="preserve"> in this ETL project include:</w:t>
      </w:r>
    </w:p>
    <w:p w14:paraId="40C480D8" w14:textId="106C53BD" w:rsidR="00BF21A5" w:rsidRDefault="00BF21A5" w:rsidP="00BF21A5">
      <w:pPr>
        <w:pStyle w:val="BodyText"/>
        <w:numPr>
          <w:ilvl w:val="0"/>
          <w:numId w:val="10"/>
        </w:numPr>
        <w:spacing w:before="48" w:line="276" w:lineRule="auto"/>
        <w:ind w:right="194"/>
        <w:rPr>
          <w:color w:val="000000" w:themeColor="text1"/>
        </w:rPr>
      </w:pPr>
      <w:r>
        <w:rPr>
          <w:color w:val="000000" w:themeColor="text1"/>
        </w:rPr>
        <w:t xml:space="preserve">Python 3, with </w:t>
      </w:r>
      <w:proofErr w:type="spellStart"/>
      <w:r>
        <w:rPr>
          <w:color w:val="000000" w:themeColor="text1"/>
        </w:rPr>
        <w:t>Jupyter</w:t>
      </w:r>
      <w:proofErr w:type="spellEnd"/>
      <w:r>
        <w:rPr>
          <w:color w:val="000000" w:themeColor="text1"/>
        </w:rPr>
        <w:t xml:space="preserve"> notebook and various Python data handling modules.</w:t>
      </w:r>
    </w:p>
    <w:p w14:paraId="26D52160" w14:textId="77777777" w:rsidR="001A385B" w:rsidRPr="001A385B" w:rsidRDefault="001A385B" w:rsidP="001A385B">
      <w:pPr>
        <w:pStyle w:val="BodyText"/>
        <w:spacing w:before="48" w:line="276" w:lineRule="auto"/>
        <w:ind w:right="194"/>
        <w:rPr>
          <w:color w:val="000000" w:themeColor="text1"/>
        </w:rPr>
      </w:pPr>
    </w:p>
    <w:p w14:paraId="7D5C0577" w14:textId="77777777" w:rsidR="00F44FEC" w:rsidRDefault="00252DD3">
      <w:pPr>
        <w:pStyle w:val="Heading1"/>
        <w:numPr>
          <w:ilvl w:val="1"/>
          <w:numId w:val="2"/>
        </w:numPr>
        <w:tabs>
          <w:tab w:val="left" w:pos="651"/>
        </w:tabs>
        <w:spacing w:before="200"/>
      </w:pPr>
      <w:bookmarkStart w:id="11" w:name="1.4_Definitions,_Acronyms_and_Abbreviati"/>
      <w:bookmarkStart w:id="12" w:name="_bookmark4"/>
      <w:bookmarkEnd w:id="11"/>
      <w:bookmarkEnd w:id="12"/>
      <w:r>
        <w:rPr>
          <w:color w:val="4F81BC"/>
        </w:rPr>
        <w:t>Definitions, Acronyms and</w:t>
      </w:r>
      <w:r>
        <w:rPr>
          <w:color w:val="4F81BC"/>
          <w:spacing w:val="-8"/>
        </w:rPr>
        <w:t xml:space="preserve"> </w:t>
      </w:r>
      <w:r>
        <w:rPr>
          <w:color w:val="4F81BC"/>
        </w:rPr>
        <w:t>Abbreviations</w:t>
      </w:r>
    </w:p>
    <w:p w14:paraId="4E4A90B4" w14:textId="77777777" w:rsidR="00F44FEC" w:rsidRPr="00460CE1" w:rsidRDefault="00252DD3">
      <w:pPr>
        <w:pStyle w:val="BodyText"/>
        <w:spacing w:before="48" w:line="276" w:lineRule="auto"/>
        <w:ind w:left="140" w:right="197"/>
        <w:rPr>
          <w:color w:val="000000" w:themeColor="text1"/>
        </w:rPr>
      </w:pPr>
      <w:r w:rsidRPr="00460CE1">
        <w:rPr>
          <w:color w:val="000000" w:themeColor="text1"/>
        </w:rPr>
        <w:t>List acronyms and terms that need to be defined in this section, such as ETL: Extract, Transform and Load</w:t>
      </w:r>
    </w:p>
    <w:p w14:paraId="232930FB" w14:textId="77777777" w:rsidR="00F44FEC" w:rsidRDefault="00F44FEC">
      <w:pPr>
        <w:spacing w:line="276" w:lineRule="auto"/>
      </w:pPr>
    </w:p>
    <w:p w14:paraId="60E0F71C" w14:textId="77777777" w:rsidR="00DA59E3" w:rsidRDefault="00DA59E3">
      <w:pPr>
        <w:spacing w:line="276" w:lineRule="auto"/>
      </w:pPr>
    </w:p>
    <w:p w14:paraId="1D9E2794" w14:textId="339D0617" w:rsidR="00DA59E3" w:rsidRDefault="00DA59E3">
      <w:pPr>
        <w:spacing w:line="276" w:lineRule="auto"/>
        <w:sectPr w:rsidR="00DA59E3">
          <w:pgSz w:w="12240" w:h="15840"/>
          <w:pgMar w:top="1440" w:right="1300" w:bottom="1720" w:left="1300" w:header="0" w:footer="1535" w:gutter="0"/>
          <w:cols w:space="720"/>
        </w:sectPr>
      </w:pPr>
      <w:r>
        <w:t>ZHVI</w:t>
      </w:r>
    </w:p>
    <w:p w14:paraId="5761189A" w14:textId="492BA8AB" w:rsidR="00F44FEC" w:rsidRDefault="00972D3A">
      <w:pPr>
        <w:pStyle w:val="BodyText"/>
        <w:ind w:left="110"/>
        <w:rPr>
          <w:sz w:val="20"/>
        </w:rPr>
      </w:pPr>
      <w:r>
        <w:rPr>
          <w:noProof/>
          <w:sz w:val="20"/>
        </w:rPr>
        <w:lastRenderedPageBreak/>
        <mc:AlternateContent>
          <mc:Choice Requires="wps">
            <w:drawing>
              <wp:inline distT="0" distB="0" distL="0" distR="0" wp14:anchorId="18473231" wp14:editId="52595C02">
                <wp:extent cx="5984240" cy="2381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240" cy="23812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19C25B" w14:textId="77777777" w:rsidR="00F44FEC" w:rsidRDefault="00252DD3">
                            <w:pPr>
                              <w:tabs>
                                <w:tab w:val="left" w:pos="880"/>
                              </w:tabs>
                              <w:spacing w:before="1" w:line="374" w:lineRule="exact"/>
                              <w:ind w:left="30"/>
                              <w:rPr>
                                <w:rFonts w:ascii="Cambria"/>
                                <w:b/>
                                <w:sz w:val="32"/>
                              </w:rPr>
                            </w:pPr>
                            <w:bookmarkStart w:id="13" w:name="2._ETL_Details"/>
                            <w:bookmarkStart w:id="14" w:name="_bookmark5"/>
                            <w:bookmarkEnd w:id="13"/>
                            <w:bookmarkEnd w:id="14"/>
                            <w:r>
                              <w:rPr>
                                <w:rFonts w:ascii="Cambria"/>
                                <w:b/>
                                <w:color w:val="365F91"/>
                                <w:sz w:val="32"/>
                              </w:rPr>
                              <w:t>2.</w:t>
                            </w:r>
                            <w:r>
                              <w:rPr>
                                <w:rFonts w:ascii="Cambria"/>
                                <w:b/>
                                <w:color w:val="365F91"/>
                                <w:sz w:val="32"/>
                              </w:rPr>
                              <w:tab/>
                              <w:t>ETL</w:t>
                            </w:r>
                            <w:r>
                              <w:rPr>
                                <w:rFonts w:ascii="Cambria"/>
                                <w:b/>
                                <w:color w:val="365F91"/>
                                <w:spacing w:val="-3"/>
                                <w:sz w:val="32"/>
                              </w:rPr>
                              <w:t xml:space="preserve"> </w:t>
                            </w:r>
                            <w:r>
                              <w:rPr>
                                <w:rFonts w:ascii="Cambria"/>
                                <w:b/>
                                <w:color w:val="365F91"/>
                                <w:sz w:val="32"/>
                              </w:rPr>
                              <w:t>DETAILS</w:t>
                            </w:r>
                          </w:p>
                        </w:txbxContent>
                      </wps:txbx>
                      <wps:bodyPr rot="0" vert="horz" wrap="square" lIns="0" tIns="0" rIns="0" bIns="0" anchor="t" anchorCtr="0" upright="1">
                        <a:noAutofit/>
                      </wps:bodyPr>
                    </wps:wsp>
                  </a:graphicData>
                </a:graphic>
              </wp:inline>
            </w:drawing>
          </mc:Choice>
          <mc:Fallback>
            <w:pict>
              <v:shape w14:anchorId="18473231" id="Text Box 3" o:spid="_x0000_s1027" type="#_x0000_t202" style="width:471.2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" fillcolor="#d9d9d9" stroked="f">
                <v:textbox inset="0,0,0,0">
                  <w:txbxContent>
                    <w:p w14:paraId="4619C25B" w14:textId="77777777" w:rsidR="00F44FEC" w:rsidRDefault="00252DD3">
                      <w:pPr>
                        <w:tabs>
                          <w:tab w:val="left" w:pos="880"/>
                        </w:tabs>
                        <w:spacing w:before="1" w:line="374" w:lineRule="exact"/>
                        <w:ind w:left="30"/>
                        <w:rPr>
                          <w:rFonts w:ascii="Cambria"/>
                          <w:b/>
                          <w:sz w:val="32"/>
                        </w:rPr>
                      </w:pPr>
                      <w:bookmarkStart w:id="15" w:name="2._ETL_Details"/>
                      <w:bookmarkStart w:id="16" w:name="_bookmark5"/>
                      <w:bookmarkEnd w:id="15"/>
                      <w:bookmarkEnd w:id="16"/>
                      <w:r>
                        <w:rPr>
                          <w:rFonts w:ascii="Cambria"/>
                          <w:b/>
                          <w:color w:val="365F91"/>
                          <w:sz w:val="32"/>
                        </w:rPr>
                        <w:t>2.</w:t>
                      </w:r>
                      <w:r>
                        <w:rPr>
                          <w:rFonts w:ascii="Cambria"/>
                          <w:b/>
                          <w:color w:val="365F91"/>
                          <w:sz w:val="32"/>
                        </w:rPr>
                        <w:tab/>
                        <w:t>ETL</w:t>
                      </w:r>
                      <w:r>
                        <w:rPr>
                          <w:rFonts w:ascii="Cambria"/>
                          <w:b/>
                          <w:color w:val="365F91"/>
                          <w:spacing w:val="-3"/>
                          <w:sz w:val="32"/>
                        </w:rPr>
                        <w:t xml:space="preserve"> </w:t>
                      </w:r>
                      <w:r>
                        <w:rPr>
                          <w:rFonts w:ascii="Cambria"/>
                          <w:b/>
                          <w:color w:val="365F91"/>
                          <w:sz w:val="32"/>
                        </w:rPr>
                        <w:t>DETAILS</w:t>
                      </w:r>
                    </w:p>
                  </w:txbxContent>
                </v:textbox>
                <w10:anchorlock/>
              </v:shape>
            </w:pict>
          </mc:Fallback>
        </mc:AlternateContent>
      </w:r>
    </w:p>
    <w:p w14:paraId="42F9C2DB" w14:textId="77777777" w:rsidR="00F44FEC" w:rsidRDefault="00F44FEC">
      <w:pPr>
        <w:pStyle w:val="BodyText"/>
        <w:spacing w:before="3"/>
        <w:rPr>
          <w:sz w:val="10"/>
        </w:rPr>
      </w:pPr>
    </w:p>
    <w:p w14:paraId="02B52F84" w14:textId="77777777" w:rsidR="00F44FEC" w:rsidRDefault="00252DD3">
      <w:pPr>
        <w:spacing w:before="100" w:line="278" w:lineRule="auto"/>
        <w:ind w:left="140" w:right="804"/>
        <w:rPr>
          <w:i/>
        </w:rPr>
      </w:pPr>
      <w:r>
        <w:rPr>
          <w:i/>
          <w:color w:val="17365D"/>
        </w:rPr>
        <w:t>This section outlines a more detailed description of the processes utilized/proposed to achieve the objectives of this initiative.</w:t>
      </w:r>
    </w:p>
    <w:p w14:paraId="7BEC9A44" w14:textId="596E1DB1" w:rsidR="00F44FEC" w:rsidRPr="001A385B" w:rsidRDefault="00252DD3">
      <w:pPr>
        <w:pStyle w:val="Heading1"/>
        <w:numPr>
          <w:ilvl w:val="1"/>
          <w:numId w:val="1"/>
        </w:numPr>
        <w:tabs>
          <w:tab w:val="left" w:pos="651"/>
        </w:tabs>
      </w:pPr>
      <w:bookmarkStart w:id="17" w:name="2.1_Data_Import/Extract_Sources_and_Meth"/>
      <w:bookmarkStart w:id="18" w:name="_bookmark6"/>
      <w:bookmarkEnd w:id="17"/>
      <w:bookmarkEnd w:id="18"/>
      <w:r>
        <w:rPr>
          <w:color w:val="4F81BC"/>
        </w:rPr>
        <w:t>Data Import/Extract Sources and</w:t>
      </w:r>
      <w:r>
        <w:rPr>
          <w:color w:val="4F81BC"/>
          <w:spacing w:val="-10"/>
        </w:rPr>
        <w:t xml:space="preserve"> </w:t>
      </w:r>
      <w:r>
        <w:rPr>
          <w:color w:val="4F81BC"/>
        </w:rPr>
        <w:t>Method</w:t>
      </w:r>
    </w:p>
    <w:p w14:paraId="11D26573" w14:textId="77777777" w:rsidR="001A385B" w:rsidRDefault="001A385B" w:rsidP="001A385B">
      <w:pPr>
        <w:ind w:left="140"/>
      </w:pPr>
    </w:p>
    <w:p w14:paraId="7075E384" w14:textId="4FF1FF0D" w:rsidR="001A385B" w:rsidRDefault="001A385B" w:rsidP="001A385B">
      <w:pPr>
        <w:ind w:left="140"/>
      </w:pPr>
      <w:r>
        <w:t>The following section outlines the data sources used and the mechanisms for obtaining them, along with any restrictions imposed by the suppliers.</w:t>
      </w:r>
    </w:p>
    <w:p w14:paraId="1D1C2D9B" w14:textId="5D0E4C7A" w:rsidR="001A385B" w:rsidRDefault="001A385B" w:rsidP="001A385B">
      <w:pPr>
        <w:ind w:firstLine="140"/>
      </w:pPr>
    </w:p>
    <w:p w14:paraId="0898D4DE" w14:textId="7DE48F7C" w:rsidR="001A385B" w:rsidRDefault="001A385B" w:rsidP="00DD4DC1">
      <w:pPr>
        <w:ind w:left="140"/>
      </w:pPr>
      <w:r w:rsidRPr="006026B1">
        <w:rPr>
          <w:b/>
        </w:rPr>
        <w:t xml:space="preserve">Realtor.com </w:t>
      </w:r>
      <w:r w:rsidR="00DD4DC1" w:rsidRPr="006026B1">
        <w:rPr>
          <w:b/>
        </w:rPr>
        <w:t>Residential</w:t>
      </w:r>
      <w:r w:rsidRPr="006026B1">
        <w:rPr>
          <w:b/>
        </w:rPr>
        <w:t xml:space="preserve"> Database</w:t>
      </w:r>
      <w:r>
        <w:t xml:space="preserve">– This data was </w:t>
      </w:r>
      <w:r w:rsidR="00DD4DC1">
        <w:t xml:space="preserve">obtained from the Realtor.com Real Estate Data Library, located at </w:t>
      </w:r>
      <w:hyperlink r:id="rId9" w:history="1">
        <w:r w:rsidR="00DD4DC1" w:rsidRPr="007E2599">
          <w:rPr>
            <w:rStyle w:val="Hyperlink"/>
          </w:rPr>
          <w:t>https://www.realtor.com/research/data/</w:t>
        </w:r>
      </w:hyperlink>
      <w:r w:rsidR="00DD4DC1">
        <w:t xml:space="preserve">. Files obtained here are free to use, but require attribution and a link to the source page. The historical data file is a direct link to the current dataset, and will update on a monthly basis. </w:t>
      </w:r>
      <w:r w:rsidR="00DD4DC1">
        <w:t xml:space="preserve">The file itself exceed </w:t>
      </w:r>
      <w:r w:rsidR="00DD4DC1">
        <w:t xml:space="preserve">software </w:t>
      </w:r>
      <w:r w:rsidR="00DD4DC1">
        <w:t>repository file limits,</w:t>
      </w:r>
      <w:r w:rsidR="00DD4DC1">
        <w:t xml:space="preserve"> so the </w:t>
      </w:r>
      <w:proofErr w:type="spellStart"/>
      <w:r w:rsidR="00DD4DC1">
        <w:t>data_assemble</w:t>
      </w:r>
      <w:proofErr w:type="spellEnd"/>
      <w:r w:rsidR="00DD4DC1">
        <w:t xml:space="preserve"> tool located in the repository contains a mechanism to download the current data file if a local copy is unavailable. A later iteration of this utility will include the ability to compare an md5 checksum of any local copies and compare them to the HTTP </w:t>
      </w:r>
      <w:proofErr w:type="spellStart"/>
      <w:r w:rsidR="00DD4DC1">
        <w:t>Etag</w:t>
      </w:r>
      <w:proofErr w:type="spellEnd"/>
      <w:r w:rsidR="00DD4DC1">
        <w:t xml:space="preserve"> header to determine if download is required.</w:t>
      </w:r>
    </w:p>
    <w:p w14:paraId="446174B1" w14:textId="69C692D3" w:rsidR="00DD4DC1" w:rsidRDefault="00DD4DC1" w:rsidP="00DD4DC1">
      <w:pPr>
        <w:ind w:left="140"/>
      </w:pPr>
    </w:p>
    <w:p w14:paraId="01FB9168" w14:textId="77777777" w:rsidR="00DD4DC1" w:rsidRDefault="00DD4DC1" w:rsidP="00DD4DC1">
      <w:pPr>
        <w:ind w:left="140"/>
      </w:pPr>
    </w:p>
    <w:p w14:paraId="5ECFD817" w14:textId="5951AB44" w:rsidR="00B10E9E" w:rsidRDefault="00163A6E" w:rsidP="006026B1">
      <w:pPr>
        <w:ind w:left="140"/>
        <w:rPr>
          <w:noProof/>
        </w:rPr>
      </w:pPr>
      <w:r w:rsidRPr="006026B1">
        <w:rPr>
          <w:b/>
          <w:noProof/>
        </w:rPr>
        <w:t>Zillow Home Value Index</w:t>
      </w:r>
      <w:r>
        <w:rPr>
          <w:noProof/>
        </w:rPr>
        <w:t xml:space="preserve">  - This data set was obtained from Zillow Research’s Data page, located at </w:t>
      </w:r>
      <w:hyperlink r:id="rId10" w:history="1">
        <w:r w:rsidRPr="007E2599">
          <w:rPr>
            <w:rStyle w:val="Hyperlink"/>
            <w:noProof/>
          </w:rPr>
          <w:t>https://www.zillow.com/research/data/</w:t>
        </w:r>
      </w:hyperlink>
      <w:r>
        <w:rPr>
          <w:noProof/>
        </w:rPr>
        <w:t xml:space="preserve">. The Zillow Home Value Index Current Month was the source material, which is provided through a download form. </w:t>
      </w:r>
    </w:p>
    <w:p w14:paraId="4C171EEA" w14:textId="16AD83E5" w:rsidR="00163A6E" w:rsidRDefault="00163A6E" w:rsidP="00163A6E">
      <w:pPr>
        <w:ind w:left="140"/>
        <w:rPr>
          <w:noProof/>
        </w:rPr>
      </w:pPr>
    </w:p>
    <w:p w14:paraId="19A9AA5B" w14:textId="17E0CBCD" w:rsidR="00163A6E" w:rsidRDefault="00163A6E" w:rsidP="00163A6E">
      <w:pPr>
        <w:ind w:left="140"/>
        <w:rPr>
          <w:noProof/>
        </w:rPr>
      </w:pPr>
      <w:r>
        <w:rPr>
          <w:noProof/>
        </w:rPr>
        <w:t xml:space="preserve">Zillow does provide an API for direct data access, however it is </w:t>
      </w:r>
      <w:r w:rsidR="006026B1">
        <w:rPr>
          <w:noProof/>
        </w:rPr>
        <w:t>somewhat undocumented and there does not appear to be any internal resources maintaining this service. Its use is not currently recommended.</w:t>
      </w:r>
    </w:p>
    <w:p w14:paraId="25F72A80" w14:textId="640E0921" w:rsidR="006026B1" w:rsidRDefault="006026B1" w:rsidP="00163A6E">
      <w:pPr>
        <w:ind w:left="140"/>
        <w:rPr>
          <w:noProof/>
        </w:rPr>
      </w:pPr>
    </w:p>
    <w:p w14:paraId="098117E0" w14:textId="6E73ED3A" w:rsidR="006026B1" w:rsidRPr="006026B1" w:rsidRDefault="006026B1" w:rsidP="00163A6E">
      <w:pPr>
        <w:ind w:left="140"/>
        <w:rPr>
          <w:noProof/>
        </w:rPr>
      </w:pPr>
      <w:r w:rsidRPr="006026B1">
        <w:rPr>
          <w:b/>
          <w:noProof/>
        </w:rPr>
        <w:t>Census data</w:t>
      </w:r>
      <w:r>
        <w:rPr>
          <w:noProof/>
        </w:rPr>
        <w:t xml:space="preserve"> – This data set was obtained from factfinder.census.gov, a browser-based query tool for obtaining selected data from the US Census. The use of this tool is described in a separate document, </w:t>
      </w:r>
      <w:r w:rsidRPr="006026B1">
        <w:rPr>
          <w:i/>
          <w:noProof/>
        </w:rPr>
        <w:t>Obtaining Census Data Set</w:t>
      </w:r>
      <w:r>
        <w:rPr>
          <w:i/>
          <w:noProof/>
        </w:rPr>
        <w:t>,</w:t>
      </w:r>
      <w:r w:rsidRPr="006026B1">
        <w:rPr>
          <w:noProof/>
        </w:rPr>
        <w:t xml:space="preserve"> located in the /docs folder in the software repository.</w:t>
      </w:r>
      <w:r>
        <w:rPr>
          <w:noProof/>
        </w:rPr>
        <w:t xml:space="preserve"> </w:t>
      </w:r>
    </w:p>
    <w:p w14:paraId="2574F118" w14:textId="77777777" w:rsidR="00B10E9E" w:rsidRDefault="00B10E9E" w:rsidP="00B10E9E">
      <w:pPr>
        <w:rPr>
          <w:noProof/>
        </w:rPr>
      </w:pPr>
    </w:p>
    <w:p w14:paraId="11E4690F" w14:textId="77777777" w:rsidR="00B10E9E" w:rsidRPr="00460CE1" w:rsidRDefault="00B10E9E">
      <w:pPr>
        <w:pStyle w:val="BodyText"/>
        <w:spacing w:before="48" w:line="276" w:lineRule="auto"/>
        <w:ind w:left="140" w:right="194"/>
        <w:rPr>
          <w:color w:val="000000" w:themeColor="text1"/>
        </w:rPr>
      </w:pPr>
    </w:p>
    <w:p w14:paraId="413F090B" w14:textId="77777777" w:rsidR="00F44FEC" w:rsidRDefault="00252DD3">
      <w:pPr>
        <w:pStyle w:val="Heading1"/>
        <w:numPr>
          <w:ilvl w:val="1"/>
          <w:numId w:val="1"/>
        </w:numPr>
        <w:tabs>
          <w:tab w:val="left" w:pos="651"/>
        </w:tabs>
        <w:spacing w:before="197"/>
      </w:pPr>
      <w:bookmarkStart w:id="19" w:name="2.2_Data_Acquisition"/>
      <w:bookmarkStart w:id="20" w:name="_bookmark7"/>
      <w:bookmarkEnd w:id="19"/>
      <w:bookmarkEnd w:id="20"/>
      <w:r>
        <w:rPr>
          <w:color w:val="4F81BC"/>
        </w:rPr>
        <w:t>Data</w:t>
      </w:r>
      <w:r>
        <w:rPr>
          <w:color w:val="4F81BC"/>
          <w:spacing w:val="-3"/>
        </w:rPr>
        <w:t xml:space="preserve"> </w:t>
      </w:r>
      <w:r>
        <w:rPr>
          <w:color w:val="4F81BC"/>
        </w:rPr>
        <w:t>Acquisition</w:t>
      </w:r>
    </w:p>
    <w:p w14:paraId="4F716235" w14:textId="47FD0B52" w:rsidR="00494C43" w:rsidRDefault="00494C43">
      <w:pPr>
        <w:pStyle w:val="BodyText"/>
        <w:spacing w:before="48" w:line="276" w:lineRule="auto"/>
        <w:ind w:left="140"/>
        <w:rPr>
          <w:color w:val="000000" w:themeColor="text1"/>
        </w:rPr>
      </w:pPr>
    </w:p>
    <w:p w14:paraId="51A81CA2" w14:textId="3AA18008" w:rsidR="006026B1" w:rsidRDefault="006026B1">
      <w:pPr>
        <w:pStyle w:val="BodyText"/>
        <w:spacing w:before="48" w:line="276" w:lineRule="auto"/>
        <w:ind w:left="140"/>
        <w:rPr>
          <w:color w:val="000000" w:themeColor="text1"/>
        </w:rPr>
      </w:pPr>
      <w:r>
        <w:rPr>
          <w:color w:val="000000" w:themeColor="text1"/>
        </w:rPr>
        <w:t>Census data obtained was from Year 2000 census</w:t>
      </w:r>
      <w:r w:rsidR="00DA59E3">
        <w:rPr>
          <w:color w:val="000000" w:themeColor="text1"/>
        </w:rPr>
        <w:t xml:space="preserve"> </w:t>
      </w:r>
      <w:r>
        <w:rPr>
          <w:color w:val="000000" w:themeColor="text1"/>
        </w:rPr>
        <w:t>and based on a superset of the zip codes requested by zip code prefix.</w:t>
      </w:r>
      <w:r w:rsidR="00DA59E3">
        <w:rPr>
          <w:color w:val="000000" w:themeColor="text1"/>
        </w:rPr>
        <w:t xml:space="preserve"> The data included Housing information, such as number of housing units per zip code, housing density (units per </w:t>
      </w:r>
      <w:proofErr w:type="spellStart"/>
      <w:r w:rsidR="00DA59E3">
        <w:rPr>
          <w:color w:val="000000" w:themeColor="text1"/>
        </w:rPr>
        <w:t>sq</w:t>
      </w:r>
      <w:proofErr w:type="spellEnd"/>
      <w:r w:rsidR="00DA59E3">
        <w:rPr>
          <w:color w:val="000000" w:themeColor="text1"/>
        </w:rPr>
        <w:t xml:space="preserve"> mile), and area of zip code in </w:t>
      </w:r>
      <w:proofErr w:type="spellStart"/>
      <w:r w:rsidR="00DA59E3">
        <w:rPr>
          <w:color w:val="000000" w:themeColor="text1"/>
        </w:rPr>
        <w:t>sq</w:t>
      </w:r>
      <w:proofErr w:type="spellEnd"/>
      <w:r w:rsidR="00DA59E3">
        <w:rPr>
          <w:color w:val="000000" w:themeColor="text1"/>
        </w:rPr>
        <w:t xml:space="preserve"> miles. This source was generated using an online query tool described in section 2.1, and documented separately with screenshots for validation. A URL query string was displayed for repeatable requests; however, this did fail in some instances and may require additional session information. An alternate method for programmatically obtaining this dataset might use a web scraping function with browser automation.</w:t>
      </w:r>
    </w:p>
    <w:p w14:paraId="60B98494" w14:textId="4820069E" w:rsidR="00DA59E3" w:rsidRDefault="00DA59E3">
      <w:pPr>
        <w:pStyle w:val="BodyText"/>
        <w:spacing w:before="48" w:line="276" w:lineRule="auto"/>
        <w:ind w:left="140"/>
        <w:rPr>
          <w:color w:val="000000" w:themeColor="text1"/>
        </w:rPr>
      </w:pPr>
    </w:p>
    <w:p w14:paraId="2D243109" w14:textId="5CC8837E" w:rsidR="00DA59E3" w:rsidRDefault="00DA59E3" w:rsidP="00DA59E3">
      <w:pPr>
        <w:ind w:left="140"/>
        <w:rPr>
          <w:noProof/>
        </w:rPr>
      </w:pPr>
      <w:r>
        <w:rPr>
          <w:color w:val="000000" w:themeColor="text1"/>
        </w:rPr>
        <w:t xml:space="preserve">The </w:t>
      </w:r>
      <w:r>
        <w:rPr>
          <w:noProof/>
        </w:rPr>
        <w:t>Zillow Reserarch</w:t>
      </w:r>
      <w:r>
        <w:rPr>
          <w:noProof/>
        </w:rPr>
        <w:t xml:space="preserve"> </w:t>
      </w:r>
      <w:r>
        <w:rPr>
          <w:noProof/>
        </w:rPr>
        <w:t xml:space="preserve">was obtained through a selectable </w:t>
      </w:r>
      <w:r>
        <w:rPr>
          <w:noProof/>
        </w:rPr>
        <w:t>download form</w:t>
      </w:r>
      <w:r>
        <w:rPr>
          <w:noProof/>
        </w:rPr>
        <w:t xml:space="preserve">, which in turn provided a </w:t>
      </w:r>
      <w:r>
        <w:rPr>
          <w:noProof/>
        </w:rPr>
        <w:lastRenderedPageBreak/>
        <w:t xml:space="preserve">download of the CSV file. The </w:t>
      </w:r>
      <w:r>
        <w:rPr>
          <w:noProof/>
        </w:rPr>
        <w:t>selection fields create a repeatable URL (</w:t>
      </w:r>
      <w:r w:rsidRPr="00163A6E">
        <w:rPr>
          <w:noProof/>
        </w:rPr>
        <w:t>http://files.zillowstatic.com/research/public/Zip/Zip_Zhvi_Summary_AllHomes.csv</w:t>
      </w:r>
      <w:r>
        <w:rPr>
          <w:noProof/>
        </w:rPr>
        <w:t xml:space="preserve">) that can be queried </w:t>
      </w:r>
      <w:r>
        <w:rPr>
          <w:noProof/>
        </w:rPr>
        <w:t xml:space="preserve">periodically (monthly), or queried </w:t>
      </w:r>
      <w:r>
        <w:rPr>
          <w:noProof/>
        </w:rPr>
        <w:t>for Etag and compared to a local md5 checksum</w:t>
      </w:r>
      <w:r>
        <w:rPr>
          <w:noProof/>
        </w:rPr>
        <w:t>.</w:t>
      </w:r>
    </w:p>
    <w:p w14:paraId="13695982" w14:textId="687B93F8" w:rsidR="00DA59E3" w:rsidRDefault="00DA59E3" w:rsidP="00DA59E3">
      <w:pPr>
        <w:ind w:left="140"/>
        <w:rPr>
          <w:noProof/>
        </w:rPr>
      </w:pPr>
    </w:p>
    <w:p w14:paraId="66AEB4BF" w14:textId="44B3B4F5" w:rsidR="00DA59E3" w:rsidRDefault="00DA59E3" w:rsidP="002B4E1C">
      <w:pPr>
        <w:ind w:left="140"/>
        <w:rPr>
          <w:noProof/>
        </w:rPr>
      </w:pPr>
      <w:r>
        <w:rPr>
          <w:noProof/>
        </w:rPr>
        <w:t xml:space="preserve">The </w:t>
      </w:r>
      <w:r w:rsidR="002B4E1C">
        <w:rPr>
          <w:noProof/>
        </w:rPr>
        <w:t xml:space="preserve">downloaded </w:t>
      </w:r>
      <w:r>
        <w:rPr>
          <w:noProof/>
        </w:rPr>
        <w:t xml:space="preserve">data </w:t>
      </w:r>
      <w:r w:rsidR="002B4E1C">
        <w:rPr>
          <w:noProof/>
        </w:rPr>
        <w:t xml:space="preserve">file includes </w:t>
      </w:r>
      <w:r>
        <w:rPr>
          <w:noProof/>
        </w:rPr>
        <w:t>current month ZHVI</w:t>
      </w:r>
      <w:r w:rsidR="002B4E1C">
        <w:rPr>
          <w:noProof/>
        </w:rPr>
        <w:t xml:space="preserve"> and </w:t>
      </w:r>
      <w:r>
        <w:rPr>
          <w:noProof/>
        </w:rPr>
        <w:t xml:space="preserve">zip code, along with additional information not used (eg, </w:t>
      </w:r>
      <w:r w:rsidR="002B4E1C">
        <w:rPr>
          <w:noProof/>
        </w:rPr>
        <w:t>m</w:t>
      </w:r>
      <w:r>
        <w:rPr>
          <w:noProof/>
        </w:rPr>
        <w:t>onth</w:t>
      </w:r>
      <w:r w:rsidR="002B4E1C">
        <w:rPr>
          <w:noProof/>
        </w:rPr>
        <w:t>-</w:t>
      </w:r>
      <w:r>
        <w:rPr>
          <w:noProof/>
        </w:rPr>
        <w:t>over</w:t>
      </w:r>
      <w:r w:rsidR="002B4E1C">
        <w:rPr>
          <w:noProof/>
        </w:rPr>
        <w:t>-</w:t>
      </w:r>
      <w:r>
        <w:rPr>
          <w:noProof/>
        </w:rPr>
        <w:t>month</w:t>
      </w:r>
      <w:r w:rsidR="002B4E1C">
        <w:rPr>
          <w:noProof/>
        </w:rPr>
        <w:t xml:space="preserve"> change). </w:t>
      </w:r>
    </w:p>
    <w:p w14:paraId="3D31E170" w14:textId="3DA255A3" w:rsidR="002B4E1C" w:rsidRDefault="002B4E1C" w:rsidP="002B4E1C">
      <w:pPr>
        <w:ind w:left="140"/>
        <w:rPr>
          <w:noProof/>
        </w:rPr>
      </w:pPr>
    </w:p>
    <w:p w14:paraId="17BC20CA" w14:textId="52BC9E36" w:rsidR="002B4E1C" w:rsidRDefault="002B4E1C" w:rsidP="002B4E1C">
      <w:pPr>
        <w:ind w:left="140"/>
        <w:rPr>
          <w:noProof/>
        </w:rPr>
      </w:pPr>
      <w:r>
        <w:rPr>
          <w:noProof/>
        </w:rPr>
        <w:t xml:space="preserve">The realtor.com data file was 250MBs, and downloadable directly from their site through a simple, direct access link. The raw data set is not included as it exceed repository limits, so a download function is provided to obtain the data set. Like the Zillow Research data, this file can also be accessed periodically or through an Etag comparison. This file includes historical information by zip code, including median and average listing prices, along with additional data such as listing counts and m/m changes. </w:t>
      </w:r>
    </w:p>
    <w:p w14:paraId="290E4E64" w14:textId="08A4DAF7" w:rsidR="002B4E1C" w:rsidRDefault="002B4E1C" w:rsidP="002B4E1C">
      <w:pPr>
        <w:ind w:left="140"/>
        <w:rPr>
          <w:noProof/>
        </w:rPr>
      </w:pPr>
      <w:r>
        <w:rPr>
          <w:noProof/>
        </w:rPr>
        <w:t xml:space="preserve">The pandas library will load large files in smaller increments, which can make datatype guessing inaccurate. As such, three columns required explicit type casting upon import. </w:t>
      </w:r>
    </w:p>
    <w:p w14:paraId="79FC1278" w14:textId="77777777" w:rsidR="00494C43" w:rsidRPr="00460CE1" w:rsidRDefault="00494C43" w:rsidP="007B0C8B">
      <w:pPr>
        <w:pStyle w:val="BodyText"/>
        <w:spacing w:before="48" w:line="276" w:lineRule="auto"/>
        <w:rPr>
          <w:color w:val="000000" w:themeColor="text1"/>
        </w:rPr>
      </w:pPr>
    </w:p>
    <w:p w14:paraId="127F2B22" w14:textId="77777777" w:rsidR="00F44FEC" w:rsidRDefault="00252DD3">
      <w:pPr>
        <w:pStyle w:val="Heading1"/>
        <w:numPr>
          <w:ilvl w:val="1"/>
          <w:numId w:val="1"/>
        </w:numPr>
        <w:tabs>
          <w:tab w:val="left" w:pos="651"/>
        </w:tabs>
      </w:pPr>
      <w:bookmarkStart w:id="21" w:name="2.3_Data_Transform"/>
      <w:bookmarkStart w:id="22" w:name="_bookmark8"/>
      <w:bookmarkEnd w:id="21"/>
      <w:bookmarkEnd w:id="22"/>
      <w:r>
        <w:rPr>
          <w:color w:val="4F81BC"/>
        </w:rPr>
        <w:t>Data</w:t>
      </w:r>
      <w:r>
        <w:rPr>
          <w:color w:val="4F81BC"/>
          <w:spacing w:val="-3"/>
        </w:rPr>
        <w:t xml:space="preserve"> </w:t>
      </w:r>
      <w:r>
        <w:rPr>
          <w:color w:val="4F81BC"/>
        </w:rPr>
        <w:t>Transform</w:t>
      </w:r>
    </w:p>
    <w:p w14:paraId="14ECC098" w14:textId="1693F6A6" w:rsidR="00890F78" w:rsidRDefault="002B4E1C" w:rsidP="00890F78">
      <w:pPr>
        <w:pStyle w:val="BodyText"/>
        <w:spacing w:before="48" w:line="276" w:lineRule="auto"/>
        <w:ind w:left="140"/>
        <w:rPr>
          <w:color w:val="000000" w:themeColor="text1"/>
        </w:rPr>
      </w:pPr>
      <w:r>
        <w:rPr>
          <w:color w:val="000000" w:themeColor="text1"/>
        </w:rPr>
        <w:t xml:space="preserve">The Realtor.com data is downloaded, and imported into a Pandas </w:t>
      </w:r>
      <w:proofErr w:type="spellStart"/>
      <w:r>
        <w:rPr>
          <w:color w:val="000000" w:themeColor="text1"/>
        </w:rPr>
        <w:t>Dataframe</w:t>
      </w:r>
      <w:proofErr w:type="spellEnd"/>
      <w:r w:rsidR="00440DA4">
        <w:rPr>
          <w:color w:val="000000" w:themeColor="text1"/>
        </w:rPr>
        <w:t xml:space="preserve">. The month column is renamed to Date, and then filtered to just 2018 data. The </w:t>
      </w:r>
      <w:proofErr w:type="spellStart"/>
      <w:r w:rsidR="00440DA4">
        <w:rPr>
          <w:color w:val="000000" w:themeColor="text1"/>
        </w:rPr>
        <w:t>dataframe</w:t>
      </w:r>
      <w:proofErr w:type="spellEnd"/>
      <w:r w:rsidR="00440DA4">
        <w:rPr>
          <w:color w:val="000000" w:themeColor="text1"/>
        </w:rPr>
        <w:t xml:space="preserve"> is then merged with a list of zip codes using an inner join to select only the rows with the desired zip codes.</w:t>
      </w:r>
    </w:p>
    <w:p w14:paraId="456A0962" w14:textId="0FF6CE98" w:rsidR="00440DA4" w:rsidRDefault="00440DA4" w:rsidP="00890F78">
      <w:pPr>
        <w:pStyle w:val="BodyText"/>
        <w:spacing w:before="48" w:line="276" w:lineRule="auto"/>
        <w:ind w:left="140"/>
        <w:rPr>
          <w:color w:val="000000" w:themeColor="text1"/>
        </w:rPr>
      </w:pPr>
    </w:p>
    <w:p w14:paraId="0A605678" w14:textId="58BA8900" w:rsidR="00440DA4" w:rsidRDefault="00440DA4" w:rsidP="00890F78">
      <w:pPr>
        <w:pStyle w:val="BodyText"/>
        <w:spacing w:before="48" w:line="276" w:lineRule="auto"/>
        <w:ind w:left="140"/>
        <w:rPr>
          <w:color w:val="000000" w:themeColor="text1"/>
        </w:rPr>
      </w:pPr>
      <w:r>
        <w:rPr>
          <w:color w:val="000000" w:themeColor="text1"/>
        </w:rPr>
        <w:t>The Realtor file does not contain information on all zip codes: 45 zip codes are not available, so the filtered data set only contains info on 39 of the 84 zip codes of interest.</w:t>
      </w:r>
    </w:p>
    <w:p w14:paraId="0726BADE" w14:textId="73DB7F68" w:rsidR="00440DA4" w:rsidRDefault="00440DA4" w:rsidP="00890F78">
      <w:pPr>
        <w:pStyle w:val="BodyText"/>
        <w:spacing w:before="48" w:line="276" w:lineRule="auto"/>
        <w:ind w:left="140"/>
        <w:rPr>
          <w:color w:val="000000" w:themeColor="text1"/>
        </w:rPr>
      </w:pPr>
    </w:p>
    <w:p w14:paraId="3B6F7B8B" w14:textId="4AE82392" w:rsidR="00440DA4" w:rsidRDefault="00440DA4" w:rsidP="00440DA4">
      <w:pPr>
        <w:pStyle w:val="BodyText"/>
        <w:spacing w:before="48" w:line="276" w:lineRule="auto"/>
        <w:ind w:left="140"/>
        <w:rPr>
          <w:color w:val="000000" w:themeColor="text1"/>
        </w:rPr>
      </w:pPr>
      <w:r>
        <w:rPr>
          <w:color w:val="000000" w:themeColor="text1"/>
        </w:rPr>
        <w:t>The ZHVI file was imported and necessary columns renamed to match the Realtor data and unneeded columns dropped. This file was then merged with the Realtor file using two outer joins (an outer left and outer right on Date and Zip Code columns) so that any unrepresented zip codes in Realtor file would be present with an alternative ZHVI.</w:t>
      </w:r>
    </w:p>
    <w:p w14:paraId="5D3AB6DD" w14:textId="30862DE1" w:rsidR="00440DA4" w:rsidRDefault="00440DA4" w:rsidP="00440DA4">
      <w:pPr>
        <w:pStyle w:val="BodyText"/>
        <w:spacing w:before="48" w:line="276" w:lineRule="auto"/>
        <w:ind w:left="140"/>
        <w:rPr>
          <w:color w:val="000000" w:themeColor="text1"/>
        </w:rPr>
      </w:pPr>
    </w:p>
    <w:p w14:paraId="269AD24D" w14:textId="04DB1215" w:rsidR="00440DA4" w:rsidRDefault="00440DA4" w:rsidP="00440DA4">
      <w:pPr>
        <w:pStyle w:val="BodyText"/>
        <w:spacing w:before="48" w:line="276" w:lineRule="auto"/>
        <w:ind w:left="140"/>
        <w:rPr>
          <w:color w:val="000000" w:themeColor="text1"/>
        </w:rPr>
      </w:pPr>
      <w:r>
        <w:rPr>
          <w:color w:val="000000" w:themeColor="text1"/>
        </w:rPr>
        <w:t xml:space="preserve">The Census data included a double-column header with the database column names, so some initial cleanup to provide readable column headers was the first task. Several columns were renamed to match date and </w:t>
      </w:r>
      <w:proofErr w:type="spellStart"/>
      <w:r>
        <w:rPr>
          <w:color w:val="000000" w:themeColor="text1"/>
        </w:rPr>
        <w:t>zipcode</w:t>
      </w:r>
      <w:proofErr w:type="spellEnd"/>
      <w:r>
        <w:rPr>
          <w:color w:val="000000" w:themeColor="text1"/>
        </w:rPr>
        <w:t xml:space="preserve"> column names in previous files, and rows with a non-five-digit zip code were dropped (these zip code fields included zip prefix aggregate data and other uses). </w:t>
      </w:r>
      <w:r w:rsidR="0065220E">
        <w:rPr>
          <w:color w:val="000000" w:themeColor="text1"/>
        </w:rPr>
        <w:t xml:space="preserve">This </w:t>
      </w:r>
      <w:proofErr w:type="spellStart"/>
      <w:r w:rsidR="0065220E">
        <w:rPr>
          <w:color w:val="000000" w:themeColor="text1"/>
        </w:rPr>
        <w:t>dataframe</w:t>
      </w:r>
      <w:proofErr w:type="spellEnd"/>
      <w:r w:rsidR="0065220E">
        <w:rPr>
          <w:color w:val="000000" w:themeColor="text1"/>
        </w:rPr>
        <w:t xml:space="preserve"> was then merged with the previous merges to provide our final data set.</w:t>
      </w:r>
    </w:p>
    <w:p w14:paraId="441D36F0" w14:textId="77777777" w:rsidR="0065220E" w:rsidRPr="00460CE1" w:rsidRDefault="0065220E">
      <w:pPr>
        <w:pStyle w:val="BodyText"/>
        <w:spacing w:before="53" w:line="276" w:lineRule="auto"/>
        <w:ind w:left="140" w:right="140"/>
        <w:rPr>
          <w:color w:val="000000" w:themeColor="text1"/>
        </w:rPr>
      </w:pPr>
    </w:p>
    <w:p w14:paraId="111E070C" w14:textId="77777777" w:rsidR="00F44FEC" w:rsidRDefault="00252DD3">
      <w:pPr>
        <w:pStyle w:val="Heading1"/>
        <w:numPr>
          <w:ilvl w:val="1"/>
          <w:numId w:val="1"/>
        </w:numPr>
        <w:tabs>
          <w:tab w:val="left" w:pos="651"/>
        </w:tabs>
        <w:spacing w:before="198"/>
      </w:pPr>
      <w:bookmarkStart w:id="23" w:name="2.4_Data_Integrity"/>
      <w:bookmarkStart w:id="24" w:name="_bookmark9"/>
      <w:bookmarkEnd w:id="23"/>
      <w:bookmarkEnd w:id="24"/>
      <w:r>
        <w:rPr>
          <w:color w:val="4F81BC"/>
        </w:rPr>
        <w:t>Data</w:t>
      </w:r>
      <w:r>
        <w:rPr>
          <w:color w:val="4F81BC"/>
          <w:spacing w:val="-3"/>
        </w:rPr>
        <w:t xml:space="preserve"> </w:t>
      </w:r>
      <w:r>
        <w:rPr>
          <w:color w:val="4F81BC"/>
        </w:rPr>
        <w:t>Integrity</w:t>
      </w:r>
    </w:p>
    <w:p w14:paraId="48010777" w14:textId="2C6BCEF9" w:rsidR="00F44FEC" w:rsidRDefault="0065220E">
      <w:pPr>
        <w:pStyle w:val="BodyText"/>
        <w:spacing w:before="48" w:line="276" w:lineRule="auto"/>
        <w:ind w:left="140" w:right="155"/>
        <w:rPr>
          <w:color w:val="000000" w:themeColor="text1"/>
        </w:rPr>
      </w:pPr>
      <w:r>
        <w:rPr>
          <w:color w:val="000000" w:themeColor="text1"/>
        </w:rPr>
        <w:t xml:space="preserve">This dataset does not include information on all zip codes, and indeed is not granular enough to provide parcel-level information. It suffices as an exercise to understand the financial scope of this project, but is only a first step in a more detailed process to obtain granular information. </w:t>
      </w:r>
    </w:p>
    <w:p w14:paraId="3EEFEFF6" w14:textId="15D5917A" w:rsidR="0065220E" w:rsidRDefault="0065220E">
      <w:pPr>
        <w:pStyle w:val="BodyText"/>
        <w:spacing w:before="48" w:line="276" w:lineRule="auto"/>
        <w:ind w:left="140" w:right="155"/>
        <w:rPr>
          <w:color w:val="000000" w:themeColor="text1"/>
        </w:rPr>
      </w:pPr>
    </w:p>
    <w:p w14:paraId="543B6BB2" w14:textId="2D6FA3A1" w:rsidR="00D53191" w:rsidRDefault="0065220E" w:rsidP="00D53191">
      <w:pPr>
        <w:pStyle w:val="BodyText"/>
        <w:spacing w:before="48" w:line="276" w:lineRule="auto"/>
        <w:ind w:left="140" w:right="155"/>
        <w:rPr>
          <w:color w:val="000000" w:themeColor="text1"/>
        </w:rPr>
      </w:pPr>
      <w:r>
        <w:rPr>
          <w:color w:val="000000" w:themeColor="text1"/>
        </w:rPr>
        <w:lastRenderedPageBreak/>
        <w:t xml:space="preserve">Additionally, the combination of disparate data sets with different zip code inclusions result in many incomplete fields. Any </w:t>
      </w:r>
      <w:r w:rsidR="00D53191">
        <w:rPr>
          <w:color w:val="000000" w:themeColor="text1"/>
        </w:rPr>
        <w:t>aggregations should account for this or drop rows with empty fields.</w:t>
      </w:r>
    </w:p>
    <w:p w14:paraId="2EE51C93" w14:textId="77777777" w:rsidR="00D53191" w:rsidRDefault="00D53191" w:rsidP="00D53191">
      <w:pPr>
        <w:pStyle w:val="BodyText"/>
        <w:spacing w:before="48" w:line="276" w:lineRule="auto"/>
        <w:ind w:left="140" w:right="155"/>
        <w:rPr>
          <w:color w:val="000000" w:themeColor="text1"/>
        </w:rPr>
      </w:pPr>
    </w:p>
    <w:p w14:paraId="2B78FDE0" w14:textId="07065C2C" w:rsidR="00D53191" w:rsidRDefault="00D53191">
      <w:pPr>
        <w:pStyle w:val="BodyText"/>
        <w:spacing w:before="48" w:line="276" w:lineRule="auto"/>
        <w:ind w:left="140" w:right="155"/>
        <w:rPr>
          <w:color w:val="000000" w:themeColor="text1"/>
        </w:rPr>
      </w:pPr>
      <w:r>
        <w:rPr>
          <w:color w:val="000000" w:themeColor="text1"/>
        </w:rPr>
        <w:t>Finally, the date fields have differing month boundaries between data sets (</w:t>
      </w:r>
      <w:proofErr w:type="spellStart"/>
      <w:r>
        <w:rPr>
          <w:color w:val="000000" w:themeColor="text1"/>
        </w:rPr>
        <w:t>eg</w:t>
      </w:r>
      <w:proofErr w:type="spellEnd"/>
      <w:r>
        <w:rPr>
          <w:color w:val="000000" w:themeColor="text1"/>
        </w:rPr>
        <w:t>, February might be represented as Feb 01, 2019 or Feb 28, 2019); as a workaround, this may a transform to merge based on month/year prior to calculations/aggregations.</w:t>
      </w:r>
    </w:p>
    <w:p w14:paraId="7CAEB81C" w14:textId="77777777" w:rsidR="00D53191" w:rsidRDefault="00D53191">
      <w:pPr>
        <w:pStyle w:val="BodyText"/>
        <w:spacing w:before="48" w:line="276" w:lineRule="auto"/>
        <w:ind w:left="140" w:right="155"/>
        <w:rPr>
          <w:color w:val="000000" w:themeColor="text1"/>
        </w:rPr>
      </w:pPr>
    </w:p>
    <w:p w14:paraId="6A882B3B" w14:textId="77777777" w:rsidR="00F44FEC" w:rsidRDefault="00252DD3">
      <w:pPr>
        <w:pStyle w:val="Heading1"/>
        <w:numPr>
          <w:ilvl w:val="1"/>
          <w:numId w:val="1"/>
        </w:numPr>
        <w:tabs>
          <w:tab w:val="left" w:pos="651"/>
        </w:tabs>
        <w:spacing w:before="198"/>
      </w:pPr>
      <w:bookmarkStart w:id="25" w:name="2.5_Data_Refresh_Frequency"/>
      <w:bookmarkStart w:id="26" w:name="_bookmark10"/>
      <w:bookmarkEnd w:id="25"/>
      <w:bookmarkEnd w:id="26"/>
      <w:r>
        <w:rPr>
          <w:color w:val="4F81BC"/>
        </w:rPr>
        <w:t>Data Refresh</w:t>
      </w:r>
      <w:r>
        <w:rPr>
          <w:color w:val="4F81BC"/>
          <w:spacing w:val="-3"/>
        </w:rPr>
        <w:t xml:space="preserve"> </w:t>
      </w:r>
      <w:r>
        <w:rPr>
          <w:color w:val="4F81BC"/>
        </w:rPr>
        <w:t>Frequency</w:t>
      </w:r>
    </w:p>
    <w:p w14:paraId="0EA2F55E" w14:textId="77777777" w:rsidR="00D53191" w:rsidRDefault="00D53191" w:rsidP="0065220E">
      <w:pPr>
        <w:pStyle w:val="BodyText"/>
        <w:spacing w:before="48" w:line="276" w:lineRule="auto"/>
        <w:ind w:left="140" w:right="155"/>
        <w:rPr>
          <w:color w:val="000000" w:themeColor="text1"/>
        </w:rPr>
      </w:pPr>
    </w:p>
    <w:p w14:paraId="64DB37FB" w14:textId="0FF5EF0F" w:rsidR="00D53191" w:rsidRDefault="0065220E" w:rsidP="0065220E">
      <w:pPr>
        <w:pStyle w:val="BodyText"/>
        <w:spacing w:before="48" w:line="276" w:lineRule="auto"/>
        <w:ind w:left="140" w:right="155"/>
        <w:rPr>
          <w:color w:val="000000" w:themeColor="text1"/>
        </w:rPr>
      </w:pPr>
      <w:r>
        <w:rPr>
          <w:color w:val="000000" w:themeColor="text1"/>
        </w:rPr>
        <w:t>The census data is updated decennially, so would not require routine extraction</w:t>
      </w:r>
      <w:r w:rsidR="00D53191">
        <w:rPr>
          <w:color w:val="000000" w:themeColor="text1"/>
        </w:rPr>
        <w:t xml:space="preserve"> until after the next census.</w:t>
      </w:r>
    </w:p>
    <w:p w14:paraId="68E0DC67" w14:textId="77777777" w:rsidR="00D53191" w:rsidRDefault="00D53191" w:rsidP="0065220E">
      <w:pPr>
        <w:pStyle w:val="BodyText"/>
        <w:spacing w:before="48" w:line="276" w:lineRule="auto"/>
        <w:ind w:left="140" w:right="155"/>
        <w:rPr>
          <w:color w:val="000000" w:themeColor="text1"/>
        </w:rPr>
      </w:pPr>
    </w:p>
    <w:p w14:paraId="19855DCA" w14:textId="15743FFA" w:rsidR="0065220E" w:rsidRDefault="00D53191" w:rsidP="0065220E">
      <w:pPr>
        <w:pStyle w:val="BodyText"/>
        <w:spacing w:before="48" w:line="276" w:lineRule="auto"/>
        <w:ind w:left="140" w:right="155"/>
        <w:rPr>
          <w:color w:val="000000" w:themeColor="text1"/>
        </w:rPr>
      </w:pPr>
      <w:r>
        <w:rPr>
          <w:color w:val="000000" w:themeColor="text1"/>
        </w:rPr>
        <w:t>T</w:t>
      </w:r>
      <w:r w:rsidR="0065220E">
        <w:rPr>
          <w:color w:val="000000" w:themeColor="text1"/>
        </w:rPr>
        <w:t>he real estate source data changes monthly, and includes all the previous data already obtained. While obtaining only the changes isn’t supported by the sources, the files can be overwritten on each extraction for minimal data growth of a few text rows per month.</w:t>
      </w:r>
    </w:p>
    <w:p w14:paraId="27AE813B" w14:textId="77777777" w:rsidR="00D53191" w:rsidRPr="00460CE1" w:rsidRDefault="00D53191" w:rsidP="0065220E">
      <w:pPr>
        <w:pStyle w:val="BodyText"/>
        <w:spacing w:before="48" w:line="276" w:lineRule="auto"/>
        <w:ind w:left="140" w:right="155"/>
        <w:rPr>
          <w:color w:val="000000" w:themeColor="text1"/>
        </w:rPr>
      </w:pPr>
    </w:p>
    <w:p w14:paraId="18F73E10" w14:textId="16E65006" w:rsidR="00D53191" w:rsidRDefault="00252DD3" w:rsidP="00D53191">
      <w:pPr>
        <w:pStyle w:val="Heading1"/>
        <w:numPr>
          <w:ilvl w:val="1"/>
          <w:numId w:val="1"/>
        </w:numPr>
        <w:tabs>
          <w:tab w:val="left" w:pos="651"/>
        </w:tabs>
        <w:spacing w:before="201"/>
      </w:pPr>
      <w:bookmarkStart w:id="27" w:name="2.6_Data_Security"/>
      <w:bookmarkStart w:id="28" w:name="_bookmark11"/>
      <w:bookmarkEnd w:id="27"/>
      <w:bookmarkEnd w:id="28"/>
      <w:r>
        <w:rPr>
          <w:color w:val="4F81BC"/>
        </w:rPr>
        <w:t>Data</w:t>
      </w:r>
      <w:r>
        <w:rPr>
          <w:color w:val="4F81BC"/>
          <w:spacing w:val="-3"/>
        </w:rPr>
        <w:t xml:space="preserve"> </w:t>
      </w:r>
      <w:r>
        <w:rPr>
          <w:color w:val="4F81BC"/>
        </w:rPr>
        <w:t>Security</w:t>
      </w:r>
    </w:p>
    <w:p w14:paraId="176ED599" w14:textId="10CA5D6D" w:rsidR="00D53191" w:rsidRDefault="00252DD3" w:rsidP="00D53191">
      <w:pPr>
        <w:pStyle w:val="BodyText"/>
        <w:spacing w:before="47" w:line="276" w:lineRule="auto"/>
        <w:ind w:left="140"/>
        <w:rPr>
          <w:color w:val="000000" w:themeColor="text1"/>
        </w:rPr>
      </w:pPr>
      <w:r w:rsidRPr="00460CE1">
        <w:rPr>
          <w:color w:val="000000" w:themeColor="text1"/>
        </w:rPr>
        <w:t>T</w:t>
      </w:r>
      <w:r w:rsidR="00890F78">
        <w:rPr>
          <w:color w:val="000000" w:themeColor="text1"/>
        </w:rPr>
        <w:t xml:space="preserve">he Census data is public </w:t>
      </w:r>
      <w:r w:rsidR="006677E3">
        <w:rPr>
          <w:color w:val="000000" w:themeColor="text1"/>
        </w:rPr>
        <w:t>or</w:t>
      </w:r>
      <w:r w:rsidR="00890F78">
        <w:rPr>
          <w:color w:val="000000" w:themeColor="text1"/>
        </w:rPr>
        <w:t xml:space="preserve"> free to us</w:t>
      </w:r>
      <w:r w:rsidR="00D53191">
        <w:rPr>
          <w:color w:val="000000" w:themeColor="text1"/>
        </w:rPr>
        <w:t>e, with the attribution restrictions referenced in section 2.1</w:t>
      </w:r>
    </w:p>
    <w:p w14:paraId="16F6DA28" w14:textId="77777777" w:rsidR="00D53191" w:rsidRDefault="00D53191" w:rsidP="00D53191">
      <w:pPr>
        <w:pStyle w:val="BodyText"/>
        <w:spacing w:before="47" w:line="276" w:lineRule="auto"/>
        <w:ind w:left="140"/>
        <w:rPr>
          <w:color w:val="000000" w:themeColor="text1"/>
        </w:rPr>
      </w:pPr>
    </w:p>
    <w:p w14:paraId="1348EFF0" w14:textId="77777777" w:rsidR="00F44FEC" w:rsidRDefault="00252DD3">
      <w:pPr>
        <w:pStyle w:val="Heading1"/>
        <w:numPr>
          <w:ilvl w:val="1"/>
          <w:numId w:val="1"/>
        </w:numPr>
        <w:tabs>
          <w:tab w:val="left" w:pos="651"/>
        </w:tabs>
        <w:spacing w:before="78"/>
      </w:pPr>
      <w:bookmarkStart w:id="29" w:name="2.7_Data_Loading_and_Availability"/>
      <w:bookmarkStart w:id="30" w:name="_bookmark12"/>
      <w:bookmarkEnd w:id="29"/>
      <w:bookmarkEnd w:id="30"/>
      <w:r>
        <w:rPr>
          <w:color w:val="4F81BC"/>
        </w:rPr>
        <w:t>Data Loading and</w:t>
      </w:r>
      <w:r>
        <w:rPr>
          <w:color w:val="4F81BC"/>
          <w:spacing w:val="-9"/>
        </w:rPr>
        <w:t xml:space="preserve"> </w:t>
      </w:r>
      <w:r>
        <w:rPr>
          <w:color w:val="4F81BC"/>
        </w:rPr>
        <w:t>Availability</w:t>
      </w:r>
    </w:p>
    <w:p w14:paraId="70299710" w14:textId="6BBB95C8" w:rsidR="00F44FEC" w:rsidRDefault="00D53191">
      <w:pPr>
        <w:pStyle w:val="BodyText"/>
        <w:spacing w:before="48" w:line="276" w:lineRule="auto"/>
        <w:ind w:left="140" w:right="194"/>
        <w:rPr>
          <w:color w:val="000000" w:themeColor="text1"/>
        </w:rPr>
      </w:pPr>
      <w:r>
        <w:rPr>
          <w:color w:val="000000" w:themeColor="text1"/>
        </w:rPr>
        <w:t xml:space="preserve">The data will be loaded into a MySQL database for long-term retention. </w:t>
      </w:r>
    </w:p>
    <w:p w14:paraId="745CDF69" w14:textId="77777777" w:rsidR="00F44FEC" w:rsidRDefault="00D53191" w:rsidP="00D53191">
      <w:pPr>
        <w:pStyle w:val="BodyText"/>
        <w:spacing w:before="48" w:line="276" w:lineRule="auto"/>
        <w:ind w:left="140" w:right="194"/>
        <w:rPr>
          <w:color w:val="000000" w:themeColor="text1"/>
        </w:rPr>
      </w:pPr>
      <w:r>
        <w:rPr>
          <w:color w:val="000000" w:themeColor="text1"/>
        </w:rPr>
        <w:t xml:space="preserve">Users can access the </w:t>
      </w:r>
      <w:proofErr w:type="spellStart"/>
      <w:r>
        <w:rPr>
          <w:color w:val="000000" w:themeColor="text1"/>
        </w:rPr>
        <w:t>data_assemble</w:t>
      </w:r>
      <w:proofErr w:type="spellEnd"/>
      <w:r>
        <w:rPr>
          <w:color w:val="000000" w:themeColor="text1"/>
        </w:rPr>
        <w:t xml:space="preserve"> notebook in the software repository for regenerating the source data and output, while a web dashboard will be provided for visualization of the final dataset. </w:t>
      </w:r>
    </w:p>
    <w:p w14:paraId="547624FE" w14:textId="29D8C45E" w:rsidR="00D53191" w:rsidRDefault="00D53191" w:rsidP="00D53191">
      <w:pPr>
        <w:pStyle w:val="BodyText"/>
        <w:spacing w:before="48" w:line="276" w:lineRule="auto"/>
        <w:ind w:right="194"/>
        <w:rPr>
          <w:color w:val="000000" w:themeColor="text1"/>
        </w:rPr>
      </w:pPr>
    </w:p>
    <w:p w14:paraId="7BF222DD" w14:textId="77777777" w:rsidR="00D53191" w:rsidRDefault="00D53191" w:rsidP="00D53191">
      <w:pPr>
        <w:pStyle w:val="BodyText"/>
        <w:spacing w:before="48" w:line="276" w:lineRule="auto"/>
        <w:ind w:right="194"/>
        <w:rPr>
          <w:color w:val="000000" w:themeColor="text1"/>
        </w:rPr>
      </w:pPr>
    </w:p>
    <w:p w14:paraId="16B26581" w14:textId="77777777" w:rsidR="00D53191" w:rsidRDefault="00D53191" w:rsidP="00D53191">
      <w:pPr>
        <w:pStyle w:val="BodyText"/>
        <w:spacing w:before="48" w:line="276" w:lineRule="auto"/>
        <w:ind w:left="110" w:right="194"/>
        <w:rPr>
          <w:color w:val="000000" w:themeColor="text1"/>
        </w:rPr>
      </w:pPr>
    </w:p>
    <w:p w14:paraId="2342F25D" w14:textId="161F865B" w:rsidR="00F44FEC" w:rsidRDefault="00972D3A">
      <w:pPr>
        <w:pStyle w:val="BodyText"/>
        <w:ind w:left="110"/>
        <w:rPr>
          <w:sz w:val="20"/>
        </w:rPr>
      </w:pPr>
      <w:r>
        <w:rPr>
          <w:noProof/>
          <w:sz w:val="20"/>
        </w:rPr>
        <mc:AlternateContent>
          <mc:Choice Requires="wps">
            <w:drawing>
              <wp:inline distT="0" distB="0" distL="0" distR="0" wp14:anchorId="5BEB12C5" wp14:editId="45FD0116">
                <wp:extent cx="5984240" cy="2381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240" cy="23812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EA420" w14:textId="77777777" w:rsidR="00F44FEC" w:rsidRDefault="00252DD3">
                            <w:pPr>
                              <w:tabs>
                                <w:tab w:val="left" w:pos="880"/>
                              </w:tabs>
                              <w:spacing w:before="1" w:line="374" w:lineRule="exact"/>
                              <w:ind w:left="30"/>
                              <w:rPr>
                                <w:rFonts w:ascii="Cambria"/>
                                <w:b/>
                                <w:sz w:val="32"/>
                              </w:rPr>
                            </w:pPr>
                            <w:bookmarkStart w:id="31" w:name="3._Data_Quality"/>
                            <w:bookmarkStart w:id="32" w:name="_bookmark13"/>
                            <w:bookmarkEnd w:id="31"/>
                            <w:bookmarkEnd w:id="32"/>
                            <w:r>
                              <w:rPr>
                                <w:rFonts w:ascii="Cambria"/>
                                <w:b/>
                                <w:color w:val="365F91"/>
                                <w:sz w:val="32"/>
                              </w:rPr>
                              <w:t>3.</w:t>
                            </w:r>
                            <w:r>
                              <w:rPr>
                                <w:rFonts w:ascii="Cambria"/>
                                <w:b/>
                                <w:color w:val="365F91"/>
                                <w:sz w:val="32"/>
                              </w:rPr>
                              <w:tab/>
                              <w:t>DATA</w:t>
                            </w:r>
                            <w:r>
                              <w:rPr>
                                <w:rFonts w:ascii="Cambria"/>
                                <w:b/>
                                <w:color w:val="365F91"/>
                                <w:spacing w:val="-1"/>
                                <w:sz w:val="32"/>
                              </w:rPr>
                              <w:t xml:space="preserve"> </w:t>
                            </w:r>
                            <w:r>
                              <w:rPr>
                                <w:rFonts w:ascii="Cambria"/>
                                <w:b/>
                                <w:color w:val="365F91"/>
                                <w:sz w:val="32"/>
                              </w:rPr>
                              <w:t>QUALITY</w:t>
                            </w:r>
                          </w:p>
                        </w:txbxContent>
                      </wps:txbx>
                      <wps:bodyPr rot="0" vert="horz" wrap="square" lIns="0" tIns="0" rIns="0" bIns="0" anchor="t" anchorCtr="0" upright="1">
                        <a:noAutofit/>
                      </wps:bodyPr>
                    </wps:wsp>
                  </a:graphicData>
                </a:graphic>
              </wp:inline>
            </w:drawing>
          </mc:Choice>
          <mc:Fallback>
            <w:pict>
              <v:shape w14:anchorId="5BEB12C5" id="Text Box 2" o:spid="_x0000_s1028" type="#_x0000_t202" style="width:471.2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" fillcolor="#d9d9d9" stroked="f">
                <v:textbox inset="0,0,0,0">
                  <w:txbxContent>
                    <w:p w14:paraId="2EEEA420" w14:textId="77777777" w:rsidR="00F44FEC" w:rsidRDefault="00252DD3">
                      <w:pPr>
                        <w:tabs>
                          <w:tab w:val="left" w:pos="880"/>
                        </w:tabs>
                        <w:spacing w:before="1" w:line="374" w:lineRule="exact"/>
                        <w:ind w:left="30"/>
                        <w:rPr>
                          <w:rFonts w:ascii="Cambria"/>
                          <w:b/>
                          <w:sz w:val="32"/>
                        </w:rPr>
                      </w:pPr>
                      <w:bookmarkStart w:id="33" w:name="3._Data_Quality"/>
                      <w:bookmarkStart w:id="34" w:name="_bookmark13"/>
                      <w:bookmarkEnd w:id="33"/>
                      <w:bookmarkEnd w:id="34"/>
                      <w:r>
                        <w:rPr>
                          <w:rFonts w:ascii="Cambria"/>
                          <w:b/>
                          <w:color w:val="365F91"/>
                          <w:sz w:val="32"/>
                        </w:rPr>
                        <w:t>3.</w:t>
                      </w:r>
                      <w:r>
                        <w:rPr>
                          <w:rFonts w:ascii="Cambria"/>
                          <w:b/>
                          <w:color w:val="365F91"/>
                          <w:sz w:val="32"/>
                        </w:rPr>
                        <w:tab/>
                        <w:t>DATA</w:t>
                      </w:r>
                      <w:r>
                        <w:rPr>
                          <w:rFonts w:ascii="Cambria"/>
                          <w:b/>
                          <w:color w:val="365F91"/>
                          <w:spacing w:val="-1"/>
                          <w:sz w:val="32"/>
                        </w:rPr>
                        <w:t xml:space="preserve"> </w:t>
                      </w:r>
                      <w:r>
                        <w:rPr>
                          <w:rFonts w:ascii="Cambria"/>
                          <w:b/>
                          <w:color w:val="365F91"/>
                          <w:sz w:val="32"/>
                        </w:rPr>
                        <w:t>QUALITY</w:t>
                      </w:r>
                    </w:p>
                  </w:txbxContent>
                </v:textbox>
                <w10:anchorlock/>
              </v:shape>
            </w:pict>
          </mc:Fallback>
        </mc:AlternateContent>
      </w:r>
    </w:p>
    <w:p w14:paraId="1346E878" w14:textId="18BAC0A0" w:rsidR="00F44FEC" w:rsidRDefault="00D53191">
      <w:pPr>
        <w:pStyle w:val="BodyText"/>
        <w:spacing w:before="100" w:line="276" w:lineRule="auto"/>
        <w:ind w:left="140" w:right="163"/>
      </w:pPr>
      <w:r>
        <w:t>As a phase 1, initial estimate with a time-limited delivery, this data is of sufficient quality to assess the financial scale of the larger project</w:t>
      </w:r>
      <w:r w:rsidR="00B55A81">
        <w:t xml:space="preserve">. This data has a number of gaps, partly because the initial sources do not cover the entire geographic region. </w:t>
      </w:r>
    </w:p>
    <w:p w14:paraId="4F9A57B2" w14:textId="4F7C87D3" w:rsidR="00B55A81" w:rsidRDefault="00B55A81">
      <w:pPr>
        <w:pStyle w:val="BodyText"/>
        <w:spacing w:before="100" w:line="276" w:lineRule="auto"/>
        <w:ind w:left="140" w:right="163"/>
      </w:pPr>
      <w:r>
        <w:t xml:space="preserve">Where gaps exist, the option is available for the analyst exclude data that contains gaps, to “fill in” gaps based on some methodology, or work around the missing data based on the </w:t>
      </w:r>
      <w:proofErr w:type="gramStart"/>
      <w:r>
        <w:t>analysts</w:t>
      </w:r>
      <w:proofErr w:type="gramEnd"/>
      <w:r>
        <w:t xml:space="preserve"> goals.</w:t>
      </w:r>
    </w:p>
    <w:p w14:paraId="279C1286" w14:textId="6206F37E" w:rsidR="00B55A81" w:rsidRDefault="00B55A81" w:rsidP="00B55A81">
      <w:pPr>
        <w:pStyle w:val="BodyText"/>
        <w:spacing w:before="100" w:line="276" w:lineRule="auto"/>
        <w:ind w:left="140" w:right="163"/>
      </w:pPr>
      <w:r>
        <w:t xml:space="preserve">The phase 2 </w:t>
      </w:r>
      <w:r>
        <w:t xml:space="preserve">data </w:t>
      </w:r>
      <w:r>
        <w:t>estimates will overcome this limitation.</w:t>
      </w:r>
    </w:p>
    <w:p w14:paraId="7773915A" w14:textId="77777777" w:rsidR="00B55A81" w:rsidRDefault="00B55A81">
      <w:pPr>
        <w:pStyle w:val="BodyText"/>
        <w:spacing w:before="100" w:line="276" w:lineRule="auto"/>
        <w:ind w:left="140" w:right="163"/>
      </w:pPr>
    </w:p>
    <w:sectPr w:rsidR="00B55A81">
      <w:pgSz w:w="12240" w:h="15840"/>
      <w:pgMar w:top="1440" w:right="1300" w:bottom="1720" w:left="1300" w:header="0" w:footer="15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DB8C8" w14:textId="77777777" w:rsidR="00DA01F4" w:rsidRDefault="00DA01F4">
      <w:r>
        <w:separator/>
      </w:r>
    </w:p>
  </w:endnote>
  <w:endnote w:type="continuationSeparator" w:id="0">
    <w:p w14:paraId="2CA50CCF" w14:textId="77777777" w:rsidR="00DA01F4" w:rsidRDefault="00DA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altName w:val="Cambria"/>
    <w:panose1 w:val="02040503050406030204"/>
    <w:charset w:val="00"/>
    <w:family w:val="roman"/>
    <w:pitch w:val="variable"/>
    <w:sig w:usb0="A00002EF" w:usb1="4000004B" w:usb2="00000000" w:usb3="00000000" w:csb0="0000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E6049" w14:textId="6459F8BD" w:rsidR="00F44FEC" w:rsidRDefault="00972D3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4C1B555" wp14:editId="34D6F5D9">
              <wp:simplePos x="0" y="0"/>
              <wp:positionH relativeFrom="page">
                <wp:posOffset>3335020</wp:posOffset>
              </wp:positionH>
              <wp:positionV relativeFrom="page">
                <wp:posOffset>8943975</wp:posOffset>
              </wp:positionV>
              <wp:extent cx="989330" cy="196215"/>
              <wp:effectExtent l="0" t="0" r="1270" b="133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33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99B54" w14:textId="3BD093D7" w:rsidR="00F44FEC" w:rsidRDefault="00252DD3">
                          <w:pPr>
                            <w:spacing w:before="20"/>
                            <w:ind w:left="20"/>
                            <w:rPr>
                              <w:b/>
                            </w:rPr>
                          </w:pPr>
                          <w:r>
                            <w:t xml:space="preserve">Page </w:t>
                          </w:r>
                          <w:r>
                            <w:fldChar w:fldCharType="begin"/>
                          </w:r>
                          <w:r>
                            <w:rPr>
                              <w:b/>
                            </w:rPr>
                            <w:instrText xml:space="preserve"> PAGE </w:instrText>
                          </w:r>
                          <w:r>
                            <w:fldChar w:fldCharType="separate"/>
                          </w:r>
                          <w:r>
                            <w:t>1</w:t>
                          </w:r>
                          <w:r>
                            <w:fldChar w:fldCharType="end"/>
                          </w:r>
                          <w:r>
                            <w:rPr>
                              <w:b/>
                            </w:rPr>
                            <w:t xml:space="preserve"> </w:t>
                          </w:r>
                          <w:r w:rsidR="00890F78">
                            <w:t>of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C1B555" id="_x0000_t202" coordsize="21600,21600" o:spt="202" path="m,l,21600r21600,l21600,xe">
              <v:stroke joinstyle="miter"/>
              <v:path gradientshapeok="t" o:connecttype="rect"/>
            </v:shapetype>
            <v:shape id="Text Box 1" o:spid="_x0000_s1029" type="#_x0000_t202" style="position:absolute;margin-left:262.6pt;margin-top:704.25pt;width:77.9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" filled="f" stroked="f">
              <v:textbox inset="0,0,0,0">
                <w:txbxContent>
                  <w:p w14:paraId="54599B54" w14:textId="3BD093D7" w:rsidR="00F44FEC" w:rsidRDefault="00252DD3">
                    <w:pPr>
                      <w:spacing w:before="20"/>
                      <w:ind w:left="20"/>
                      <w:rPr>
                        <w:b/>
                      </w:rPr>
                    </w:pPr>
                    <w:r>
                      <w:t xml:space="preserve">Page </w:t>
                    </w:r>
                    <w:r>
                      <w:fldChar w:fldCharType="begin"/>
                    </w:r>
                    <w:r>
                      <w:rPr>
                        <w:b/>
                      </w:rPr>
                      <w:instrText xml:space="preserve"> PAGE </w:instrText>
                    </w:r>
                    <w:r>
                      <w:fldChar w:fldCharType="separate"/>
                    </w:r>
                    <w:r>
                      <w:t>1</w:t>
                    </w:r>
                    <w:r>
                      <w:fldChar w:fldCharType="end"/>
                    </w:r>
                    <w:r>
                      <w:rPr>
                        <w:b/>
                      </w:rPr>
                      <w:t xml:space="preserve"> </w:t>
                    </w:r>
                    <w:r w:rsidR="00890F78">
                      <w:t>of 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977AB" w14:textId="77777777" w:rsidR="00DA01F4" w:rsidRDefault="00DA01F4">
      <w:r>
        <w:separator/>
      </w:r>
    </w:p>
  </w:footnote>
  <w:footnote w:type="continuationSeparator" w:id="0">
    <w:p w14:paraId="155260D3" w14:textId="77777777" w:rsidR="00DA01F4" w:rsidRDefault="00DA0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AC6"/>
    <w:multiLevelType w:val="hybridMultilevel"/>
    <w:tmpl w:val="C8003D8E"/>
    <w:lvl w:ilvl="0" w:tplc="97DE9934">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0C6F3702"/>
    <w:multiLevelType w:val="hybridMultilevel"/>
    <w:tmpl w:val="30744632"/>
    <w:lvl w:ilvl="0" w:tplc="33B89F8A">
      <w:numFmt w:val="bullet"/>
      <w:lvlText w:val="-"/>
      <w:lvlJc w:val="left"/>
      <w:pPr>
        <w:ind w:left="640" w:hanging="360"/>
      </w:pPr>
      <w:rPr>
        <w:rFonts w:ascii="Calibri" w:eastAsia="Calibri" w:hAnsi="Calibri" w:cs="Calibri"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 w15:restartNumberingAfterBreak="0">
    <w:nsid w:val="157310A6"/>
    <w:multiLevelType w:val="multilevel"/>
    <w:tmpl w:val="B4DCDF16"/>
    <w:lvl w:ilvl="0">
      <w:start w:val="1"/>
      <w:numFmt w:val="decimal"/>
      <w:lvlText w:val="%1."/>
      <w:lvlJc w:val="left"/>
      <w:pPr>
        <w:ind w:left="571" w:hanging="431"/>
      </w:pPr>
      <w:rPr>
        <w:rFonts w:ascii="Calibri" w:eastAsia="Calibri" w:hAnsi="Calibri" w:cs="Calibri" w:hint="default"/>
        <w:spacing w:val="-2"/>
        <w:w w:val="100"/>
        <w:sz w:val="22"/>
        <w:szCs w:val="22"/>
        <w:lang w:val="en-US" w:eastAsia="en-US" w:bidi="en-US"/>
      </w:rPr>
    </w:lvl>
    <w:lvl w:ilvl="1">
      <w:start w:val="1"/>
      <w:numFmt w:val="decimal"/>
      <w:lvlText w:val="%1.%2"/>
      <w:lvlJc w:val="left"/>
      <w:pPr>
        <w:ind w:left="1141" w:hanging="570"/>
      </w:pPr>
      <w:rPr>
        <w:rFonts w:ascii="Calibri" w:eastAsia="Calibri" w:hAnsi="Calibri" w:cs="Calibri" w:hint="default"/>
        <w:spacing w:val="-3"/>
        <w:w w:val="100"/>
        <w:sz w:val="22"/>
        <w:szCs w:val="22"/>
        <w:lang w:val="en-US" w:eastAsia="en-US" w:bidi="en-US"/>
      </w:rPr>
    </w:lvl>
    <w:lvl w:ilvl="2">
      <w:numFmt w:val="bullet"/>
      <w:lvlText w:val="•"/>
      <w:lvlJc w:val="left"/>
      <w:pPr>
        <w:ind w:left="2084" w:hanging="570"/>
      </w:pPr>
      <w:rPr>
        <w:rFonts w:hint="default"/>
        <w:lang w:val="en-US" w:eastAsia="en-US" w:bidi="en-US"/>
      </w:rPr>
    </w:lvl>
    <w:lvl w:ilvl="3">
      <w:numFmt w:val="bullet"/>
      <w:lvlText w:val="•"/>
      <w:lvlJc w:val="left"/>
      <w:pPr>
        <w:ind w:left="3028" w:hanging="570"/>
      </w:pPr>
      <w:rPr>
        <w:rFonts w:hint="default"/>
        <w:lang w:val="en-US" w:eastAsia="en-US" w:bidi="en-US"/>
      </w:rPr>
    </w:lvl>
    <w:lvl w:ilvl="4">
      <w:numFmt w:val="bullet"/>
      <w:lvlText w:val="•"/>
      <w:lvlJc w:val="left"/>
      <w:pPr>
        <w:ind w:left="3973" w:hanging="570"/>
      </w:pPr>
      <w:rPr>
        <w:rFonts w:hint="default"/>
        <w:lang w:val="en-US" w:eastAsia="en-US" w:bidi="en-US"/>
      </w:rPr>
    </w:lvl>
    <w:lvl w:ilvl="5">
      <w:numFmt w:val="bullet"/>
      <w:lvlText w:val="•"/>
      <w:lvlJc w:val="left"/>
      <w:pPr>
        <w:ind w:left="4917" w:hanging="570"/>
      </w:pPr>
      <w:rPr>
        <w:rFonts w:hint="default"/>
        <w:lang w:val="en-US" w:eastAsia="en-US" w:bidi="en-US"/>
      </w:rPr>
    </w:lvl>
    <w:lvl w:ilvl="6">
      <w:numFmt w:val="bullet"/>
      <w:lvlText w:val="•"/>
      <w:lvlJc w:val="left"/>
      <w:pPr>
        <w:ind w:left="5862" w:hanging="570"/>
      </w:pPr>
      <w:rPr>
        <w:rFonts w:hint="default"/>
        <w:lang w:val="en-US" w:eastAsia="en-US" w:bidi="en-US"/>
      </w:rPr>
    </w:lvl>
    <w:lvl w:ilvl="7">
      <w:numFmt w:val="bullet"/>
      <w:lvlText w:val="•"/>
      <w:lvlJc w:val="left"/>
      <w:pPr>
        <w:ind w:left="6806" w:hanging="570"/>
      </w:pPr>
      <w:rPr>
        <w:rFonts w:hint="default"/>
        <w:lang w:val="en-US" w:eastAsia="en-US" w:bidi="en-US"/>
      </w:rPr>
    </w:lvl>
    <w:lvl w:ilvl="8">
      <w:numFmt w:val="bullet"/>
      <w:lvlText w:val="•"/>
      <w:lvlJc w:val="left"/>
      <w:pPr>
        <w:ind w:left="7751" w:hanging="570"/>
      </w:pPr>
      <w:rPr>
        <w:rFonts w:hint="default"/>
        <w:lang w:val="en-US" w:eastAsia="en-US" w:bidi="en-US"/>
      </w:rPr>
    </w:lvl>
  </w:abstractNum>
  <w:abstractNum w:abstractNumId="3" w15:restartNumberingAfterBreak="0">
    <w:nsid w:val="31280F75"/>
    <w:multiLevelType w:val="multilevel"/>
    <w:tmpl w:val="FC7CB3EA"/>
    <w:lvl w:ilvl="0">
      <w:start w:val="1"/>
      <w:numFmt w:val="decimal"/>
      <w:lvlText w:val="%1"/>
      <w:lvlJc w:val="left"/>
      <w:pPr>
        <w:ind w:left="651" w:hanging="511"/>
      </w:pPr>
      <w:rPr>
        <w:rFonts w:hint="default"/>
        <w:lang w:val="en-US" w:eastAsia="en-US" w:bidi="en-US"/>
      </w:rPr>
    </w:lvl>
    <w:lvl w:ilvl="1">
      <w:start w:val="1"/>
      <w:numFmt w:val="decimal"/>
      <w:lvlText w:val="%1.%2"/>
      <w:lvlJc w:val="left"/>
      <w:pPr>
        <w:ind w:left="651" w:hanging="511"/>
      </w:pPr>
      <w:rPr>
        <w:rFonts w:ascii="Cambria" w:eastAsia="Cambria" w:hAnsi="Cambria" w:cs="Cambria" w:hint="default"/>
        <w:b/>
        <w:bCs/>
        <w:color w:val="4F81BC"/>
        <w:spacing w:val="-2"/>
        <w:w w:val="100"/>
        <w:sz w:val="26"/>
        <w:szCs w:val="26"/>
        <w:lang w:val="en-US" w:eastAsia="en-US" w:bidi="en-US"/>
      </w:rPr>
    </w:lvl>
    <w:lvl w:ilvl="2">
      <w:numFmt w:val="bullet"/>
      <w:lvlText w:val="•"/>
      <w:lvlJc w:val="left"/>
      <w:pPr>
        <w:ind w:left="2456" w:hanging="511"/>
      </w:pPr>
      <w:rPr>
        <w:rFonts w:hint="default"/>
        <w:lang w:val="en-US" w:eastAsia="en-US" w:bidi="en-US"/>
      </w:rPr>
    </w:lvl>
    <w:lvl w:ilvl="3">
      <w:numFmt w:val="bullet"/>
      <w:lvlText w:val="•"/>
      <w:lvlJc w:val="left"/>
      <w:pPr>
        <w:ind w:left="3354" w:hanging="511"/>
      </w:pPr>
      <w:rPr>
        <w:rFonts w:hint="default"/>
        <w:lang w:val="en-US" w:eastAsia="en-US" w:bidi="en-US"/>
      </w:rPr>
    </w:lvl>
    <w:lvl w:ilvl="4">
      <w:numFmt w:val="bullet"/>
      <w:lvlText w:val="•"/>
      <w:lvlJc w:val="left"/>
      <w:pPr>
        <w:ind w:left="4252" w:hanging="511"/>
      </w:pPr>
      <w:rPr>
        <w:rFonts w:hint="default"/>
        <w:lang w:val="en-US" w:eastAsia="en-US" w:bidi="en-US"/>
      </w:rPr>
    </w:lvl>
    <w:lvl w:ilvl="5">
      <w:numFmt w:val="bullet"/>
      <w:lvlText w:val="•"/>
      <w:lvlJc w:val="left"/>
      <w:pPr>
        <w:ind w:left="5150" w:hanging="511"/>
      </w:pPr>
      <w:rPr>
        <w:rFonts w:hint="default"/>
        <w:lang w:val="en-US" w:eastAsia="en-US" w:bidi="en-US"/>
      </w:rPr>
    </w:lvl>
    <w:lvl w:ilvl="6">
      <w:numFmt w:val="bullet"/>
      <w:lvlText w:val="•"/>
      <w:lvlJc w:val="left"/>
      <w:pPr>
        <w:ind w:left="6048" w:hanging="511"/>
      </w:pPr>
      <w:rPr>
        <w:rFonts w:hint="default"/>
        <w:lang w:val="en-US" w:eastAsia="en-US" w:bidi="en-US"/>
      </w:rPr>
    </w:lvl>
    <w:lvl w:ilvl="7">
      <w:numFmt w:val="bullet"/>
      <w:lvlText w:val="•"/>
      <w:lvlJc w:val="left"/>
      <w:pPr>
        <w:ind w:left="6946" w:hanging="511"/>
      </w:pPr>
      <w:rPr>
        <w:rFonts w:hint="default"/>
        <w:lang w:val="en-US" w:eastAsia="en-US" w:bidi="en-US"/>
      </w:rPr>
    </w:lvl>
    <w:lvl w:ilvl="8">
      <w:numFmt w:val="bullet"/>
      <w:lvlText w:val="•"/>
      <w:lvlJc w:val="left"/>
      <w:pPr>
        <w:ind w:left="7844" w:hanging="511"/>
      </w:pPr>
      <w:rPr>
        <w:rFonts w:hint="default"/>
        <w:lang w:val="en-US" w:eastAsia="en-US" w:bidi="en-US"/>
      </w:rPr>
    </w:lvl>
  </w:abstractNum>
  <w:abstractNum w:abstractNumId="4" w15:restartNumberingAfterBreak="0">
    <w:nsid w:val="36A21F42"/>
    <w:multiLevelType w:val="hybridMultilevel"/>
    <w:tmpl w:val="E35848D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 w15:restartNumberingAfterBreak="0">
    <w:nsid w:val="408852EC"/>
    <w:multiLevelType w:val="hybridMultilevel"/>
    <w:tmpl w:val="DC568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71F64"/>
    <w:multiLevelType w:val="hybridMultilevel"/>
    <w:tmpl w:val="DE96C828"/>
    <w:lvl w:ilvl="0" w:tplc="33B89F8A">
      <w:numFmt w:val="bullet"/>
      <w:lvlText w:val="-"/>
      <w:lvlJc w:val="left"/>
      <w:pPr>
        <w:ind w:left="640" w:hanging="360"/>
      </w:pPr>
      <w:rPr>
        <w:rFonts w:ascii="Calibri" w:eastAsia="Calibri" w:hAnsi="Calibri" w:cs="Calibri"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15:restartNumberingAfterBreak="0">
    <w:nsid w:val="4CA772DC"/>
    <w:multiLevelType w:val="hybridMultilevel"/>
    <w:tmpl w:val="357665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41858"/>
    <w:multiLevelType w:val="hybridMultilevel"/>
    <w:tmpl w:val="FAD0BD2A"/>
    <w:lvl w:ilvl="0" w:tplc="33B89F8A">
      <w:numFmt w:val="bullet"/>
      <w:lvlText w:val="-"/>
      <w:lvlJc w:val="left"/>
      <w:pPr>
        <w:ind w:left="500" w:hanging="360"/>
      </w:pPr>
      <w:rPr>
        <w:rFonts w:ascii="Calibri" w:eastAsia="Calibri" w:hAnsi="Calibri" w:cs="Calibr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9" w15:restartNumberingAfterBreak="0">
    <w:nsid w:val="5C741B2E"/>
    <w:multiLevelType w:val="hybridMultilevel"/>
    <w:tmpl w:val="C0EA8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C80679"/>
    <w:multiLevelType w:val="multilevel"/>
    <w:tmpl w:val="9A24FB36"/>
    <w:lvl w:ilvl="0">
      <w:start w:val="2"/>
      <w:numFmt w:val="decimal"/>
      <w:lvlText w:val="%1"/>
      <w:lvlJc w:val="left"/>
      <w:pPr>
        <w:ind w:left="651" w:hanging="511"/>
      </w:pPr>
      <w:rPr>
        <w:rFonts w:hint="default"/>
        <w:lang w:val="en-US" w:eastAsia="en-US" w:bidi="en-US"/>
      </w:rPr>
    </w:lvl>
    <w:lvl w:ilvl="1">
      <w:start w:val="1"/>
      <w:numFmt w:val="decimal"/>
      <w:lvlText w:val="%1.%2"/>
      <w:lvlJc w:val="left"/>
      <w:pPr>
        <w:ind w:left="651" w:hanging="511"/>
      </w:pPr>
      <w:rPr>
        <w:rFonts w:ascii="Cambria" w:eastAsia="Cambria" w:hAnsi="Cambria" w:cs="Cambria" w:hint="default"/>
        <w:b/>
        <w:bCs/>
        <w:color w:val="4F81BC"/>
        <w:spacing w:val="-3"/>
        <w:w w:val="100"/>
        <w:sz w:val="26"/>
        <w:szCs w:val="26"/>
        <w:lang w:val="en-US" w:eastAsia="en-US" w:bidi="en-US"/>
      </w:rPr>
    </w:lvl>
    <w:lvl w:ilvl="2">
      <w:numFmt w:val="bullet"/>
      <w:lvlText w:val="•"/>
      <w:lvlJc w:val="left"/>
      <w:pPr>
        <w:ind w:left="2456" w:hanging="511"/>
      </w:pPr>
      <w:rPr>
        <w:rFonts w:hint="default"/>
        <w:lang w:val="en-US" w:eastAsia="en-US" w:bidi="en-US"/>
      </w:rPr>
    </w:lvl>
    <w:lvl w:ilvl="3">
      <w:numFmt w:val="bullet"/>
      <w:lvlText w:val="•"/>
      <w:lvlJc w:val="left"/>
      <w:pPr>
        <w:ind w:left="3354" w:hanging="511"/>
      </w:pPr>
      <w:rPr>
        <w:rFonts w:hint="default"/>
        <w:lang w:val="en-US" w:eastAsia="en-US" w:bidi="en-US"/>
      </w:rPr>
    </w:lvl>
    <w:lvl w:ilvl="4">
      <w:numFmt w:val="bullet"/>
      <w:lvlText w:val="•"/>
      <w:lvlJc w:val="left"/>
      <w:pPr>
        <w:ind w:left="4252" w:hanging="511"/>
      </w:pPr>
      <w:rPr>
        <w:rFonts w:hint="default"/>
        <w:lang w:val="en-US" w:eastAsia="en-US" w:bidi="en-US"/>
      </w:rPr>
    </w:lvl>
    <w:lvl w:ilvl="5">
      <w:numFmt w:val="bullet"/>
      <w:lvlText w:val="•"/>
      <w:lvlJc w:val="left"/>
      <w:pPr>
        <w:ind w:left="5150" w:hanging="511"/>
      </w:pPr>
      <w:rPr>
        <w:rFonts w:hint="default"/>
        <w:lang w:val="en-US" w:eastAsia="en-US" w:bidi="en-US"/>
      </w:rPr>
    </w:lvl>
    <w:lvl w:ilvl="6">
      <w:numFmt w:val="bullet"/>
      <w:lvlText w:val="•"/>
      <w:lvlJc w:val="left"/>
      <w:pPr>
        <w:ind w:left="6048" w:hanging="511"/>
      </w:pPr>
      <w:rPr>
        <w:rFonts w:hint="default"/>
        <w:lang w:val="en-US" w:eastAsia="en-US" w:bidi="en-US"/>
      </w:rPr>
    </w:lvl>
    <w:lvl w:ilvl="7">
      <w:numFmt w:val="bullet"/>
      <w:lvlText w:val="•"/>
      <w:lvlJc w:val="left"/>
      <w:pPr>
        <w:ind w:left="6946" w:hanging="511"/>
      </w:pPr>
      <w:rPr>
        <w:rFonts w:hint="default"/>
        <w:lang w:val="en-US" w:eastAsia="en-US" w:bidi="en-US"/>
      </w:rPr>
    </w:lvl>
    <w:lvl w:ilvl="8">
      <w:numFmt w:val="bullet"/>
      <w:lvlText w:val="•"/>
      <w:lvlJc w:val="left"/>
      <w:pPr>
        <w:ind w:left="7844" w:hanging="511"/>
      </w:pPr>
      <w:rPr>
        <w:rFonts w:hint="default"/>
        <w:lang w:val="en-US" w:eastAsia="en-US" w:bidi="en-US"/>
      </w:rPr>
    </w:lvl>
  </w:abstractNum>
  <w:num w:numId="1">
    <w:abstractNumId w:val="10"/>
  </w:num>
  <w:num w:numId="2">
    <w:abstractNumId w:val="3"/>
  </w:num>
  <w:num w:numId="3">
    <w:abstractNumId w:val="2"/>
  </w:num>
  <w:num w:numId="4">
    <w:abstractNumId w:val="4"/>
  </w:num>
  <w:num w:numId="5">
    <w:abstractNumId w:val="0"/>
  </w:num>
  <w:num w:numId="6">
    <w:abstractNumId w:val="7"/>
  </w:num>
  <w:num w:numId="7">
    <w:abstractNumId w:val="9"/>
  </w:num>
  <w:num w:numId="8">
    <w:abstractNumId w:val="5"/>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EC"/>
    <w:rsid w:val="00102A08"/>
    <w:rsid w:val="00163A6E"/>
    <w:rsid w:val="001A385B"/>
    <w:rsid w:val="00252DD3"/>
    <w:rsid w:val="002B4E1C"/>
    <w:rsid w:val="00440DA4"/>
    <w:rsid w:val="00460CE1"/>
    <w:rsid w:val="0049334D"/>
    <w:rsid w:val="00494C43"/>
    <w:rsid w:val="006026B1"/>
    <w:rsid w:val="0065220E"/>
    <w:rsid w:val="006677E3"/>
    <w:rsid w:val="007B0C8B"/>
    <w:rsid w:val="00890F78"/>
    <w:rsid w:val="00972D3A"/>
    <w:rsid w:val="00AF00FA"/>
    <w:rsid w:val="00B10E9E"/>
    <w:rsid w:val="00B55A81"/>
    <w:rsid w:val="00B57DCA"/>
    <w:rsid w:val="00BF21A5"/>
    <w:rsid w:val="00C828D7"/>
    <w:rsid w:val="00CB3CCD"/>
    <w:rsid w:val="00D53191"/>
    <w:rsid w:val="00DA01F4"/>
    <w:rsid w:val="00DA59E3"/>
    <w:rsid w:val="00DD4DC1"/>
    <w:rsid w:val="00F44FEC"/>
    <w:rsid w:val="00FA1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0F66C"/>
  <w15:docId w15:val="{48A8FE84-2D70-4F1F-9F38-883F2142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195"/>
      <w:ind w:left="651" w:hanging="511"/>
      <w:outlineLvl w:val="0"/>
    </w:pPr>
    <w:rPr>
      <w:rFonts w:ascii="Cambria" w:eastAsia="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571" w:hanging="431"/>
    </w:pPr>
  </w:style>
  <w:style w:type="paragraph" w:styleId="TOC2">
    <w:name w:val="toc 2"/>
    <w:basedOn w:val="Normal"/>
    <w:uiPriority w:val="1"/>
    <w:qFormat/>
    <w:pPr>
      <w:spacing w:before="236"/>
      <w:ind w:left="1141" w:hanging="570"/>
    </w:pPr>
  </w:style>
  <w:style w:type="paragraph" w:styleId="BodyText">
    <w:name w:val="Body Text"/>
    <w:basedOn w:val="Normal"/>
    <w:uiPriority w:val="1"/>
    <w:qFormat/>
  </w:style>
  <w:style w:type="paragraph" w:styleId="ListParagraph">
    <w:name w:val="List Paragraph"/>
    <w:basedOn w:val="Normal"/>
    <w:uiPriority w:val="34"/>
    <w:qFormat/>
    <w:pPr>
      <w:spacing w:before="195"/>
      <w:ind w:left="651" w:hanging="57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10E9E"/>
    <w:rPr>
      <w:color w:val="0000FF" w:themeColor="hyperlink"/>
      <w:u w:val="single"/>
    </w:rPr>
  </w:style>
  <w:style w:type="character" w:styleId="UnresolvedMention">
    <w:name w:val="Unresolved Mention"/>
    <w:basedOn w:val="DefaultParagraphFont"/>
    <w:uiPriority w:val="99"/>
    <w:semiHidden/>
    <w:unhideWhenUsed/>
    <w:rsid w:val="00B10E9E"/>
    <w:rPr>
      <w:color w:val="605E5C"/>
      <w:shd w:val="clear" w:color="auto" w:fill="E1DFDD"/>
    </w:rPr>
  </w:style>
  <w:style w:type="paragraph" w:styleId="BalloonText">
    <w:name w:val="Balloon Text"/>
    <w:basedOn w:val="Normal"/>
    <w:link w:val="BalloonTextChar"/>
    <w:uiPriority w:val="99"/>
    <w:semiHidden/>
    <w:unhideWhenUsed/>
    <w:rsid w:val="00B10E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E9E"/>
    <w:rPr>
      <w:rFonts w:ascii="Segoe UI" w:eastAsia="Calibri" w:hAnsi="Segoe UI" w:cs="Segoe UI"/>
      <w:sz w:val="18"/>
      <w:szCs w:val="18"/>
      <w:lang w:bidi="en-US"/>
    </w:rPr>
  </w:style>
  <w:style w:type="paragraph" w:styleId="Header">
    <w:name w:val="header"/>
    <w:basedOn w:val="Normal"/>
    <w:link w:val="HeaderChar"/>
    <w:uiPriority w:val="99"/>
    <w:unhideWhenUsed/>
    <w:rsid w:val="00890F78"/>
    <w:pPr>
      <w:tabs>
        <w:tab w:val="center" w:pos="4680"/>
        <w:tab w:val="right" w:pos="9360"/>
      </w:tabs>
    </w:pPr>
  </w:style>
  <w:style w:type="character" w:customStyle="1" w:styleId="HeaderChar">
    <w:name w:val="Header Char"/>
    <w:basedOn w:val="DefaultParagraphFont"/>
    <w:link w:val="Header"/>
    <w:uiPriority w:val="99"/>
    <w:rsid w:val="00890F78"/>
    <w:rPr>
      <w:rFonts w:ascii="Calibri" w:eastAsia="Calibri" w:hAnsi="Calibri" w:cs="Calibri"/>
      <w:lang w:bidi="en-US"/>
    </w:rPr>
  </w:style>
  <w:style w:type="paragraph" w:styleId="Footer">
    <w:name w:val="footer"/>
    <w:basedOn w:val="Normal"/>
    <w:link w:val="FooterChar"/>
    <w:uiPriority w:val="99"/>
    <w:unhideWhenUsed/>
    <w:rsid w:val="00890F78"/>
    <w:pPr>
      <w:tabs>
        <w:tab w:val="center" w:pos="4680"/>
        <w:tab w:val="right" w:pos="9360"/>
      </w:tabs>
    </w:pPr>
  </w:style>
  <w:style w:type="character" w:customStyle="1" w:styleId="FooterChar">
    <w:name w:val="Footer Char"/>
    <w:basedOn w:val="DefaultParagraphFont"/>
    <w:link w:val="Footer"/>
    <w:uiPriority w:val="99"/>
    <w:rsid w:val="00890F78"/>
    <w:rPr>
      <w:rFonts w:ascii="Calibri" w:eastAsia="Calibri" w:hAnsi="Calibri" w:cs="Calibri"/>
      <w:lang w:bidi="en-US"/>
    </w:rPr>
  </w:style>
  <w:style w:type="table" w:styleId="TableGrid">
    <w:name w:val="Table Grid"/>
    <w:basedOn w:val="TableNormal"/>
    <w:uiPriority w:val="39"/>
    <w:rsid w:val="001A3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A385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A38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1A385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63A6E"/>
    <w:rPr>
      <w:color w:val="800080" w:themeColor="followedHyperlink"/>
      <w:u w:val="single"/>
    </w:rPr>
  </w:style>
  <w:style w:type="paragraph" w:styleId="Title">
    <w:name w:val="Title"/>
    <w:basedOn w:val="Normal"/>
    <w:next w:val="Normal"/>
    <w:link w:val="TitleChar"/>
    <w:uiPriority w:val="10"/>
    <w:qFormat/>
    <w:rsid w:val="00B55A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A81"/>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588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zillow.com/research/data/" TargetMode="External"/><Relationship Id="rId4" Type="http://schemas.openxmlformats.org/officeDocument/2006/relationships/settings" Target="settings.xml"/><Relationship Id="rId9" Type="http://schemas.openxmlformats.org/officeDocument/2006/relationships/hyperlink" Target="https://www.realtor.com/researc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4B48B-1042-B04E-80DD-FE73C10F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Microsoft Office User</cp:lastModifiedBy>
  <cp:revision>2</cp:revision>
  <dcterms:created xsi:type="dcterms:W3CDTF">2019-03-24T21:41:00Z</dcterms:created>
  <dcterms:modified xsi:type="dcterms:W3CDTF">2019-03-24T21:41:00Z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2019-03-10T00:00:00Z</vt:filetime>
  </property>
  <property fmtid="{D5CDD505-2E9C-101B-9397-08002B2CF9AE}" pid="3" name="Creator">
    <vt:lpwstr>Microsoft Word</vt:lpwstr>
  </property>
  <property fmtid="{D5CDD505-2E9C-101B-9397-08002B2CF9AE}" pid="4" name="LastSaved">
    <vt:filetime>2019-03-22T00:00:00Z</vt:filetime>
  </property>
</Properties>
</file>