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IRI Manuscript — Tracked Changes</w:t>
      </w:r>
    </w:p>
    <w:p>
      <w:r>
        <w:rPr>
          <w:i/>
        </w:rPr>
        <w:t>Comparison: starting docx (</w:t>
      </w:r>
      <w:r>
        <w:rPr>
          <w:rFonts w:ascii="Consolas" w:hAnsi="Consolas"/>
          <w:i/>
        </w:rPr>
        <w:t>IRI/brahiri.docx</w:t>
      </w:r>
      <w:r>
        <w:rPr>
          <w:i/>
        </w:rPr>
        <w:t>, the version PI Maciej Banach reviewed with comments) → current canonical manuscript (</w:t>
      </w:r>
      <w:r>
        <w:rPr>
          <w:rFonts w:ascii="Consolas" w:hAnsi="Consolas"/>
          <w:i/>
        </w:rPr>
        <w:t>manuscript/IRI_Manuscript_Final.md</w:t>
      </w:r>
      <w:r>
        <w:rPr>
          <w:i/>
        </w:rPr>
        <w:t>, commit 89b8c07).</w:t>
      </w:r>
    </w:p>
    <w:p>
      <w:r>
        <w:rPr>
          <w:b/>
        </w:rPr>
        <w:t xml:space="preserve">Reading guide. </w:t>
      </w:r>
      <w:r>
        <w:rPr>
          <w:strike/>
          <w:color w:val="C01010"/>
        </w:rPr>
        <w:t>Strikethrough red text</w:t>
      </w:r>
      <w:r>
        <w:t xml:space="preserve"> = removed since the version Banach reviewed. </w:t>
      </w:r>
      <w:r>
        <w:rPr>
          <w:b/>
          <w:color w:val="0A7D12"/>
          <w:u w:val="single"/>
        </w:rPr>
        <w:t>Underlined green text</w:t>
      </w:r>
      <w:r>
        <w:t xml:space="preserve"> = added since then. Unchanged text appears normally. Tables, figures, and structural elements may be flattened relative to the final docx; refer to manuscript/IRI_Manuscript_Final.docx for the authoritative typeset version.</w:t>
      </w:r>
    </w:p>
    <w:p>
      <w:r>
        <w:t>────────────────────────────────────────────────────────────</w:t>
      </w:r>
    </w:p>
    <w:p>
      <w:r>
        <w:t># Inflammat</w:t>
      </w:r>
      <w:r>
        <w:rPr>
          <w:strike/>
          <w:color w:val="C01010"/>
        </w:rPr>
        <w:t xml:space="preserve">ory </w:t>
      </w:r>
      <w:r>
        <w:rPr>
          <w:b/>
          <w:color w:val="0A7D12"/>
          <w:u w:val="single"/>
        </w:rPr>
        <w:t>ory</w:t>
      </w:r>
      <w:r>
        <w:t>Re</w:t>
      </w:r>
      <w:r>
        <w:rPr>
          <w:b/>
          <w:color w:val="0A7D12"/>
          <w:u w:val="single"/>
        </w:rPr>
        <w:t>esi</w:t>
      </w:r>
      <w:r>
        <w:t>sil</w:t>
      </w:r>
      <w:r>
        <w:rPr>
          <w:b/>
          <w:color w:val="0A7D12"/>
          <w:u w:val="single"/>
        </w:rPr>
        <w:t>nce I</w:t>
      </w:r>
      <w:r>
        <w:t>i</w:t>
      </w:r>
      <w:r>
        <w:rPr>
          <w:strike/>
          <w:color w:val="C01010"/>
        </w:rPr>
        <w:t>e</w:t>
      </w:r>
      <w:r>
        <w:rPr>
          <w:b/>
          <w:color w:val="0A7D12"/>
          <w:u w:val="single"/>
        </w:rPr>
        <w:t>de</w:t>
      </w:r>
      <w:r>
        <w:t>nc</w:t>
      </w:r>
      <w:r>
        <w:rPr>
          <w:strike/>
          <w:color w:val="C01010"/>
        </w:rPr>
        <w:t>e Inde</w:t>
      </w:r>
      <w:r>
        <w:rPr>
          <w:b/>
          <w:color w:val="0A7D12"/>
          <w:u w:val="single"/>
        </w:rPr>
        <w:t>Com</w:t>
      </w:r>
      <w:r>
        <w:t>x Combinin</w:t>
      </w:r>
      <w:r>
        <w:rPr>
          <w:strike/>
          <w:color w:val="C01010"/>
        </w:rPr>
        <w:t>g hs-CRP, Albumin, a</w:t>
      </w:r>
      <w:r>
        <w:rPr>
          <w:b/>
          <w:color w:val="0A7D12"/>
          <w:u w:val="single"/>
        </w:rPr>
        <w:t>CRP</w:t>
      </w:r>
      <w:r>
        <w:t>nd</w:t>
      </w:r>
      <w:r>
        <w:rPr>
          <w:strike/>
          <w:color w:val="C01010"/>
        </w:rPr>
        <w:t xml:space="preserve"> Appendicular Lean Mass Predicts Functional Limitations and Self-Rated Health in U.S. Adults: NHANES 2015-2020</w:t>
      </w:r>
    </w:p>
    <w:p/>
    <w:p>
      <w:r>
        <w:rPr>
          <w:strike/>
          <w:color w:val="C01010"/>
        </w:rPr>
        <w:t>## CLINICAL PER</w:t>
      </w:r>
      <w:r>
        <w:rPr>
          <w:b/>
          <w:color w:val="0A7D12"/>
          <w:u w:val="single"/>
        </w:rPr>
        <w:t>A</w:t>
      </w:r>
      <w:r>
        <w:t>SPECTIVES</w:t>
      </w:r>
    </w:p>
    <w:p/>
    <w:p>
      <w:r>
        <w:t xml:space="preserve">What Is Known: Inflammation, nutritional </w:t>
      </w:r>
      <w:r>
        <w:rPr>
          <w:b/>
          <w:color w:val="0A7D12"/>
          <w:u w:val="single"/>
        </w:rPr>
        <w:t xml:space="preserve">h </w:t>
      </w:r>
      <w:r>
        <w:t>statu</w:t>
      </w:r>
      <w:r>
        <w:rPr>
          <w:strike/>
          <w:color w:val="C01010"/>
        </w:rPr>
        <w:t>s, and muscl</w:t>
      </w:r>
      <w:r>
        <w:rPr>
          <w:b/>
          <w:color w:val="0A7D12"/>
          <w:u w:val="single"/>
        </w:rPr>
        <w:t>R</w:t>
      </w:r>
      <w:r>
        <w:t>e mass independen</w:t>
      </w:r>
      <w:r>
        <w:rPr>
          <w:strike/>
          <w:color w:val="C01010"/>
        </w:rPr>
        <w:t>tl</w:t>
      </w:r>
      <w:r>
        <w:rPr>
          <w:b/>
          <w:color w:val="0A7D12"/>
          <w:u w:val="single"/>
        </w:rPr>
        <w:t>unctional Outcomes in U.S. Adults: Deri</w:t>
      </w:r>
      <w:r>
        <w:t>y p</w:t>
      </w:r>
      <w:r>
        <w:rPr>
          <w:strike/>
          <w:color w:val="C01010"/>
        </w:rPr>
        <w:t>r</w:t>
      </w:r>
      <w:r>
        <w:rPr>
          <w:b/>
          <w:color w:val="0A7D12"/>
          <w:u w:val="single"/>
        </w:rPr>
        <w:t>ion and External Validation Using</w:t>
      </w:r>
      <w:r>
        <w:t>e</w:t>
      </w:r>
      <w:r>
        <w:rPr>
          <w:strike/>
          <w:color w:val="C01010"/>
        </w:rPr>
        <w:t>dict adverse health outcomes. The</w:t>
      </w:r>
      <w:r>
        <w:rPr>
          <w:b/>
          <w:color w:val="0A7D12"/>
          <w:u w:val="single"/>
        </w:rPr>
        <w:t>NHANES</w:t>
      </w:r>
    </w:p>
    <w:p/>
    <w:p>
      <w:r>
        <w:rPr>
          <w:b/>
          <w:color w:val="0A7D12"/>
          <w:u w:val="single"/>
        </w:rPr>
        <w:t>---</w:t>
      </w:r>
    </w:p>
    <w:p/>
    <w:p>
      <w:r>
        <w:rPr>
          <w:b/>
          <w:color w:val="0A7D12"/>
          <w:u w:val="single"/>
        </w:rPr>
        <w:t xml:space="preserve">## </w:t>
      </w:r>
      <w:r>
        <w:t xml:space="preserve"> G</w:t>
      </w:r>
      <w:r>
        <w:rPr>
          <w:strike/>
          <w:color w:val="C01010"/>
        </w:rPr>
        <w:t>lasgow Prognostic Score uses CRP and albumin to predict cancer outcomes, and frailty indices inc</w:t>
      </w:r>
      <w:r>
        <w:t>o</w:t>
      </w:r>
      <w:r>
        <w:rPr>
          <w:strike/>
          <w:color w:val="C01010"/>
        </w:rPr>
        <w:t>rp</w:t>
      </w:r>
      <w:r>
        <w:rPr>
          <w:b/>
          <w:color w:val="0A7D12"/>
          <w:u w:val="single"/>
        </w:rPr>
        <w:t>TRA</w:t>
      </w:r>
      <w:r>
        <w:t>orate m</w:t>
      </w:r>
      <w:r>
        <w:rPr>
          <w:strike/>
          <w:color w:val="C01010"/>
        </w:rPr>
        <w:t>e</w:t>
      </w:r>
      <w:r>
        <w:rPr>
          <w:b/>
          <w:color w:val="0A7D12"/>
          <w:u w:val="single"/>
        </w:rPr>
        <w:t>K</w:t>
      </w:r>
      <w:r>
        <w:t xml:space="preserve">asures </w:t>
      </w:r>
      <w:r>
        <w:rPr>
          <w:strike/>
          <w:color w:val="C01010"/>
        </w:rPr>
        <w:t>o</w:t>
      </w:r>
      <w:r>
        <w:rPr>
          <w:b/>
          <w:color w:val="0A7D12"/>
          <w:u w:val="single"/>
        </w:rPr>
        <w:t xml:space="preserve"> </w:t>
      </w:r>
      <w:r>
        <w:t xml:space="preserve">f </w:t>
      </w:r>
      <w:r>
        <w:rPr>
          <w:strike/>
          <w:color w:val="C01010"/>
        </w:rPr>
        <w:t>stren</w:t>
      </w:r>
      <w:r>
        <w:rPr>
          <w:b/>
          <w:color w:val="0A7D12"/>
          <w:u w:val="single"/>
        </w:rPr>
        <w:t>flammati</w:t>
      </w:r>
      <w:r>
        <w:t>gth and</w:t>
      </w:r>
      <w:r>
        <w:rPr>
          <w:b/>
          <w:color w:val="0A7D12"/>
          <w:u w:val="single"/>
        </w:rPr>
        <w:t>ritional status, and muscle mass independ</w:t>
      </w:r>
      <w:r>
        <w:t xml:space="preserve"> fu</w:t>
      </w:r>
      <w:r>
        <w:rPr>
          <w:strike/>
          <w:color w:val="C01010"/>
        </w:rPr>
        <w:t>nctional status.</w:t>
      </w:r>
      <w:r>
        <w:rPr>
          <w:b/>
          <w:color w:val="0A7D12"/>
          <w:u w:val="single"/>
        </w:rPr>
        <w:t>ly predict</w:t>
      </w:r>
      <w:r>
        <w:t xml:space="preserve"> H</w:t>
      </w:r>
      <w:r>
        <w:rPr>
          <w:strike/>
          <w:color w:val="C01010"/>
        </w:rPr>
        <w:t xml:space="preserve">owever, a </w:t>
      </w:r>
      <w:r>
        <w:rPr>
          <w:b/>
          <w:color w:val="0A7D12"/>
          <w:u w:val="single"/>
        </w:rPr>
        <w:t>dverse healt</w:t>
      </w:r>
      <w:r>
        <w:t>si</w:t>
      </w:r>
      <w:r>
        <w:rPr>
          <w:strike/>
          <w:color w:val="C01010"/>
        </w:rPr>
        <w:t>mp</w:t>
      </w:r>
      <w:r>
        <w:rPr>
          <w:b/>
          <w:color w:val="0A7D12"/>
          <w:u w:val="single"/>
        </w:rPr>
        <w:t>outcomes including mortality and functional declin</w:t>
      </w:r>
      <w:r>
        <w:t>le composite specifica</w:t>
      </w:r>
      <w:r>
        <w:rPr>
          <w:strike/>
          <w:color w:val="C01010"/>
        </w:rPr>
        <w:t xml:space="preserve">lly </w:t>
      </w:r>
      <w:r>
        <w:rPr>
          <w:b/>
          <w:color w:val="0A7D12"/>
          <w:u w:val="single"/>
        </w:rPr>
        <w:t xml:space="preserve"> com</w:t>
      </w:r>
      <w:r>
        <w:t>i</w:t>
      </w:r>
      <w:r>
        <w:rPr>
          <w:strike/>
          <w:color w:val="C01010"/>
        </w:rPr>
        <w:t>n</w:t>
      </w:r>
      <w:r>
        <w:rPr>
          <w:b/>
          <w:color w:val="0A7D12"/>
          <w:u w:val="single"/>
        </w:rPr>
        <w:t>ining these</w:t>
      </w:r>
      <w:r>
        <w:t>tegrating i</w:t>
      </w:r>
      <w:r>
        <w:rPr>
          <w:strike/>
          <w:color w:val="C01010"/>
        </w:rPr>
        <w:t>n</w:t>
      </w:r>
      <w:r>
        <w:rPr>
          <w:b/>
          <w:color w:val="0A7D12"/>
          <w:u w:val="single"/>
        </w:rPr>
        <w:t>y bet</w:t>
      </w:r>
      <w:r>
        <w:t>flamma</w:t>
      </w:r>
      <w:r>
        <w:rPr>
          <w:b/>
          <w:color w:val="0A7D12"/>
          <w:u w:val="single"/>
        </w:rPr>
        <w:t>p</w:t>
      </w:r>
      <w:r>
        <w:t>tion,</w:t>
      </w:r>
      <w:r>
        <w:rPr>
          <w:b/>
          <w:color w:val="0A7D12"/>
          <w:u w:val="single"/>
        </w:rPr>
        <w:t>overall physiologic resilience th</w:t>
      </w:r>
      <w:r>
        <w:t xml:space="preserve"> nutrition</w:t>
      </w:r>
      <w:r>
        <w:rPr>
          <w:b/>
          <w:color w:val="0A7D12"/>
          <w:u w:val="single"/>
        </w:rPr>
        <w:t>ua</w:t>
      </w:r>
      <w:r>
        <w:t>, and objective muscle mass measurement has not been widely evaluated in population-based samples.</w:t>
      </w:r>
    </w:p>
    <w:p/>
    <w:p>
      <w:r>
        <w:t>What Is New: The Inflammatory Resilience Index (IRI) combines hs-CRP, albumin, and appendicular lean mass into a single composite measure. Compared with t</w:t>
      </w:r>
      <w:r>
        <w:rPr>
          <w:strike/>
          <w:color w:val="C01010"/>
        </w:rPr>
        <w:t>h</w:t>
      </w:r>
      <w:r>
        <w:rPr>
          <w:b/>
          <w:color w:val="0A7D12"/>
          <w:u w:val="single"/>
        </w:rPr>
        <w:t>t</w:t>
      </w:r>
      <w:r>
        <w:t>e highest IRI quartile, the lowest quartile had approximately 2-fold hig</w:t>
      </w:r>
      <w:r>
        <w:rPr>
          <w:strike/>
          <w:color w:val="C01010"/>
        </w:rPr>
        <w:t>her od</w:t>
      </w:r>
      <w:r>
        <w:rPr>
          <w:b/>
          <w:color w:val="0A7D12"/>
          <w:u w:val="single"/>
        </w:rPr>
        <w:t>lbumin + z</w:t>
      </w:r>
      <w:r>
        <w:t>ds of fair/poor self-rated health and approx</w:t>
      </w:r>
      <w:r>
        <w:rPr>
          <w:strike/>
          <w:color w:val="C01010"/>
        </w:rPr>
        <w:t>i</w:t>
      </w:r>
      <w:r>
        <w:rPr>
          <w:b/>
          <w:color w:val="0A7D12"/>
          <w:u w:val="single"/>
        </w:rPr>
        <w:t>esili</w:t>
      </w:r>
      <w:r>
        <w:t>mately 4.5-fo</w:t>
      </w:r>
      <w:r>
        <w:rPr>
          <w:b/>
          <w:color w:val="0A7D12"/>
          <w:u w:val="single"/>
        </w:rPr>
        <w:t>deriva</w:t>
      </w:r>
      <w:r>
        <w:t>ld higher</w:t>
      </w:r>
      <w:r>
        <w:rPr>
          <w:strike/>
          <w:color w:val="C01010"/>
        </w:rPr>
        <w:t xml:space="preserve"> </w:t>
      </w:r>
      <w:r>
        <w:rPr>
          <w:b/>
          <w:color w:val="0A7D12"/>
          <w:u w:val="single"/>
        </w:rPr>
        <w:t>rt (NHANE</w:t>
      </w:r>
      <w:r>
        <w:t xml:space="preserve">odds </w:t>
      </w:r>
      <w:r>
        <w:rPr>
          <w:strike/>
          <w:color w:val="C01010"/>
        </w:rPr>
        <w:t>o</w:t>
      </w:r>
      <w:r>
        <w:rPr>
          <w:b/>
          <w:color w:val="0A7D12"/>
          <w:u w:val="single"/>
        </w:rPr>
        <w:t>5</w:t>
      </w:r>
      <w:r>
        <w:t xml:space="preserve">f </w:t>
      </w:r>
      <w:r>
        <w:rPr>
          <w:b/>
          <w:color w:val="0A7D12"/>
          <w:u w:val="single"/>
        </w:rPr>
        <w:t>0</w:t>
      </w:r>
      <w:r>
        <w:t>w</w:t>
      </w:r>
      <w:r>
        <w:rPr>
          <w:strike/>
          <w:color w:val="C01010"/>
        </w:rPr>
        <w:t>a</w:t>
      </w:r>
      <w:r>
        <w:t>l</w:t>
      </w:r>
      <w:r>
        <w:rPr>
          <w:strike/>
          <w:color w:val="C01010"/>
        </w:rPr>
        <w:t>king</w:t>
      </w:r>
      <w:r>
        <w:rPr>
          <w:b/>
          <w:color w:val="0A7D12"/>
          <w:u w:val="single"/>
        </w:rPr>
        <w:t>, N=</w:t>
      </w:r>
      <w:r>
        <w:t xml:space="preserve"> di</w:t>
      </w:r>
      <w:r>
        <w:rPr>
          <w:strike/>
          <w:color w:val="C01010"/>
        </w:rPr>
        <w:t>f</w:t>
      </w:r>
      <w:r>
        <w:rPr>
          <w:b/>
          <w:color w:val="0A7D12"/>
          <w:u w:val="single"/>
        </w:rPr>
        <w:t>16 ad</w:t>
      </w:r>
      <w:r>
        <w:t>f</w:t>
      </w:r>
      <w:r>
        <w:rPr>
          <w:b/>
          <w:color w:val="0A7D12"/>
          <w:u w:val="single"/>
        </w:rPr>
        <w:t>l</w:t>
      </w:r>
      <w:r>
        <w:t>icu</w:t>
      </w:r>
      <w:r>
        <w:rPr>
          <w:b/>
          <w:color w:val="0A7D12"/>
          <w:u w:val="single"/>
        </w:rPr>
        <w:t>aged 20–59 years, refl</w:t>
      </w:r>
      <w:r>
        <w:t>l</w:t>
      </w:r>
      <w:r>
        <w:rPr>
          <w:b/>
          <w:color w:val="0A7D12"/>
          <w:u w:val="single"/>
        </w:rPr>
        <w:t>c</w:t>
      </w:r>
      <w:r>
        <w:t>ty. T</w:t>
      </w:r>
      <w:r>
        <w:rPr>
          <w:strike/>
          <w:color w:val="C01010"/>
        </w:rPr>
        <w:t>h</w:t>
      </w:r>
      <w:r>
        <w:rPr>
          <w:b/>
          <w:color w:val="0A7D12"/>
          <w:u w:val="single"/>
        </w:rPr>
        <w:t>t</w:t>
      </w:r>
      <w:r>
        <w:t>ese a</w:t>
      </w:r>
      <w:r>
        <w:rPr>
          <w:b/>
          <w:color w:val="0A7D12"/>
          <w:u w:val="single"/>
        </w:rPr>
        <w:t>e ra</w:t>
      </w:r>
      <w:r>
        <w:t>ssociations persi</w:t>
      </w:r>
      <w:r>
        <w:rPr>
          <w:b/>
          <w:color w:val="0A7D12"/>
          <w:u w:val="single"/>
        </w:rPr>
        <w:t xml:space="preserve"> whole-body DEXA), </w:t>
      </w:r>
      <w:r>
        <w:t>s</w:t>
      </w:r>
      <w:r>
        <w:rPr>
          <w:strike/>
          <w:color w:val="C01010"/>
        </w:rPr>
        <w:t>t af</w:t>
      </w:r>
      <w:r>
        <w:t>te</w:t>
      </w:r>
      <w:r>
        <w:rPr>
          <w:b/>
          <w:color w:val="0A7D12"/>
          <w:u w:val="single"/>
        </w:rPr>
        <w:t>examined assoc</w:t>
      </w:r>
      <w:r>
        <w:t>r adjustment</w:t>
      </w:r>
      <w:r>
        <w:rPr>
          <w:strike/>
          <w:color w:val="C01010"/>
        </w:rPr>
        <w:t xml:space="preserve"> </w:t>
      </w:r>
      <w:r>
        <w:rPr>
          <w:b/>
          <w:color w:val="0A7D12"/>
          <w:u w:val="single"/>
        </w:rPr>
        <w:t xml:space="preserve"> functional outcomes using survey-weigh</w:t>
      </w:r>
      <w:r>
        <w:t>for</w:t>
      </w:r>
      <w:r>
        <w:rPr>
          <w:b/>
          <w:color w:val="0A7D12"/>
          <w:u w:val="single"/>
        </w:rPr>
        <w:t xml:space="preserve"> </w:t>
      </w:r>
      <w:r>
        <w:t xml:space="preserve"> a</w:t>
      </w:r>
      <w:r>
        <w:rPr>
          <w:strike/>
          <w:color w:val="C01010"/>
        </w:rPr>
        <w:t>g</w:t>
      </w:r>
      <w:r>
        <w:rPr>
          <w:b/>
          <w:color w:val="0A7D12"/>
          <w:u w:val="single"/>
        </w:rPr>
        <w:t>g</w:t>
      </w:r>
      <w:r>
        <w:t>e, sex, a</w:t>
      </w:r>
      <w:r>
        <w:rPr>
          <w:b/>
          <w:color w:val="0A7D12"/>
          <w:u w:val="single"/>
        </w:rPr>
        <w:t>ression. External validation used NHANES 1999-2006, which includes adults aged ≥20 years. Because the validatio</w:t>
      </w:r>
      <w:r>
        <w:t>nd race/ethnicity.</w:t>
      </w:r>
    </w:p>
    <w:p/>
    <w:p>
      <w:r>
        <w:t>Clinical Implications: IRI captures integrated physiologic resilience across inflammation, nutrition, and muscle mass dom</w:t>
      </w:r>
      <w:r>
        <w:rPr>
          <w:strike/>
          <w:color w:val="C01010"/>
        </w:rPr>
        <w:t>a</w:t>
      </w:r>
      <w:r>
        <w:rPr>
          <w:b/>
          <w:color w:val="0A7D12"/>
          <w:u w:val="single"/>
        </w:rPr>
        <w:t xml:space="preserve">n and Cox </w:t>
      </w:r>
      <w:r>
        <w:t>in</w:t>
      </w:r>
      <w:r>
        <w:rPr>
          <w:strike/>
          <w:color w:val="C01010"/>
        </w:rPr>
        <w:t xml:space="preserve">s. This </w:t>
      </w:r>
      <w:r>
        <w:rPr>
          <w:b/>
          <w:color w:val="0A7D12"/>
          <w:u w:val="single"/>
        </w:rPr>
        <w:t>de</w:t>
      </w:r>
      <w:r>
        <w:t>e</w:t>
      </w:r>
      <w:r>
        <w:rPr>
          <w:strike/>
          <w:color w:val="C01010"/>
        </w:rPr>
        <w:t>xpl</w:t>
      </w:r>
      <w:r>
        <w:rPr>
          <w:b/>
          <w:color w:val="0A7D12"/>
          <w:u w:val="single"/>
        </w:rPr>
        <w:t>s</w:t>
      </w:r>
      <w:r>
        <w:t>o</w:t>
      </w:r>
      <w:r>
        <w:rPr>
          <w:strike/>
          <w:color w:val="C01010"/>
        </w:rPr>
        <w:t>ratory i</w:t>
      </w:r>
      <w:r>
        <w:rPr>
          <w:b/>
          <w:color w:val="0A7D12"/>
          <w:u w:val="single"/>
        </w:rPr>
        <w:t>wer</w:t>
      </w:r>
      <w:r>
        <w:t xml:space="preserve">ndex </w:t>
      </w:r>
      <w:r>
        <w:rPr>
          <w:b/>
          <w:color w:val="0A7D12"/>
          <w:u w:val="single"/>
        </w:rPr>
        <w:t xml:space="preserve"> separately within each imputation and pooled with Rubin's rules. Sensitivity </w:t>
      </w:r>
      <w:r>
        <w:t>war</w:t>
      </w:r>
      <w:r>
        <w:rPr>
          <w:strike/>
          <w:color w:val="C01010"/>
        </w:rPr>
        <w:t>ra</w:t>
      </w:r>
      <w:r>
        <w:t xml:space="preserve">nts </w:t>
      </w:r>
      <w:r>
        <w:rPr>
          <w:strike/>
          <w:color w:val="C01010"/>
        </w:rPr>
        <w:t>val</w:t>
      </w:r>
      <w:r>
        <w:rPr>
          <w:b/>
          <w:color w:val="0A7D12"/>
          <w:u w:val="single"/>
        </w:rPr>
        <w:t>s tested age-</w:t>
      </w:r>
      <w:r>
        <w:t>idat</w:t>
      </w:r>
      <w:r>
        <w:rPr>
          <w:strike/>
          <w:color w:val="C01010"/>
        </w:rPr>
        <w:t>ion</w:t>
      </w:r>
      <w:r>
        <w:rPr>
          <w:b/>
          <w:color w:val="0A7D12"/>
          <w:u w:val="single"/>
        </w:rPr>
        <w:t>tificat</w:t>
      </w:r>
      <w:r>
        <w:t xml:space="preserve"> </w:t>
      </w:r>
      <w:r>
        <w:rPr>
          <w:strike/>
          <w:color w:val="C01010"/>
        </w:rPr>
        <w:t>i</w:t>
      </w:r>
      <w:r>
        <w:rPr>
          <w:b/>
          <w:color w:val="0A7D12"/>
          <w:u w:val="single"/>
        </w:rPr>
        <w:t xml:space="preserve">on, extended </w:t>
      </w:r>
      <w:r>
        <w:t>n</w:t>
      </w:r>
      <w:r>
        <w:rPr>
          <w:strike/>
          <w:color w:val="C01010"/>
        </w:rPr>
        <w:t xml:space="preserve"> pr</w:t>
      </w:r>
      <w:r>
        <w:rPr>
          <w:b/>
          <w:color w:val="0A7D12"/>
          <w:u w:val="single"/>
        </w:rPr>
        <w:t>ova</w:t>
      </w:r>
      <w:r>
        <w:t>osp</w:t>
      </w:r>
      <w:r>
        <w:rPr>
          <w:strike/>
          <w:color w:val="C01010"/>
        </w:rPr>
        <w:t>ective c</w:t>
      </w:r>
      <w:r>
        <w:rPr>
          <w:b/>
          <w:color w:val="0A7D12"/>
          <w:u w:val="single"/>
        </w:rPr>
        <w:t>te adjustmen</w:t>
      </w:r>
      <w:r>
        <w:t>oh</w:t>
      </w:r>
      <w:r>
        <w:rPr>
          <w:b/>
          <w:color w:val="0A7D12"/>
          <w:u w:val="single"/>
        </w:rPr>
        <w:t xml:space="preserve"> s</w:t>
      </w:r>
      <w:r>
        <w:t>orts</w:t>
      </w:r>
      <w:r>
        <w:rPr>
          <w:b/>
          <w:color w:val="0A7D12"/>
          <w:u w:val="single"/>
        </w:rPr>
        <w:t>trat</w:t>
      </w:r>
      <w:r>
        <w:t xml:space="preserve"> </w:t>
      </w:r>
      <w:r>
        <w:rPr>
          <w:strike/>
          <w:color w:val="C01010"/>
        </w:rPr>
        <w:t>wi</w:t>
      </w:r>
      <w:r>
        <w:rPr>
          <w:b/>
          <w:color w:val="0A7D12"/>
          <w:u w:val="single"/>
        </w:rPr>
        <w:t>fication, component-separa</w:t>
      </w:r>
      <w:r>
        <w:t>t</w:t>
      </w:r>
      <w:r>
        <w:rPr>
          <w:strike/>
          <w:color w:val="C01010"/>
        </w:rPr>
        <w:t>h</w:t>
      </w:r>
      <w:r>
        <w:t xml:space="preserve"> h</w:t>
      </w:r>
      <w:r>
        <w:rPr>
          <w:b/>
          <w:color w:val="0A7D12"/>
          <w:u w:val="single"/>
        </w:rPr>
        <w:t xml:space="preserve"> models, an</w:t>
      </w:r>
      <w:r>
        <w:t>ard c</w:t>
      </w:r>
      <w:r>
        <w:rPr>
          <w:strike/>
          <w:color w:val="C01010"/>
        </w:rPr>
        <w:t>l</w:t>
      </w:r>
      <w:r>
        <w:rPr>
          <w:b/>
          <w:color w:val="0A7D12"/>
          <w:u w:val="single"/>
        </w:rPr>
        <w:t>peting-risk s</w:t>
      </w:r>
      <w:r>
        <w:t>i</w:t>
      </w:r>
      <w:r>
        <w:rPr>
          <w:strike/>
          <w:color w:val="C01010"/>
        </w:rPr>
        <w:t>nica</w:t>
      </w:r>
      <w:r>
        <w:rPr>
          <w:b/>
          <w:color w:val="0A7D12"/>
          <w:u w:val="single"/>
        </w:rPr>
        <w:t>nsi</w:t>
      </w:r>
      <w:r>
        <w:t xml:space="preserve">l </w:t>
      </w:r>
      <w:r>
        <w:rPr>
          <w:strike/>
          <w:color w:val="C01010"/>
        </w:rPr>
        <w:t>e</w:t>
      </w:r>
      <w:r>
        <w:rPr>
          <w:b/>
          <w:color w:val="0A7D12"/>
          <w:u w:val="single"/>
        </w:rPr>
        <w:t>vity</w:t>
      </w:r>
      <w:r>
        <w:t>ndpo</w:t>
      </w:r>
      <w:r>
        <w:rPr>
          <w:strike/>
          <w:color w:val="C01010"/>
        </w:rPr>
        <w:t>in</w:t>
      </w:r>
      <w:r>
        <w:rPr>
          <w:b/>
          <w:color w:val="0A7D12"/>
          <w:u w:val="single"/>
        </w:rPr>
        <w:t>ESULTS: In the derivation cohort, each 1-unit IRI increase was associated with 16% lower o</w:t>
      </w:r>
      <w:r>
        <w:t xml:space="preserve">ts </w:t>
      </w:r>
      <w:r>
        <w:rPr>
          <w:b/>
          <w:color w:val="0A7D12"/>
          <w:u w:val="single"/>
        </w:rPr>
        <w:t xml:space="preserve"> of</w:t>
      </w:r>
      <w:r>
        <w:t>b</w:t>
      </w:r>
      <w:r>
        <w:rPr>
          <w:strike/>
          <w:color w:val="C01010"/>
        </w:rPr>
        <w:t>e</w:t>
      </w:r>
      <w:r>
        <w:rPr>
          <w:b/>
          <w:color w:val="0A7D12"/>
          <w:u w:val="single"/>
        </w:rPr>
        <w:t>f</w:t>
      </w:r>
      <w:r>
        <w:t>fore clinical im</w:t>
      </w:r>
      <w:r>
        <w:rPr>
          <w:strike/>
          <w:color w:val="C01010"/>
        </w:rPr>
        <w:t>p</w:t>
      </w:r>
      <w:r>
        <w:rPr>
          <w:b/>
          <w:color w:val="0A7D12"/>
          <w:u w:val="single"/>
        </w:rPr>
        <w:t xml:space="preserve">(OR: 0.84; 95% CI: 0.75-0.93; P=0.005) and a non-significant trend </w:t>
      </w:r>
      <w:r>
        <w:t>leme</w:t>
      </w:r>
      <w:r>
        <w:rPr>
          <w:strike/>
          <w:color w:val="C01010"/>
        </w:rPr>
        <w:t>nta</w:t>
      </w:r>
      <w:r>
        <w:rPr>
          <w:b/>
          <w:color w:val="0A7D12"/>
          <w:u w:val="single"/>
        </w:rPr>
        <w:t>r</w:t>
      </w:r>
      <w:r>
        <w:t>tion.</w:t>
      </w:r>
    </w:p>
    <w:p/>
    <w:p>
      <w:r>
        <w:t>## A</w:t>
      </w:r>
      <w:r>
        <w:rPr>
          <w:strike/>
          <w:color w:val="C01010"/>
        </w:rPr>
        <w:t>BST</w:t>
      </w:r>
      <w:r>
        <w:rPr>
          <w:b/>
          <w:color w:val="0A7D12"/>
          <w:u w:val="single"/>
        </w:rPr>
        <w:t>s of walking difficulty (OR: 0.86; 95% CI: 0.72-1.03; P=0.08). In the validation cohort, 13,874 eli</w:t>
      </w:r>
      <w:r>
        <w:t>R</w:t>
      </w:r>
      <w:r>
        <w:rPr>
          <w:strike/>
          <w:color w:val="C01010"/>
        </w:rPr>
        <w:t>AC</w:t>
      </w:r>
      <w:r>
        <w:rPr>
          <w:b/>
          <w:color w:val="0A7D12"/>
          <w:u w:val="single"/>
        </w:rPr>
        <w:t>ible adults con</w:t>
      </w:r>
      <w:r>
        <w:t>T</w:t>
      </w:r>
    </w:p>
    <w:p/>
    <w:p>
      <w:r>
        <w:rPr>
          <w:b/>
          <w:color w:val="0A7D12"/>
          <w:u w:val="single"/>
        </w:rPr>
        <w:t>ributed</w:t>
      </w:r>
      <w:r>
        <w:t>BACKGROU</w:t>
      </w:r>
      <w:r>
        <w:rPr>
          <w:strike/>
          <w:color w:val="C01010"/>
        </w:rPr>
        <w:t>ND</w:t>
      </w:r>
      <w:r>
        <w:rPr>
          <w:b/>
          <w:color w:val="0A7D12"/>
          <w:u w:val="single"/>
        </w:rPr>
        <w:t>l</w:t>
      </w:r>
      <w:r>
        <w:t xml:space="preserve">: </w:t>
      </w:r>
      <w:r>
        <w:rPr>
          <w:strike/>
          <w:color w:val="C01010"/>
        </w:rPr>
        <w:t>In</w:t>
      </w:r>
      <w:r>
        <w:rPr>
          <w:b/>
          <w:color w:val="0A7D12"/>
          <w:u w:val="single"/>
        </w:rPr>
        <w:t>ca</w:t>
      </w:r>
      <w:r>
        <w:t xml:space="preserve">flammation, </w:t>
      </w:r>
      <w:r>
        <w:rPr>
          <w:b/>
          <w:color w:val="0A7D12"/>
          <w:u w:val="single"/>
        </w:rPr>
        <w:t>nd 1,049 cardiovascular deaths over a mean follow-up of 17.1 years. Each 1-unit IRI increase was associated with lower all-cause mortality (HR: 0.78; 95% CI: 0.7</w:t>
      </w:r>
      <w:r>
        <w:t>nutritiona</w:t>
      </w:r>
      <w:r>
        <w:rPr>
          <w:strike/>
          <w:color w:val="C01010"/>
        </w:rPr>
        <w:t>l statu</w:t>
      </w:r>
      <w:r>
        <w:rPr>
          <w:b/>
          <w:color w:val="0A7D12"/>
          <w:u w:val="single"/>
        </w:rPr>
        <w:t>0.001), lower car</w:t>
      </w:r>
      <w:r>
        <w:t>s</w:t>
      </w:r>
      <w:r>
        <w:rPr>
          <w:strike/>
          <w:color w:val="C01010"/>
        </w:rPr>
        <w:t xml:space="preserve">, </w:t>
      </w:r>
      <w:r>
        <w:rPr>
          <w:b/>
          <w:color w:val="0A7D12"/>
          <w:u w:val="single"/>
        </w:rPr>
        <w:t>i</w:t>
      </w:r>
      <w:r>
        <w:t>and mu</w:t>
      </w:r>
      <w:r>
        <w:rPr>
          <w:strike/>
          <w:color w:val="C01010"/>
        </w:rPr>
        <w:t>sc</w:t>
      </w:r>
      <w:r>
        <w:rPr>
          <w:b/>
          <w:color w:val="0A7D12"/>
          <w:u w:val="single"/>
        </w:rPr>
        <w:t>lar mortality (HR: 0.84;</w:t>
      </w:r>
      <w:r>
        <w:t>le mass i</w:t>
      </w:r>
      <w:r>
        <w:rPr>
          <w:strike/>
          <w:color w:val="C01010"/>
        </w:rPr>
        <w:t>ndepen</w:t>
      </w:r>
      <w:r>
        <w:rPr>
          <w:b/>
          <w:color w:val="0A7D12"/>
          <w:u w:val="single"/>
        </w:rPr>
        <w:t>0.78-0.89; P&lt;0.001),</w:t>
      </w:r>
      <w:r>
        <w:t>de</w:t>
      </w:r>
      <w:r>
        <w:rPr>
          <w:strike/>
          <w:color w:val="C01010"/>
        </w:rPr>
        <w:t>ntly pred</w:t>
      </w:r>
      <w:r>
        <w:rPr>
          <w:b/>
          <w:color w:val="0A7D12"/>
          <w:u w:val="single"/>
        </w:rPr>
        <w:t>nd lower heart disea</w:t>
      </w:r>
      <w:r>
        <w:t>i</w:t>
      </w:r>
      <w:r>
        <w:rPr>
          <w:strike/>
          <w:color w:val="C01010"/>
        </w:rPr>
        <w:t xml:space="preserve">ct </w:t>
      </w:r>
      <w:r>
        <w:rPr>
          <w:b/>
          <w:color w:val="0A7D12"/>
          <w:u w:val="single"/>
        </w:rPr>
        <w:t>e mo</w:t>
      </w:r>
      <w:r>
        <w:t>advers</w:t>
      </w:r>
      <w:r>
        <w:rPr>
          <w:strike/>
          <w:color w:val="C01010"/>
        </w:rPr>
        <w:t>e h</w:t>
      </w:r>
      <w:r>
        <w:rPr>
          <w:b/>
          <w:color w:val="0A7D12"/>
          <w:u w:val="single"/>
        </w:rPr>
        <w:t>y (HR: 0.80; 95% CI: 0.7</w:t>
      </w:r>
      <w:r>
        <w:t>ealth o</w:t>
      </w:r>
      <w:r>
        <w:rPr>
          <w:strike/>
          <w:color w:val="C01010"/>
        </w:rPr>
        <w:t>ut</w:t>
      </w:r>
      <w:r>
        <w:rPr>
          <w:b/>
          <w:color w:val="0A7D12"/>
          <w:u w:val="single"/>
        </w:rPr>
        <w:t xml:space="preserve"> P&lt;0.001). In age-stratified analyses, IR</w:t>
      </w:r>
      <w:r>
        <w:t>c</w:t>
      </w:r>
      <w:r>
        <w:rPr>
          <w:b/>
          <w:color w:val="0A7D12"/>
          <w:u w:val="single"/>
        </w:rPr>
        <w:t xml:space="preserve"> rema</w:t>
      </w:r>
      <w:r>
        <w:t>omes. An inte</w:t>
      </w:r>
      <w:r>
        <w:rPr>
          <w:strike/>
          <w:color w:val="C01010"/>
        </w:rPr>
        <w:t>g</w:t>
      </w:r>
      <w:r>
        <w:rPr>
          <w:b/>
          <w:color w:val="0A7D12"/>
          <w:u w:val="single"/>
        </w:rPr>
        <w:t>ed with all-cause mort</w:t>
      </w:r>
      <w:r>
        <w:t>rated index combining these domains may better capture overall physiologic resilience</w:t>
      </w:r>
      <w:r>
        <w:rPr>
          <w:b/>
          <w:color w:val="0A7D12"/>
          <w:u w:val="single"/>
        </w:rPr>
        <w:t>er adjustment for education and poverty-income ratio, the all-cause mortality association was unchanged (HR: 0.78; 95% CI: 0.76-0.81).</w:t>
      </w:r>
    </w:p>
    <w:p/>
    <w:p>
      <w:r>
        <w:rPr>
          <w:b/>
          <w:color w:val="0A7D12"/>
          <w:u w:val="single"/>
        </w:rPr>
        <w:t>CONCLUSIONS: A novel Inflammatory Resilience Index integrating inflammation, nutritional reserve, and muscle mass is significantly associated with self-rated health in young to middle-aged U.S. adults, and with all-cause mortality in an older external validation cohort. Lower IRI identifies individuals with substantially higher odds of poor functional outcomes and higher mortality risk, supporting it</w:t>
      </w:r>
      <w:r>
        <w:t xml:space="preserve"> than</w:t>
      </w:r>
      <w:r>
        <w:rPr>
          <w:b/>
          <w:color w:val="0A7D12"/>
          <w:u w:val="single"/>
        </w:rPr>
        <w:t xml:space="preserve">ential utility as </w:t>
      </w:r>
      <w:r>
        <w:t xml:space="preserve"> i</w:t>
      </w:r>
      <w:r>
        <w:rPr>
          <w:b/>
          <w:color w:val="0A7D12"/>
          <w:u w:val="single"/>
        </w:rPr>
        <w:t>f</w:t>
      </w:r>
      <w:r>
        <w:t>n</w:t>
      </w:r>
      <w:r>
        <w:rPr>
          <w:strike/>
          <w:color w:val="C01010"/>
        </w:rPr>
        <w:t>div</w:t>
      </w:r>
      <w:r>
        <w:rPr>
          <w:b/>
          <w:color w:val="0A7D12"/>
          <w:u w:val="single"/>
        </w:rPr>
        <w:t>rm</w:t>
      </w:r>
      <w:r>
        <w:t>idu</w:t>
      </w:r>
      <w:r>
        <w:rPr>
          <w:strike/>
          <w:color w:val="C01010"/>
        </w:rPr>
        <w:t>al bioma</w:t>
      </w:r>
      <w:r>
        <w:rPr>
          <w:b/>
          <w:color w:val="0A7D12"/>
          <w:u w:val="single"/>
        </w:rPr>
        <w:t>ve composite</w:t>
      </w:r>
      <w:r>
        <w:t>r</w:t>
      </w:r>
      <w:r>
        <w:rPr>
          <w:strike/>
          <w:color w:val="C01010"/>
        </w:rPr>
        <w:t>kers.</w:t>
      </w:r>
    </w:p>
    <w:p/>
    <w:p>
      <w:r>
        <w:rPr>
          <w:strike/>
          <w:color w:val="C01010"/>
        </w:rPr>
        <w:t>O</w:t>
      </w:r>
      <w:r>
        <w:rPr>
          <w:b/>
          <w:color w:val="0A7D12"/>
          <w:u w:val="single"/>
        </w:rPr>
        <w:t xml:space="preserve">marker of physiologic reserve. Cardiovascular mortality </w:t>
      </w:r>
      <w:r>
        <w:t>BJECTIVES: To develop an Inflammatory Resilien</w:t>
      </w:r>
      <w:r>
        <w:rPr>
          <w:strike/>
          <w:color w:val="C01010"/>
        </w:rPr>
        <w:t>ce</w:t>
      </w:r>
      <w:r>
        <w:rPr>
          <w:b/>
          <w:color w:val="0A7D12"/>
          <w:u w:val="single"/>
        </w:rPr>
        <w:t>ependent than the a</w:t>
      </w:r>
      <w:r>
        <w:t xml:space="preserve"> Index (IR</w:t>
      </w:r>
      <w:r>
        <w:rPr>
          <w:b/>
          <w:color w:val="0A7D12"/>
          <w:u w:val="single"/>
        </w:rPr>
        <w:t>indings. IR</w:t>
      </w:r>
      <w:r>
        <w:t>I) co</w:t>
      </w:r>
      <w:r>
        <w:rPr>
          <w:b/>
          <w:color w:val="0A7D12"/>
          <w:u w:val="single"/>
        </w:rPr>
        <w:t>u</w:t>
      </w:r>
      <w:r>
        <w:t>mbi</w:t>
      </w:r>
      <w:r>
        <w:rPr>
          <w:strike/>
          <w:color w:val="C01010"/>
        </w:rPr>
        <w:t>n</w:t>
      </w:r>
      <w:r>
        <w:rPr>
          <w:b/>
          <w:color w:val="0A7D12"/>
          <w:u w:val="single"/>
        </w:rPr>
        <w:t>be vi</w:t>
      </w:r>
      <w:r>
        <w:t>ing high-sensitivi</w:t>
      </w:r>
      <w:r>
        <w:rPr>
          <w:b/>
          <w:color w:val="0A7D12"/>
          <w:u w:val="single"/>
        </w:rPr>
        <w:t>e r</w:t>
      </w:r>
      <w:r>
        <w:t>ty</w:t>
      </w:r>
      <w:r>
        <w:rPr>
          <w:strike/>
          <w:color w:val="C01010"/>
        </w:rPr>
        <w:t xml:space="preserve"> </w:t>
      </w:r>
      <w:r>
        <w:rPr>
          <w:b/>
          <w:color w:val="0A7D12"/>
          <w:u w:val="single"/>
        </w:rPr>
        <w:t>ea</w:t>
      </w:r>
      <w:r>
        <w:t>C-react</w:t>
      </w:r>
      <w:r>
        <w:rPr>
          <w:strike/>
          <w:color w:val="C01010"/>
        </w:rPr>
        <w:t>iv</w:t>
      </w:r>
      <w:r>
        <w:rPr>
          <w:b/>
          <w:color w:val="0A7D12"/>
          <w:u w:val="single"/>
        </w:rPr>
        <w:t>ker war</w:t>
      </w:r>
      <w:r>
        <w:t>e</w:t>
      </w:r>
      <w:r>
        <w:rPr>
          <w:strike/>
          <w:color w:val="C01010"/>
        </w:rPr>
        <w:t xml:space="preserve"> p</w:t>
      </w:r>
      <w:r>
        <w:rPr>
          <w:b/>
          <w:color w:val="0A7D12"/>
          <w:u w:val="single"/>
        </w:rPr>
        <w:t>an</w:t>
      </w:r>
      <w:r>
        <w:t>rotein (h</w:t>
      </w:r>
      <w:r>
        <w:rPr>
          <w:strike/>
          <w:color w:val="C01010"/>
        </w:rPr>
        <w:t>s</w:t>
      </w:r>
      <w:r>
        <w:rPr>
          <w:b/>
          <w:color w:val="0A7D12"/>
          <w:u w:val="single"/>
        </w:rPr>
        <w:t>he</w:t>
      </w:r>
      <w:r>
        <w:t>-CRP</w:t>
      </w:r>
      <w:r>
        <w:rPr>
          <w:strike/>
          <w:color w:val="C01010"/>
        </w:rPr>
        <w:t>),</w:t>
      </w:r>
      <w:r>
        <w:rPr>
          <w:b/>
          <w:color w:val="0A7D12"/>
          <w:u w:val="single"/>
        </w:rPr>
        <w:t>terna</w:t>
      </w:r>
      <w:r>
        <w:t xml:space="preserve"> s</w:t>
      </w:r>
      <w:r>
        <w:rPr>
          <w:strike/>
          <w:color w:val="C01010"/>
        </w:rPr>
        <w:t>e</w:t>
      </w:r>
      <w:r>
        <w:rPr>
          <w:b/>
          <w:color w:val="0A7D12"/>
          <w:u w:val="single"/>
        </w:rPr>
        <w:t>v</w:t>
      </w:r>
      <w:r>
        <w:t xml:space="preserve">rum </w:t>
      </w:r>
      <w:r>
        <w:rPr>
          <w:b/>
          <w:color w:val="0A7D12"/>
          <w:u w:val="single"/>
        </w:rPr>
        <w:t>ati</w:t>
      </w:r>
      <w:r>
        <w:t>album</w:t>
      </w:r>
      <w:r>
        <w:rPr>
          <w:strike/>
          <w:color w:val="C01010"/>
        </w:rPr>
        <w:t>in,</w:t>
      </w:r>
      <w:r>
        <w:rPr>
          <w:b/>
          <w:color w:val="0A7D12"/>
          <w:u w:val="single"/>
        </w:rPr>
        <w:t>the</w:t>
      </w:r>
      <w:r>
        <w:t xml:space="preserve"> and appendic</w:t>
      </w:r>
      <w:r>
        <w:rPr>
          <w:b/>
          <w:color w:val="0A7D12"/>
          <w:u w:val="single"/>
        </w:rPr>
        <w:t>inalized clinical risk tool.</w:t>
      </w:r>
    </w:p>
    <w:p/>
    <w:p>
      <w:r>
        <w:rPr>
          <w:b/>
          <w:color w:val="0A7D12"/>
          <w:u w:val="single"/>
        </w:rPr>
        <w:t>Keywo</w:t>
      </w:r>
      <w:r>
        <w:t>ul</w:t>
      </w:r>
      <w:r>
        <w:rPr>
          <w:strike/>
          <w:color w:val="C01010"/>
        </w:rPr>
        <w:t xml:space="preserve">ar </w:t>
      </w:r>
      <w:r>
        <w:rPr>
          <w:b/>
          <w:color w:val="0A7D12"/>
          <w:u w:val="single"/>
        </w:rPr>
        <w:t>s: Inflammation; C-reactiv</w:t>
      </w:r>
      <w:r>
        <w:t>l</w:t>
      </w:r>
      <w:r>
        <w:rPr>
          <w:strike/>
          <w:color w:val="C01010"/>
        </w:rPr>
        <w:t>ea</w:t>
      </w:r>
      <w:r>
        <w:rPr>
          <w:b/>
          <w:color w:val="0A7D12"/>
          <w:u w:val="single"/>
        </w:rPr>
        <w:t xml:space="preserve"> </w:t>
      </w:r>
      <w:r>
        <w:t>n mass</w:t>
      </w:r>
      <w:r>
        <w:rPr>
          <w:strike/>
          <w:color w:val="C01010"/>
        </w:rPr>
        <w:t xml:space="preserve"> </w:t>
      </w:r>
      <w:r>
        <w:rPr>
          <w:b/>
          <w:color w:val="0A7D12"/>
          <w:u w:val="single"/>
        </w:rPr>
        <w:t>n; album</w:t>
      </w:r>
      <w:r>
        <w:t>ind</w:t>
      </w:r>
      <w:r>
        <w:rPr>
          <w:strike/>
          <w:color w:val="C01010"/>
        </w:rPr>
        <w:t>e</w:t>
      </w:r>
      <w:r>
        <w:rPr>
          <w:b/>
          <w:color w:val="0A7D12"/>
          <w:u w:val="single"/>
        </w:rPr>
        <w:t xml:space="preserve"> sarcopenia; functional status; NHANES</w:t>
      </w:r>
    </w:p>
    <w:p/>
    <w:p>
      <w:r>
        <w:rPr>
          <w:b/>
          <w:color w:val="0A7D12"/>
          <w:u w:val="single"/>
        </w:rPr>
        <w:t>---</w:t>
      </w:r>
    </w:p>
    <w:p/>
    <w:p>
      <w:r>
        <w:rPr>
          <w:b/>
          <w:color w:val="0A7D12"/>
          <w:u w:val="single"/>
        </w:rPr>
        <w:t>## INTRODUCTION</w:t>
      </w:r>
    </w:p>
    <w:p/>
    <w:p>
      <w:r>
        <w:rPr>
          <w:b/>
          <w:color w:val="0A7D12"/>
          <w:u w:val="single"/>
        </w:rPr>
        <w:t>Systemic inflammation</w:t>
      </w:r>
      <w:r>
        <w:t>x (ALMI</w:t>
      </w:r>
      <w:r>
        <w:rPr>
          <w:b/>
          <w:color w:val="0A7D12"/>
          <w:u w:val="single"/>
        </w:rPr>
        <w:t>tio</w:t>
      </w:r>
      <w:r>
        <w:t>),</w:t>
      </w:r>
      <w:r>
        <w:rPr>
          <w:strike/>
          <w:color w:val="C01010"/>
        </w:rPr>
        <w:t xml:space="preserve"> </w:t>
      </w:r>
      <w:r>
        <w:rPr>
          <w:b/>
          <w:color w:val="0A7D12"/>
          <w:u w:val="single"/>
        </w:rPr>
        <w:t>l</w:t>
      </w:r>
      <w:r>
        <w:t>a</w:t>
      </w:r>
      <w:r>
        <w:rPr>
          <w:strike/>
          <w:color w:val="C01010"/>
        </w:rPr>
        <w:t xml:space="preserve">nd </w:t>
      </w:r>
      <w:r>
        <w:rPr>
          <w:b/>
          <w:color w:val="0A7D12"/>
          <w:u w:val="single"/>
        </w:rPr>
        <w:t xml:space="preserve">status, </w:t>
      </w:r>
      <w:r>
        <w:t>eval</w:t>
      </w:r>
      <w:r>
        <w:rPr>
          <w:strike/>
          <w:color w:val="C01010"/>
        </w:rPr>
        <w:t>uat</w:t>
      </w:r>
      <w:r>
        <w:rPr>
          <w:b/>
          <w:color w:val="0A7D12"/>
          <w:u w:val="single"/>
        </w:rPr>
        <w:t>skeletal muscle mass represent three interconnected phy</w:t>
      </w:r>
      <w:r>
        <w:t>e it</w:t>
      </w:r>
      <w:r>
        <w:rPr>
          <w:strike/>
          <w:color w:val="C01010"/>
        </w:rPr>
        <w:t>s associat</w:t>
      </w:r>
      <w:r>
        <w:rPr>
          <w:b/>
          <w:color w:val="0A7D12"/>
          <w:u w:val="single"/>
        </w:rPr>
        <w:t>ogic domains that independen</w:t>
      </w:r>
      <w:r>
        <w:t>ion wit</w:t>
      </w:r>
      <w:r>
        <w:rPr>
          <w:b/>
          <w:color w:val="0A7D12"/>
          <w:u w:val="single"/>
        </w:rPr>
        <w:t>dict</w:t>
      </w:r>
      <w:r>
        <w:t>h</w:t>
      </w:r>
      <w:r>
        <w:rPr>
          <w:strike/>
          <w:color w:val="C01010"/>
        </w:rPr>
        <w:t xml:space="preserve"> funct</w:t>
      </w:r>
      <w:r>
        <w:rPr>
          <w:b/>
          <w:color w:val="0A7D12"/>
          <w:u w:val="single"/>
        </w:rPr>
        <w:t>adverse health out</w:t>
      </w:r>
      <w:r>
        <w:t>io</w:t>
      </w:r>
      <w:r>
        <w:rPr>
          <w:strike/>
          <w:color w:val="C01010"/>
        </w:rPr>
        <w:t>nal outcomes i</w:t>
      </w:r>
      <w:r>
        <w:rPr>
          <w:b/>
          <w:color w:val="0A7D12"/>
          <w:u w:val="single"/>
        </w:rPr>
        <w:t>mes incl</w:t>
      </w:r>
      <w:r>
        <w:t>n U.S</w:t>
      </w:r>
      <w:r>
        <w:rPr>
          <w:strike/>
          <w:color w:val="C01010"/>
        </w:rPr>
        <w:t>.</w:t>
      </w:r>
      <w:r>
        <w:rPr>
          <w:b/>
          <w:color w:val="0A7D12"/>
          <w:u w:val="single"/>
        </w:rPr>
        <w:t xml:space="preserve"> </w:t>
      </w:r>
      <w:r>
        <w:t xml:space="preserve"> </w:t>
      </w:r>
      <w:r>
        <w:rPr>
          <w:strike/>
          <w:color w:val="C01010"/>
        </w:rPr>
        <w:t>a</w:t>
      </w:r>
      <w:r>
        <w:rPr>
          <w:b/>
          <w:color w:val="0A7D12"/>
          <w:u w:val="single"/>
        </w:rPr>
        <w:t>o</w:t>
      </w:r>
      <w:r>
        <w:t>dult</w:t>
      </w:r>
      <w:r>
        <w:rPr>
          <w:strike/>
          <w:color w:val="C01010"/>
        </w:rPr>
        <w:t>s</w:t>
      </w:r>
      <w:r>
        <w:rPr>
          <w:b/>
          <w:color w:val="0A7D12"/>
          <w:u w:val="single"/>
        </w:rPr>
        <w:t>i</w:t>
      </w:r>
      <w:r>
        <w:t>.</w:t>
      </w:r>
    </w:p>
    <w:p/>
    <w:p>
      <w:r>
        <w:rPr>
          <w:b/>
          <w:color w:val="0A7D12"/>
          <w:u w:val="single"/>
        </w:rPr>
        <w:t>, cardiovascula</w:t>
      </w:r>
      <w:r>
        <w:t>MET</w:t>
      </w:r>
      <w:r>
        <w:rPr>
          <w:strike/>
          <w:color w:val="C01010"/>
        </w:rPr>
        <w:t>H</w:t>
      </w:r>
      <w:r>
        <w:rPr>
          <w:b/>
          <w:color w:val="0A7D12"/>
          <w:u w:val="single"/>
        </w:rPr>
        <w:t>iseas</w:t>
      </w:r>
      <w:r>
        <w:t>ODS</w:t>
      </w:r>
      <w:r>
        <w:rPr>
          <w:strike/>
          <w:color w:val="C01010"/>
        </w:rPr>
        <w:t>:</w:t>
      </w:r>
      <w:r>
        <w:t xml:space="preserve"> Usi</w:t>
      </w:r>
      <w:r>
        <w:rPr>
          <w:strike/>
          <w:color w:val="C01010"/>
        </w:rPr>
        <w:t>ng NHANES 2015</w:t>
      </w:r>
      <w:r>
        <w:rPr>
          <w:b/>
          <w:color w:val="0A7D12"/>
          <w:u w:val="single"/>
        </w:rPr>
        <w:t>functional decline.¹⁻³ High</w:t>
      </w:r>
      <w:r>
        <w:t>-20</w:t>
      </w:r>
      <w:r>
        <w:rPr>
          <w:strike/>
          <w:color w:val="C01010"/>
        </w:rPr>
        <w:t>2</w:t>
      </w:r>
      <w:r>
        <w:t>0 w</w:t>
      </w:r>
      <w:r>
        <w:rPr>
          <w:b/>
          <w:color w:val="0A7D12"/>
          <w:u w:val="single"/>
        </w:rPr>
        <w:t xml:space="preserve">tivity </w:t>
      </w:r>
      <w:r>
        <w:t>i</w:t>
      </w:r>
      <w:r>
        <w:rPr>
          <w:b/>
          <w:color w:val="0A7D12"/>
          <w:u w:val="single"/>
        </w:rPr>
        <w:t>-reactive protein (hs-CRP), a marker of low-grade syst</w:t>
      </w:r>
      <w:r>
        <w:t>th dual-energy X-ray absorptiometry (DE</w:t>
      </w:r>
      <w:r>
        <w:rPr>
          <w:strike/>
          <w:color w:val="C01010"/>
        </w:rPr>
        <w:t>X</w:t>
      </w:r>
      <w:r>
        <w:rPr>
          <w:b/>
          <w:color w:val="0A7D12"/>
          <w:u w:val="single"/>
        </w:rPr>
        <w:t>n</w:t>
      </w:r>
      <w:r>
        <w:t>A</w:t>
      </w:r>
      <w:r>
        <w:rPr>
          <w:strike/>
          <w:color w:val="C01010"/>
        </w:rPr>
        <w:t>)</w:t>
      </w:r>
      <w:r>
        <w:rPr>
          <w:b/>
          <w:color w:val="0A7D12"/>
          <w:u w:val="single"/>
        </w:rPr>
        <w:t>r</w:t>
      </w:r>
      <w:r>
        <w:t xml:space="preserve"> </w:t>
      </w:r>
      <w:r>
        <w:rPr>
          <w:strike/>
          <w:color w:val="C01010"/>
        </w:rPr>
        <w:t>d</w:t>
      </w:r>
      <w:r>
        <w:rPr>
          <w:b/>
          <w:color w:val="0A7D12"/>
          <w:u w:val="single"/>
        </w:rPr>
        <w:t>a</w:t>
      </w:r>
      <w:r>
        <w:t>at</w:t>
      </w:r>
      <w:r>
        <w:rPr>
          <w:b/>
          <w:color w:val="0A7D12"/>
          <w:u w:val="single"/>
        </w:rPr>
        <w:t>d cardiovas</w:t>
      </w:r>
      <w:r>
        <w:t>a</w:t>
      </w:r>
      <w:r>
        <w:rPr>
          <w:strike/>
          <w:color w:val="C01010"/>
        </w:rPr>
        <w:t>, we</w:t>
      </w:r>
      <w:r>
        <w:rPr>
          <w:b/>
          <w:color w:val="0A7D12"/>
          <w:u w:val="single"/>
        </w:rPr>
        <w:t>ular</w:t>
      </w:r>
      <w:r>
        <w:t xml:space="preserve"> </w:t>
      </w:r>
      <w:r>
        <w:rPr>
          <w:strike/>
          <w:color w:val="C01010"/>
        </w:rPr>
        <w:t>co</w:t>
      </w:r>
      <w:r>
        <w:rPr>
          <w:b/>
          <w:color w:val="0A7D12"/>
          <w:u w:val="single"/>
        </w:rPr>
        <w:t>risk even after adjustment for traditional risk factors.⁴ Serum albumin, reflecting both hepatic synthetic function and nutritional adequacy, predicts mortality across diverse populations.⁵ Appendicular lean mass, a measure of skeletal muscle, declines with aging and is a key component of sarcopenia and frailty syndromes.⁶</w:t>
      </w:r>
    </w:p>
    <w:p/>
    <w:p>
      <w:r>
        <w:rPr>
          <w:b/>
          <w:color w:val="0A7D12"/>
          <w:u w:val="single"/>
        </w:rPr>
        <w:t xml:space="preserve">While each biomarker </w:t>
      </w:r>
      <w:r>
        <w:t>ns</w:t>
      </w:r>
      <w:r>
        <w:rPr>
          <w:strike/>
          <w:color w:val="C01010"/>
        </w:rPr>
        <w:t>tructed the IRI</w:t>
      </w:r>
      <w:r>
        <w:t xml:space="preserve"> a</w:t>
      </w:r>
      <w:r>
        <w:rPr>
          <w:strike/>
          <w:color w:val="C01010"/>
        </w:rPr>
        <w:t>s</w:t>
      </w:r>
      <w:r>
        <w:rPr>
          <w:b/>
          <w:color w:val="0A7D12"/>
          <w:u w:val="single"/>
        </w:rPr>
        <w:t>i</w:t>
      </w:r>
      <w:r>
        <w:t>: (−</w:t>
      </w:r>
      <w:r>
        <w:rPr>
          <w:strike/>
          <w:color w:val="C01010"/>
        </w:rPr>
        <w:t>z</w:t>
      </w:r>
      <w:r>
        <w:rPr>
          <w:b/>
          <w:color w:val="0A7D12"/>
          <w:u w:val="single"/>
        </w:rPr>
        <w:t>p</w:t>
      </w:r>
      <w:r>
        <w:t>_</w:t>
      </w:r>
      <w:r>
        <w:rPr>
          <w:strike/>
          <w:color w:val="C01010"/>
        </w:rPr>
        <w:t>h</w:t>
      </w:r>
      <w:r>
        <w:rPr>
          <w:b/>
          <w:color w:val="0A7D12"/>
          <w:u w:val="single"/>
        </w:rPr>
        <w:t>o</w:t>
      </w:r>
      <w:r>
        <w:t>s</w:t>
      </w:r>
      <w:r>
        <w:rPr>
          <w:strike/>
          <w:color w:val="C01010"/>
        </w:rPr>
        <w:t>-</w:t>
      </w:r>
      <w:r>
        <w:rPr>
          <w:b/>
          <w:color w:val="0A7D12"/>
          <w:u w:val="single"/>
        </w:rPr>
        <w:t>n</w:t>
      </w:r>
      <w:r>
        <w:t>CRP) + z</w:t>
      </w:r>
      <w:r>
        <w:rPr>
          <w:strike/>
          <w:color w:val="C01010"/>
        </w:rPr>
        <w:t>_</w:t>
      </w:r>
      <w:r>
        <w:rPr>
          <w:b/>
          <w:color w:val="0A7D12"/>
          <w:u w:val="single"/>
        </w:rPr>
        <w:t>f</w:t>
      </w:r>
      <w:r>
        <w:t>A</w:t>
      </w:r>
      <w:r>
        <w:rPr>
          <w:strike/>
          <w:color w:val="C01010"/>
        </w:rPr>
        <w:t>l</w:t>
      </w:r>
      <w:r>
        <w:rPr>
          <w:b/>
          <w:color w:val="0A7D12"/>
          <w:u w:val="single"/>
        </w:rPr>
        <w:t>r</w:t>
      </w:r>
      <w:r>
        <w:t>b</w:t>
      </w:r>
      <w:r>
        <w:rPr>
          <w:strike/>
          <w:color w:val="C01010"/>
        </w:rPr>
        <w:t>u</w:t>
      </w:r>
      <w:r>
        <w:rPr>
          <w:b/>
          <w:color w:val="0A7D12"/>
          <w:u w:val="single"/>
        </w:rPr>
        <w:t>a</w:t>
      </w:r>
      <w:r>
        <w:t>min + z_AL</w:t>
      </w:r>
      <w:r>
        <w:rPr>
          <w:strike/>
          <w:color w:val="C01010"/>
        </w:rPr>
        <w:t>M</w:t>
      </w:r>
      <w:r>
        <w:rPr>
          <w:b/>
          <w:color w:val="0A7D12"/>
          <w:u w:val="single"/>
        </w:rPr>
        <w:t>e</w:t>
      </w:r>
      <w:r>
        <w:t>I</w:t>
      </w:r>
      <w:r>
        <w:rPr>
          <w:strike/>
          <w:color w:val="C01010"/>
        </w:rPr>
        <w:t xml:space="preserve">, </w:t>
      </w:r>
      <w:r>
        <w:rPr>
          <w:b/>
          <w:color w:val="0A7D12"/>
          <w:u w:val="single"/>
        </w:rPr>
        <w:t>de</w:t>
      </w:r>
      <w:r>
        <w:t>wh</w:t>
      </w:r>
      <w:r>
        <w:rPr>
          <w:strike/>
          <w:color w:val="C01010"/>
        </w:rPr>
        <w:t>er</w:t>
      </w:r>
      <w:r>
        <w:rPr>
          <w:b/>
          <w:color w:val="0A7D12"/>
          <w:u w:val="single"/>
        </w:rPr>
        <w:t xml:space="preserve">ly, the interplay between inflammation, nutrition, and muscle mass suggests that integrated assessment may better capture overall physiologic resilience. Chronic inflammation promotes catabolism and muscle wasting; malnutrition </w:t>
      </w:r>
      <w:r>
        <w:t>e</w:t>
      </w:r>
      <w:r>
        <w:rPr>
          <w:strike/>
          <w:color w:val="C01010"/>
        </w:rPr>
        <w:t xml:space="preserve"> higher </w:t>
      </w:r>
      <w:r>
        <w:rPr>
          <w:b/>
          <w:color w:val="0A7D12"/>
          <w:u w:val="single"/>
        </w:rPr>
        <w:t>mpairs immune function and muscle protein synthesi</w:t>
      </w:r>
      <w:r>
        <w:t>values ind</w:t>
      </w:r>
      <w:r>
        <w:rPr>
          <w:strike/>
          <w:color w:val="C01010"/>
        </w:rPr>
        <w:t>i</w:t>
      </w:r>
      <w:r>
        <w:rPr>
          <w:b/>
          <w:color w:val="0A7D12"/>
          <w:u w:val="single"/>
        </w:rPr>
        <w:t>c</w:t>
      </w:r>
      <w:r>
        <w:t>c</w:t>
      </w:r>
      <w:r>
        <w:rPr>
          <w:strike/>
          <w:color w:val="C01010"/>
        </w:rPr>
        <w:t>at</w:t>
      </w:r>
      <w:r>
        <w:rPr>
          <w:b/>
          <w:color w:val="0A7D12"/>
          <w:u w:val="single"/>
        </w:rPr>
        <w:t>pe</w:t>
      </w:r>
      <w:r>
        <w:t>e better</w:t>
      </w:r>
      <w:r>
        <w:rPr>
          <w:strike/>
          <w:color w:val="C01010"/>
        </w:rPr>
        <w:t xml:space="preserve"> re</w:t>
      </w:r>
      <w:r>
        <w:rPr>
          <w:b/>
          <w:color w:val="0A7D12"/>
          <w:u w:val="single"/>
        </w:rPr>
        <w:t>ss</w:t>
      </w:r>
      <w:r>
        <w:t>silie</w:t>
      </w:r>
      <w:r>
        <w:rPr>
          <w:strike/>
          <w:color w:val="C01010"/>
        </w:rPr>
        <w:t>n</w:t>
      </w:r>
      <w:r>
        <w:t xml:space="preserve">ce. </w:t>
      </w:r>
      <w:r>
        <w:rPr>
          <w:strike/>
          <w:color w:val="C01010"/>
        </w:rPr>
        <w:t>A</w:t>
      </w:r>
      <w:r>
        <w:rPr>
          <w:b/>
          <w:color w:val="0A7D12"/>
          <w:u w:val="single"/>
        </w:rPr>
        <w:t>i</w:t>
      </w:r>
      <w:r>
        <w:t>m</w:t>
      </w:r>
      <w:r>
        <w:rPr>
          <w:strike/>
          <w:color w:val="C01010"/>
        </w:rPr>
        <w:t>on</w:t>
      </w:r>
      <w:r>
        <w:rPr>
          <w:b/>
          <w:color w:val="0A7D12"/>
          <w:u w:val="single"/>
        </w:rPr>
        <w:t xml:space="preserve">h </w:t>
      </w:r>
      <w:r>
        <w:t>g 2,729 adu</w:t>
      </w:r>
      <w:r>
        <w:rPr>
          <w:strike/>
          <w:color w:val="C01010"/>
        </w:rPr>
        <w:t>l</w:t>
      </w:r>
      <w:r>
        <w:rPr>
          <w:b/>
          <w:color w:val="0A7D12"/>
          <w:u w:val="single"/>
        </w:rPr>
        <w:t>n</w:t>
      </w:r>
      <w:r>
        <w:t>t</w:t>
      </w:r>
      <w:r>
        <w:rPr>
          <w:strike/>
          <w:color w:val="C01010"/>
        </w:rPr>
        <w:t xml:space="preserve">s </w:t>
      </w:r>
      <w:r>
        <w:rPr>
          <w:b/>
          <w:color w:val="0A7D12"/>
          <w:u w:val="single"/>
        </w:rPr>
        <w:t>la</w:t>
      </w:r>
      <w:r>
        <w:t>aged ≥20 years with com</w:t>
      </w:r>
      <w:r>
        <w:rPr>
          <w:strike/>
          <w:color w:val="C01010"/>
        </w:rPr>
        <w:t>p</w:t>
      </w:r>
      <w:r>
        <w:rPr>
          <w:b/>
          <w:color w:val="0A7D12"/>
          <w:u w:val="single"/>
        </w:rPr>
        <w:t>s</w:t>
      </w:r>
      <w:r>
        <w:t>lete data,</w:t>
      </w:r>
      <w:r>
        <w:rPr>
          <w:strike/>
          <w:color w:val="C01010"/>
        </w:rPr>
        <w:t xml:space="preserve"> </w:t>
      </w:r>
      <w:r>
        <w:rPr>
          <w:b/>
          <w:color w:val="0A7D12"/>
          <w:u w:val="single"/>
        </w:rPr>
        <w:t>o</w:t>
      </w:r>
      <w:r>
        <w:t>we</w:t>
      </w:r>
      <w:r>
        <w:rPr>
          <w:strike/>
          <w:color w:val="C01010"/>
        </w:rPr>
        <w:t xml:space="preserve"> </w:t>
      </w:r>
      <w:r>
        <w:rPr>
          <w:b/>
          <w:color w:val="0A7D12"/>
          <w:u w:val="single"/>
        </w:rPr>
        <w:t>l</w:t>
      </w:r>
      <w:r>
        <w:t>exa</w:t>
      </w:r>
      <w:r>
        <w:rPr>
          <w:strike/>
          <w:color w:val="C01010"/>
        </w:rPr>
        <w:t>m</w:t>
      </w:r>
      <w:r>
        <w:rPr>
          <w:b/>
          <w:color w:val="0A7D12"/>
          <w:u w:val="single"/>
        </w:rPr>
        <w:t>l</w:t>
      </w:r>
      <w:r>
        <w:t>in</w:t>
      </w:r>
      <w:r>
        <w:rPr>
          <w:strike/>
          <w:color w:val="C01010"/>
        </w:rPr>
        <w:t>e</w:t>
      </w:r>
      <w:r>
        <w:rPr>
          <w:b/>
          <w:color w:val="0A7D12"/>
          <w:u w:val="single"/>
        </w:rPr>
        <w:t>i</w:t>
      </w:r>
      <w:r>
        <w:t>d a</w:t>
      </w:r>
      <w:r>
        <w:rPr>
          <w:strike/>
          <w:color w:val="C01010"/>
        </w:rPr>
        <w:t>s</w:t>
      </w:r>
      <w:r>
        <w:rPr>
          <w:b/>
          <w:color w:val="0A7D12"/>
          <w:u w:val="single"/>
        </w:rPr>
        <w:t>h</w:t>
      </w:r>
      <w:r>
        <w:t>so</w:t>
      </w:r>
      <w:r>
        <w:rPr>
          <w:strike/>
          <w:color w:val="C01010"/>
        </w:rPr>
        <w:t>c</w:t>
      </w:r>
      <w:r>
        <w:rPr>
          <w:b/>
          <w:color w:val="0A7D12"/>
          <w:u w:val="single"/>
        </w:rPr>
        <w:t xml:space="preserve"> </w:t>
      </w:r>
      <w:r>
        <w:t>iati</w:t>
      </w:r>
      <w:r>
        <w:rPr>
          <w:strike/>
          <w:color w:val="C01010"/>
        </w:rPr>
        <w:t>o</w:t>
      </w:r>
      <w:r>
        <w:rPr>
          <w:b/>
          <w:color w:val="0A7D12"/>
          <w:u w:val="single"/>
        </w:rPr>
        <w:t>t</w:t>
      </w:r>
      <w:r>
        <w:t>ns</w:t>
      </w:r>
      <w:r>
        <w:rPr>
          <w:strike/>
          <w:color w:val="C01010"/>
        </w:rPr>
        <w:t xml:space="preserve"> </w:t>
      </w:r>
      <w:r>
        <w:rPr>
          <w:b/>
          <w:color w:val="0A7D12"/>
          <w:u w:val="single"/>
        </w:rPr>
        <w:t xml:space="preserve"> </w:t>
      </w:r>
      <w:r>
        <w:t xml:space="preserve">between </w:t>
      </w:r>
      <w:r>
        <w:rPr>
          <w:strike/>
          <w:color w:val="C01010"/>
        </w:rPr>
        <w:t>I</w:t>
      </w:r>
      <w:r>
        <w:rPr>
          <w:b/>
          <w:color w:val="0A7D12"/>
          <w:u w:val="single"/>
        </w:rPr>
        <w:t>s</w:t>
      </w:r>
      <w:r>
        <w:t>RI quar</w:t>
      </w:r>
      <w:r>
        <w:rPr>
          <w:b/>
          <w:color w:val="0A7D12"/>
          <w:u w:val="single"/>
        </w:rPr>
        <w:t>that accelerates functional decline in vulnerable individuals.</w:t>
      </w:r>
    </w:p>
    <w:p/>
    <w:p>
      <w:r>
        <w:rPr>
          <w:b/>
          <w:color w:val="0A7D12"/>
          <w:u w:val="single"/>
        </w:rPr>
        <w:t>Previous composite indices have combined subsets of these domains. The Glasgow Prognostic Score uses CRP and albumin to predict cancer outcomes.¹⁰ Frailty indices incorporate measures of strength, nutrition, and functional status.¹¹ However, a simple composite specifically integrating inflamm</w:t>
      </w:r>
      <w:r>
        <w:t>til</w:t>
      </w:r>
      <w:r>
        <w:rPr>
          <w:strike/>
          <w:color w:val="C01010"/>
        </w:rPr>
        <w:t>es</w:t>
      </w:r>
      <w:r>
        <w:rPr>
          <w:b/>
          <w:color w:val="0A7D12"/>
          <w:u w:val="single"/>
        </w:rPr>
        <w:t>on,</w:t>
      </w:r>
      <w:r>
        <w:t xml:space="preserve"> a</w:t>
      </w:r>
      <w:r>
        <w:rPr>
          <w:strike/>
          <w:color w:val="C01010"/>
        </w:rPr>
        <w:t>n</w:t>
      </w:r>
      <w:r>
        <w:rPr>
          <w:b/>
          <w:color w:val="0A7D12"/>
          <w:u w:val="single"/>
        </w:rPr>
        <w:t>u</w:t>
      </w:r>
      <w:r>
        <w:t xml:space="preserve">d </w:t>
      </w:r>
      <w:r>
        <w:rPr>
          <w:strike/>
          <w:color w:val="C01010"/>
        </w:rPr>
        <w:t>f</w:t>
      </w:r>
      <w:r>
        <w:rPr>
          <w:b/>
          <w:color w:val="0A7D12"/>
          <w:u w:val="single"/>
        </w:rPr>
        <w:t>i</w:t>
      </w:r>
      <w:r>
        <w:t>unc</w:t>
      </w:r>
      <w:r>
        <w:rPr>
          <w:strike/>
          <w:color w:val="C01010"/>
        </w:rPr>
        <w:t>t</w:t>
      </w:r>
      <w:r>
        <w:rPr>
          <w:b/>
          <w:color w:val="0A7D12"/>
          <w:u w:val="single"/>
        </w:rPr>
        <w:t>n</w:t>
      </w:r>
      <w:r>
        <w:t>io</w:t>
      </w:r>
      <w:r>
        <w:rPr>
          <w:strike/>
          <w:color w:val="C01010"/>
        </w:rPr>
        <w:t>n</w:t>
      </w:r>
      <w:r>
        <w:rPr>
          <w:b/>
          <w:color w:val="0A7D12"/>
          <w:u w:val="single"/>
        </w:rPr>
        <w:t>a</w:t>
      </w:r>
      <w:r>
        <w:t xml:space="preserve">al </w:t>
      </w:r>
      <w:r>
        <w:rPr>
          <w:strike/>
          <w:color w:val="C01010"/>
        </w:rPr>
        <w:t>o</w:t>
      </w:r>
      <w:r>
        <w:rPr>
          <w:b/>
          <w:color w:val="0A7D12"/>
          <w:u w:val="single"/>
        </w:rPr>
        <w:t>o</w:t>
      </w:r>
      <w:r>
        <w:t>ut</w:t>
      </w:r>
      <w:r>
        <w:rPr>
          <w:strike/>
          <w:color w:val="C01010"/>
        </w:rPr>
        <w:t>c</w:t>
      </w:r>
      <w:r>
        <w:rPr>
          <w:b/>
          <w:color w:val="0A7D12"/>
          <w:u w:val="single"/>
        </w:rPr>
        <w:t>e</w:t>
      </w:r>
      <w:r>
        <w:t>omes</w:t>
      </w:r>
      <w:r>
        <w:rPr>
          <w:strike/>
          <w:color w:val="C01010"/>
        </w:rPr>
        <w:t xml:space="preserve"> </w:t>
      </w:r>
      <w:r>
        <w:rPr>
          <w:b/>
          <w:color w:val="0A7D12"/>
          <w:u w:val="single"/>
        </w:rPr>
        <w:t>e</w:t>
      </w:r>
      <w:r>
        <w:t>(f</w:t>
      </w:r>
      <w:r>
        <w:rPr>
          <w:strike/>
          <w:color w:val="C01010"/>
        </w:rPr>
        <w:t>a</w:t>
      </w:r>
      <w:r>
        <w:rPr>
          <w:b/>
          <w:color w:val="0A7D12"/>
          <w:u w:val="single"/>
        </w:rPr>
        <w:t>u</w:t>
      </w:r>
      <w:r>
        <w:t xml:space="preserve">ir/poor </w:t>
      </w:r>
      <w:r>
        <w:rPr>
          <w:strike/>
          <w:color w:val="C01010"/>
        </w:rPr>
        <w:t>s</w:t>
      </w:r>
      <w:r>
        <w:rPr>
          <w:b/>
          <w:color w:val="0A7D12"/>
          <w:u w:val="single"/>
        </w:rPr>
        <w:t>s</w:t>
      </w:r>
      <w:r>
        <w:t>elf-rated health</w:t>
      </w:r>
      <w:r>
        <w:rPr>
          <w:strike/>
          <w:color w:val="C01010"/>
        </w:rPr>
        <w:t>,</w:t>
      </w:r>
      <w:r>
        <w:rPr>
          <w:b/>
          <w:color w:val="0A7D12"/>
          <w:u w:val="single"/>
        </w:rPr>
        <w:t xml:space="preserve"> not been widely evalua</w:t>
      </w:r>
      <w:r>
        <w:t xml:space="preserve"> di</w:t>
      </w:r>
      <w:r>
        <w:rPr>
          <w:strike/>
          <w:color w:val="C01010"/>
        </w:rPr>
        <w:t>fficulty walking one-q</w:t>
      </w:r>
      <w:r>
        <w:t>uarter m</w:t>
      </w:r>
      <w:r>
        <w:rPr>
          <w:strike/>
          <w:color w:val="C01010"/>
        </w:rPr>
        <w:t>i</w:t>
      </w:r>
      <w:r>
        <w:rPr>
          <w:b/>
          <w:color w:val="0A7D12"/>
          <w:u w:val="single"/>
        </w:rPr>
        <w:t>l</w:t>
      </w:r>
      <w:r>
        <w:t xml:space="preserve">le, depression \[PHQ-9 </w:t>
      </w:r>
      <w:r>
        <w:rPr>
          <w:strike/>
          <w:color w:val="C01010"/>
        </w:rPr>
        <w:t>≥</w:t>
      </w:r>
      <w:r>
        <w:t>10\]) using sur</w:t>
      </w:r>
      <w:r>
        <w:rPr>
          <w:strike/>
          <w:color w:val="C01010"/>
        </w:rPr>
        <w:t>v</w:t>
      </w:r>
      <w:r>
        <w:rPr>
          <w:b/>
          <w:color w:val="0A7D12"/>
          <w:u w:val="single"/>
        </w:rPr>
        <w:t>t</w:t>
      </w:r>
      <w:r>
        <w:t>e</w:t>
      </w:r>
      <w:r>
        <w:rPr>
          <w:strike/>
          <w:color w:val="C01010"/>
        </w:rPr>
        <w:t>y</w:t>
      </w:r>
      <w:r>
        <w:rPr>
          <w:b/>
          <w:color w:val="0A7D12"/>
          <w:u w:val="single"/>
        </w:rPr>
        <w:t>a</w:t>
      </w:r>
      <w:r>
        <w:t>-weighte</w:t>
      </w:r>
      <w:r>
        <w:rPr>
          <w:strike/>
          <w:color w:val="C01010"/>
        </w:rPr>
        <w:t>d</w:t>
      </w:r>
      <w:r>
        <w:rPr>
          <w:b/>
          <w:color w:val="0A7D12"/>
          <w:u w:val="single"/>
        </w:rPr>
        <w:t>l</w:t>
      </w:r>
      <w:r>
        <w:t xml:space="preserve"> lo</w:t>
      </w:r>
      <w:r>
        <w:rPr>
          <w:strike/>
          <w:color w:val="C01010"/>
        </w:rPr>
        <w:t>gist</w:t>
      </w:r>
      <w:r>
        <w:rPr>
          <w:b/>
          <w:color w:val="0A7D12"/>
          <w:u w:val="single"/>
        </w:rPr>
        <w:t>atory Resili</w:t>
      </w:r>
      <w:r>
        <w:t>ic reg</w:t>
      </w:r>
      <w:r>
        <w:rPr>
          <w:strike/>
          <w:color w:val="C01010"/>
        </w:rPr>
        <w:t>r</w:t>
      </w:r>
      <w:r>
        <w:rPr>
          <w:b/>
          <w:color w:val="0A7D12"/>
          <w:u w:val="single"/>
        </w:rPr>
        <w:t>n</w:t>
      </w:r>
      <w:r>
        <w:t>ess</w:t>
      </w:r>
      <w:r>
        <w:rPr>
          <w:strike/>
          <w:color w:val="C01010"/>
        </w:rPr>
        <w:t xml:space="preserve">ion </w:t>
      </w:r>
      <w:r>
        <w:rPr>
          <w:b/>
          <w:color w:val="0A7D12"/>
          <w:u w:val="single"/>
        </w:rPr>
        <w:t xml:space="preserve"> (IRI) combining hs-C</w:t>
      </w:r>
      <w:r>
        <w:t>adjus</w:t>
      </w:r>
      <w:r>
        <w:rPr>
          <w:strike/>
          <w:color w:val="C01010"/>
        </w:rPr>
        <w:t>t</w:t>
      </w:r>
      <w:r>
        <w:rPr>
          <w:b/>
          <w:color w:val="0A7D12"/>
          <w:u w:val="single"/>
        </w:rPr>
        <w:t>e</w:t>
      </w:r>
      <w:r>
        <w:t xml:space="preserve">ed </w:t>
      </w:r>
      <w:r>
        <w:rPr>
          <w:strike/>
          <w:color w:val="C01010"/>
        </w:rPr>
        <w:t>fo</w:t>
      </w:r>
      <w:r>
        <w:rPr>
          <w:b/>
          <w:color w:val="0A7D12"/>
          <w:u w:val="single"/>
        </w:rPr>
        <w:t xml:space="preserve"> albumin, and appendicular lean mass index (ALMI) from dual-energy X-ray absorptiometry (DEXA) would identify individuals with poor self-rated health and functional limitations. Using national</w:t>
      </w:r>
      <w:r>
        <w:t xml:space="preserve">r age, </w:t>
      </w:r>
      <w:r>
        <w:rPr>
          <w:strike/>
          <w:color w:val="C01010"/>
        </w:rPr>
        <w:t>sex,</w:t>
      </w:r>
      <w:r>
        <w:rPr>
          <w:b/>
          <w:color w:val="0A7D12"/>
          <w:u w:val="single"/>
        </w:rPr>
        <w:t>esentative data from NHAN</w:t>
      </w:r>
      <w:r>
        <w:t xml:space="preserve"> </w:t>
      </w:r>
      <w:r>
        <w:rPr>
          <w:strike/>
          <w:color w:val="C01010"/>
        </w:rPr>
        <w:t>and</w:t>
      </w:r>
      <w:r>
        <w:rPr>
          <w:b/>
          <w:color w:val="0A7D12"/>
          <w:u w:val="single"/>
        </w:rPr>
        <w:t>S 2015-2016, we aimed to construct t</w:t>
      </w:r>
      <w:r>
        <w:t xml:space="preserve"> </w:t>
      </w:r>
      <w:r>
        <w:rPr>
          <w:strike/>
          <w:color w:val="C01010"/>
        </w:rPr>
        <w:t>ra</w:t>
      </w:r>
      <w:r>
        <w:rPr>
          <w:b/>
          <w:color w:val="0A7D12"/>
          <w:u w:val="single"/>
        </w:rPr>
        <w:t>e I</w:t>
      </w:r>
      <w:r>
        <w:t>c</w:t>
      </w:r>
      <w:r>
        <w:rPr>
          <w:strike/>
          <w:color w:val="C01010"/>
        </w:rPr>
        <w:t>e/e</w:t>
      </w:r>
      <w:r>
        <w:rPr>
          <w:b/>
          <w:color w:val="0A7D12"/>
          <w:u w:val="single"/>
        </w:rPr>
        <w:t>I as a simple additive z-score composite, characterize the demog</w:t>
      </w:r>
      <w:r>
        <w:t>thn</w:t>
      </w:r>
      <w:r>
        <w:rPr>
          <w:strike/>
          <w:color w:val="C01010"/>
        </w:rPr>
        <w:t>icity.</w:t>
      </w:r>
    </w:p>
    <w:p/>
    <w:p>
      <w:r>
        <w:rPr>
          <w:strike/>
          <w:color w:val="C01010"/>
        </w:rPr>
        <w:t>RESULT</w:t>
      </w:r>
      <w:r>
        <w:rPr>
          <w:b/>
          <w:color w:val="0A7D12"/>
          <w:u w:val="single"/>
        </w:rPr>
        <w:t>hic a</w:t>
      </w:r>
      <w:r>
        <w:t xml:space="preserve">S: </w:t>
      </w:r>
      <w:r>
        <w:rPr>
          <w:b/>
          <w:color w:val="0A7D12"/>
          <w:u w:val="single"/>
        </w:rPr>
        <w:t>c</w:t>
      </w:r>
      <w:r>
        <w:t>T</w:t>
      </w:r>
      <w:r>
        <w:rPr>
          <w:strike/>
          <w:color w:val="C01010"/>
        </w:rPr>
        <w:t>he IRI ran</w:t>
      </w:r>
      <w:r>
        <w:rPr>
          <w:b/>
          <w:color w:val="0A7D12"/>
          <w:u w:val="single"/>
        </w:rPr>
        <w:t>inical profiles o</w:t>
      </w:r>
      <w:r>
        <w:t>ged</w:t>
      </w:r>
      <w:r>
        <w:rPr>
          <w:strike/>
          <w:color w:val="C01010"/>
        </w:rPr>
        <w:t xml:space="preserve"> fr</w:t>
      </w:r>
      <w:r>
        <w:rPr>
          <w:b/>
          <w:color w:val="0A7D12"/>
          <w:u w:val="single"/>
        </w:rPr>
        <w:t>dults acr</w:t>
      </w:r>
      <w:r>
        <w:t>o</w:t>
      </w:r>
      <w:r>
        <w:rPr>
          <w:strike/>
          <w:color w:val="C01010"/>
        </w:rPr>
        <w:t>m -5.2 to 5.2</w:t>
      </w:r>
      <w:r>
        <w:rPr>
          <w:b/>
          <w:color w:val="0A7D12"/>
          <w:u w:val="single"/>
        </w:rPr>
        <w:t>ss IRI quartiles, and evaluate ass</w:t>
      </w:r>
      <w:r>
        <w:t xml:space="preserve"> (mean 0.74 ± 1.48). Partic</w:t>
      </w:r>
      <w:r>
        <w:rPr>
          <w:b/>
          <w:color w:val="0A7D12"/>
          <w:u w:val="single"/>
        </w:rPr>
        <w:t>unct</w:t>
      </w:r>
      <w:r>
        <w:t>ipants in th</w:t>
      </w:r>
      <w:r>
        <w:rPr>
          <w:b/>
          <w:color w:val="0A7D12"/>
          <w:u w:val="single"/>
        </w:rPr>
        <w:t xml:space="preserve">es </w:t>
      </w:r>
      <w:r>
        <w:t>e lowest IRI quart</w:t>
      </w:r>
      <w:r>
        <w:rPr>
          <w:b/>
          <w:color w:val="0A7D12"/>
          <w:u w:val="single"/>
        </w:rPr>
        <w:t>ed h</w:t>
      </w:r>
      <w:r>
        <w:t>ile (Q1) were older (42</w:t>
      </w:r>
      <w:r>
        <w:rPr>
          <w:b/>
          <w:color w:val="0A7D12"/>
          <w:u w:val="single"/>
        </w:rPr>
        <w:t>ions, and depressive symptoms.</w:t>
      </w:r>
    </w:p>
    <w:p/>
    <w:p>
      <w:r>
        <w:rPr>
          <w:b/>
          <w:color w:val="0A7D12"/>
          <w:u w:val="single"/>
        </w:rPr>
        <w:t>We emphasize that the IRI is proposed as an exploratory composite index, not a validated clinical score. This analysis represents an initial step toward understanding whether integrated assessment of these three domains is associated with functional outcomes and later mortality.</w:t>
      </w:r>
    </w:p>
    <w:p/>
    <w:p>
      <w:r>
        <w:rPr>
          <w:b/>
          <w:color w:val="0A7D12"/>
          <w:u w:val="single"/>
        </w:rPr>
        <w:t>---</w:t>
      </w:r>
    </w:p>
    <w:p/>
    <w:p>
      <w:r>
        <w:rPr>
          <w:b/>
          <w:color w:val="0A7D12"/>
          <w:u w:val="single"/>
        </w:rPr>
        <w:t>## METHODS</w:t>
      </w:r>
    </w:p>
    <w:p/>
    <w:p>
      <w:r>
        <w:rPr>
          <w:b/>
          <w:color w:val="0A7D12"/>
          <w:u w:val="single"/>
        </w:rPr>
        <w:t>### Data Source and Study Population</w:t>
      </w:r>
    </w:p>
    <w:p/>
    <w:p>
      <w:r>
        <w:rPr>
          <w:b/>
          <w:color w:val="0A7D12"/>
          <w:u w:val="single"/>
        </w:rPr>
        <w:t>This analysis used data from the National Health and Nutrition Examination Survey (NHANES), a nationally representative survey of the civilian, non-institutionalized U.S. population conducted by the National Center for Health Statistics (NCHS).¹² NHANES employs a complex, multistage probability sampling design with oversampling of certain subgroups (older adults, racial/ethnic minorities) to ensure reliable estimates. Participants undergo standardized interviews, physical examinations at mobile examination centers (MECs), and laboratory assessments.</w:t>
      </w:r>
    </w:p>
    <w:p/>
    <w:p>
      <w:r>
        <w:rPr>
          <w:b/>
          <w:color w:val="0A7D12"/>
          <w:u w:val="single"/>
        </w:rPr>
        <w:t>We used data from the NHANES 2015-2016 cycle (cycle I), which includes dual-energy X-ray absorptiometry (DEXA) body composition measurements. Earlier cycles were excluded because DEXA protocols and equipment differed substantially, and the 2011-2014 cycles did not include whole-body DEXA scans.</w:t>
      </w:r>
    </w:p>
    <w:p/>
    <w:p>
      <w:r>
        <w:rPr>
          <w:b/>
          <w:color w:val="0A7D12"/>
          <w:u w:val="single"/>
        </w:rPr>
        <w:t>The derivation analytic sample included adults aged 20–59 years with complete data for all three IRI components: hs-CRP (≤10 mg/L, to exclude acute infection), serum albumin, and DEXA-derived appendicular lean mass. The upper age bound reflects the NHANES 2015–2016 whole-body DEXA protocol, which limits scanning to adults aged 20–59 years. Participants were excluded if they were outside the 20–59-year DEXA eligibility window, had hs-CRP &gt;10 mg/L (to focus on chronic low-grade inflammation rather than acute infectious or inflammatory conditions),¹³ were pregnant (DEXA contraindicated), had missing DEXA data (scanner malfunction, participant refusal, body size exceeding scanner limits, or presence of radiocontrast from recent procedures), or lacked functional outcome questionnaire data. The final eligible derivation cohort included 2,416 participants with complete IRI components and functional outcome data.</w:t>
      </w:r>
    </w:p>
    <w:p/>
    <w:p>
      <w:r>
        <w:rPr>
          <w:b/>
          <w:color w:val="0A7D12"/>
          <w:u w:val="single"/>
        </w:rPr>
        <w:t>### NHANES Da</w:t>
      </w:r>
      <w:r>
        <w:t>.3 v</w:t>
      </w:r>
      <w:r>
        <w:rPr>
          <w:strike/>
          <w:color w:val="C01010"/>
        </w:rPr>
        <w:t>s</w:t>
      </w:r>
      <w:r>
        <w:t xml:space="preserve"> 3</w:t>
      </w:r>
      <w:r>
        <w:rPr>
          <w:strike/>
          <w:color w:val="C01010"/>
        </w:rPr>
        <w:t>4</w:t>
      </w:r>
      <w:r>
        <w:rPr>
          <w:b/>
          <w:color w:val="0A7D12"/>
          <w:u w:val="single"/>
        </w:rPr>
        <w:t>es</w:t>
      </w:r>
      <w:r>
        <w:t>.3 years), more ofte</w:t>
      </w:r>
      <w:r>
        <w:rPr>
          <w:b/>
          <w:color w:val="0A7D12"/>
          <w:u w:val="single"/>
        </w:rPr>
        <w:t>ES public-use data files were ac</w:t>
      </w:r>
      <w:r>
        <w:t xml:space="preserve">n female </w:t>
      </w:r>
      <w:r>
        <w:rPr>
          <w:strike/>
          <w:color w:val="C01010"/>
        </w:rPr>
        <w:t>(68</w:t>
      </w:r>
      <w:r>
        <w:t>.6% vs 25.1%),</w:t>
      </w:r>
      <w:r>
        <w:rPr>
          <w:strike/>
          <w:color w:val="C01010"/>
        </w:rPr>
        <w:t xml:space="preserve"> h</w:t>
      </w:r>
      <w:r>
        <w:rPr>
          <w:b/>
          <w:color w:val="0A7D12"/>
          <w:u w:val="single"/>
        </w:rPr>
        <w:t>E</w:t>
      </w:r>
      <w:r>
        <w:t>ad hig</w:t>
      </w:r>
      <w:r>
        <w:rPr>
          <w:strike/>
          <w:color w:val="C01010"/>
        </w:rPr>
        <w:t>her h</w:t>
      </w:r>
      <w:r>
        <w:rPr>
          <w:b/>
          <w:color w:val="0A7D12"/>
          <w:u w:val="single"/>
        </w:rPr>
        <w:t xml:space="preserve"> DEXA</w:t>
      </w:r>
      <w:r>
        <w:t>s-</w:t>
      </w:r>
      <w:r>
        <w:rPr>
          <w:strike/>
          <w:color w:val="C01010"/>
        </w:rPr>
        <w:t>CRP (</w:t>
      </w:r>
      <w:r>
        <w:rPr>
          <w:b/>
          <w:color w:val="0A7D12"/>
          <w:u w:val="single"/>
        </w:rPr>
        <w:t>ody compositi</w:t>
      </w:r>
      <w:r>
        <w:t>4.08 vs 0.77 mg/L), lower albumin (4.12 vs 4.70 g/dL), and lower ALMI z-s</w:t>
      </w:r>
      <w:r>
        <w:rPr>
          <w:strike/>
          <w:color w:val="C01010"/>
        </w:rPr>
        <w:t>c</w:t>
      </w:r>
      <w:r>
        <w:rPr>
          <w:b/>
          <w:color w:val="0A7D12"/>
          <w:u w:val="single"/>
        </w:rPr>
        <w:t>C</w:t>
      </w:r>
      <w:r>
        <w:t>ores (-0.40 vs 0.53) compa</w:t>
      </w:r>
      <w:r>
        <w:rPr>
          <w:strike/>
          <w:color w:val="C01010"/>
        </w:rPr>
        <w:t>r</w:t>
      </w:r>
      <w:r>
        <w:rPr>
          <w:b/>
          <w:color w:val="0A7D12"/>
          <w:u w:val="single"/>
        </w:rPr>
        <w:t>I</w:t>
      </w:r>
      <w:r>
        <w:t>ed to Q4. The prevalence of fair/poor health decreased from 19.2% (Q1) to 9.2% (Q4), and difficulty walking from 12.4% to 2.5%</w:t>
      </w:r>
      <w:r>
        <w:rPr>
          <w:strike/>
          <w:color w:val="C01010"/>
        </w:rPr>
        <w:t>.</w:t>
      </w:r>
      <w:r>
        <w:rPr>
          <w:b/>
          <w:color w:val="0A7D12"/>
          <w:u w:val="single"/>
        </w:rPr>
        <w:t>s</w:t>
      </w:r>
      <w:r>
        <w:t xml:space="preserve"> In adjusted model</w:t>
      </w:r>
      <w:r>
        <w:rPr>
          <w:strike/>
          <w:color w:val="C01010"/>
        </w:rPr>
        <w:t>s</w:t>
      </w:r>
      <w:r>
        <w:rPr>
          <w:b/>
          <w:color w:val="0A7D12"/>
          <w:u w:val="single"/>
        </w:rPr>
        <w:t>c</w:t>
      </w:r>
      <w:r>
        <w:t>, each 1-unit IRI increase was associated with 19% lo</w:t>
      </w:r>
      <w:r>
        <w:rPr>
          <w:strike/>
          <w:color w:val="C01010"/>
        </w:rPr>
        <w:t>we</w:t>
      </w:r>
      <w:r>
        <w:rPr>
          <w:b/>
          <w:color w:val="0A7D12"/>
          <w:u w:val="single"/>
        </w:rPr>
        <w:t>g (PFQ_I). All files were downloaded from the NC</w:t>
      </w:r>
      <w:r>
        <w:t xml:space="preserve">r </w:t>
      </w:r>
      <w:r>
        <w:rPr>
          <w:strike/>
          <w:color w:val="C01010"/>
        </w:rPr>
        <w:t>odds of</w:t>
      </w:r>
      <w:r>
        <w:rPr>
          <w:b/>
          <w:color w:val="0A7D12"/>
          <w:u w:val="single"/>
        </w:rPr>
        <w:t xml:space="preserve"> w</w:t>
      </w:r>
      <w:r>
        <w:t xml:space="preserve"> </w:t>
      </w:r>
      <w:r>
        <w:rPr>
          <w:strike/>
          <w:color w:val="C01010"/>
        </w:rPr>
        <w:t>fair/poor h</w:t>
      </w:r>
      <w:r>
        <w:rPr>
          <w:b/>
          <w:color w:val="0A7D12"/>
          <w:u w:val="single"/>
        </w:rPr>
        <w:t>bsite in SAS transport format (.XPT) and p</w:t>
      </w:r>
      <w:r>
        <w:t>ealth (OR: 0.81;</w:t>
      </w:r>
      <w:r>
        <w:rPr>
          <w:strike/>
          <w:color w:val="C01010"/>
        </w:rPr>
        <w:t xml:space="preserve"> 9</w:t>
      </w:r>
      <w:r>
        <w:rPr>
          <w:b/>
          <w:color w:val="0A7D12"/>
          <w:u w:val="single"/>
        </w:rPr>
        <w:t>ython 3</w:t>
      </w:r>
      <w:r>
        <w:t>5% CI:</w:t>
      </w:r>
      <w:r>
        <w:rPr>
          <w:strike/>
          <w:color w:val="C01010"/>
        </w:rPr>
        <w:t xml:space="preserve"> 0.74-0</w:t>
      </w:r>
      <w:r>
        <w:rPr>
          <w:b/>
          <w:color w:val="0A7D12"/>
          <w:u w:val="single"/>
        </w:rPr>
        <w:t>ith pa</w:t>
      </w:r>
      <w:r>
        <w:t>.8</w:t>
      </w:r>
      <w:r>
        <w:rPr>
          <w:strike/>
          <w:color w:val="C01010"/>
        </w:rPr>
        <w:t>9; P\&lt;0.001) and</w:t>
      </w:r>
      <w:r>
        <w:rPr>
          <w:b/>
          <w:color w:val="0A7D12"/>
          <w:u w:val="single"/>
        </w:rPr>
        <w:t>as</w:t>
      </w:r>
      <w:r>
        <w:t xml:space="preserve"> 2</w:t>
      </w:r>
      <w:r>
        <w:rPr>
          <w:strike/>
          <w:color w:val="C01010"/>
        </w:rPr>
        <w:t>2% lower</w:t>
      </w:r>
      <w:r>
        <w:rPr>
          <w:b/>
          <w:color w:val="0A7D12"/>
          <w:u w:val="single"/>
        </w:rPr>
        <w:t>.</w:t>
      </w:r>
      <w:r>
        <w:t xml:space="preserve"> odds of walking difficul</w:t>
      </w:r>
      <w:r>
        <w:rPr>
          <w:strike/>
          <w:color w:val="C01010"/>
        </w:rPr>
        <w:t>t</w:t>
      </w:r>
      <w:r>
        <w:rPr>
          <w:b/>
          <w:color w:val="0A7D12"/>
          <w:u w:val="single"/>
        </w:rPr>
        <w:t>s</w:t>
      </w:r>
      <w:r>
        <w:t xml:space="preserve">y (OR: 0.78; 95% CI: </w:t>
      </w:r>
      <w:r>
        <w:rPr>
          <w:b/>
          <w:color w:val="0A7D12"/>
          <w:u w:val="single"/>
        </w:rPr>
        <w:t>ction</w:t>
      </w:r>
    </w:p>
    <w:p>
      <w:r>
        <w:t>0</w:t>
      </w:r>
      <w:r>
        <w:rPr>
          <w:strike/>
          <w:color w:val="C01010"/>
        </w:rPr>
        <w:t>.</w:t>
      </w:r>
      <w:r>
        <w:rPr>
          <w:b/>
          <w:color w:val="0A7D12"/>
          <w:u w:val="single"/>
        </w:rPr>
        <w:t>Th</w:t>
      </w:r>
      <w:r>
        <w:t>67</w:t>
      </w:r>
      <w:r>
        <w:rPr>
          <w:strike/>
          <w:color w:val="C01010"/>
        </w:rPr>
        <w:t>-0.91; P=</w:t>
      </w:r>
      <w:r>
        <w:rPr>
          <w:b/>
          <w:color w:val="0A7D12"/>
          <w:u w:val="single"/>
        </w:rPr>
        <w:t>IRI was construc</w:t>
      </w:r>
      <w:r>
        <w:t>0</w:t>
      </w:r>
      <w:r>
        <w:rPr>
          <w:strike/>
          <w:color w:val="C01010"/>
        </w:rPr>
        <w:t xml:space="preserve">.005). Comparing </w:t>
      </w:r>
      <w:r>
        <w:rPr>
          <w:b/>
          <w:color w:val="0A7D12"/>
          <w:u w:val="single"/>
        </w:rPr>
        <w:t>e</w:t>
      </w:r>
      <w:r>
        <w:t xml:space="preserve">Q1 to </w:t>
      </w:r>
      <w:r>
        <w:rPr>
          <w:b/>
          <w:color w:val="0A7D12"/>
          <w:u w:val="single"/>
        </w:rPr>
        <w:t>n</w:t>
      </w:r>
      <w:r>
        <w:t xml:space="preserve">Q4, </w:t>
      </w:r>
      <w:r>
        <w:rPr>
          <w:strike/>
          <w:color w:val="C01010"/>
        </w:rPr>
        <w:t>od</w:t>
      </w:r>
      <w:r>
        <w:rPr>
          <w:b/>
          <w:color w:val="0A7D12"/>
          <w:u w:val="single"/>
        </w:rPr>
        <w:t>it</w:t>
      </w:r>
      <w:r>
        <w:t>ds w</w:t>
      </w:r>
      <w:r>
        <w:rPr>
          <w:strike/>
          <w:color w:val="C01010"/>
        </w:rPr>
        <w:t>e</w:t>
      </w:r>
      <w:r>
        <w:rPr>
          <w:b/>
          <w:color w:val="0A7D12"/>
          <w:u w:val="single"/>
        </w:rPr>
        <w:t>composit</w:t>
      </w:r>
      <w:r>
        <w:t>r</w:t>
      </w:r>
      <w:r>
        <w:rPr>
          <w:strike/>
          <w:color w:val="C01010"/>
        </w:rPr>
        <w:t>e 2.07-fold higher</w:t>
      </w:r>
      <w:r>
        <w:rPr>
          <w:b/>
          <w:color w:val="0A7D12"/>
          <w:u w:val="single"/>
        </w:rPr>
        <w:t xml:space="preserve"> of </w:t>
      </w:r>
      <w:r>
        <w:t xml:space="preserve"> for </w:t>
      </w:r>
      <w:r>
        <w:rPr>
          <w:strike/>
          <w:color w:val="C01010"/>
        </w:rPr>
        <w:t>fai</w:t>
      </w:r>
      <w:r>
        <w:rPr>
          <w:b/>
          <w:color w:val="0A7D12"/>
          <w:u w:val="single"/>
        </w:rPr>
        <w:t xml:space="preserve"> standardized components:</w:t>
      </w:r>
    </w:p>
    <w:p/>
    <w:p>
      <w:r>
        <w:rPr>
          <w:b/>
          <w:color w:val="0A7D12"/>
          <w:u w:val="single"/>
        </w:rPr>
        <w:t>IRI = (−z_hs-CRP) + z_Albumin + z_ALMI</w:t>
      </w:r>
    </w:p>
    <w:p/>
    <w:p>
      <w:r>
        <w:rPr>
          <w:b/>
          <w:color w:val="0A7D12"/>
          <w:u w:val="single"/>
        </w:rPr>
        <w:t>In t</w:t>
      </w:r>
      <w:r>
        <w:t>r/poor health (95% CI: 1.42-3.01; P=0.004) and 4.51-fold higher for wa</w:t>
      </w:r>
      <w:r>
        <w:rPr>
          <w:strike/>
          <w:color w:val="C01010"/>
        </w:rPr>
        <w:t>lking diff</w:t>
      </w:r>
      <w:r>
        <w:rPr>
          <w:b/>
          <w:color w:val="0A7D12"/>
          <w:u w:val="single"/>
        </w:rPr>
        <w:t>ed within the analytic sample and inverted so that lower inflammation yield</w:t>
      </w:r>
      <w:r>
        <w:t>i</w:t>
      </w:r>
      <w:r>
        <w:rPr>
          <w:strike/>
          <w:color w:val="C01010"/>
        </w:rPr>
        <w:t>culty (</w:t>
      </w:r>
      <w:r>
        <w:rPr>
          <w:b/>
          <w:color w:val="0A7D12"/>
          <w:u w:val="single"/>
        </w:rPr>
        <w:t xml:space="preserve"> higher scores; z_Albumin represents serum albumin</w:t>
      </w:r>
      <w:r>
        <w:t>95</w:t>
      </w:r>
      <w:r>
        <w:rPr>
          <w:strike/>
          <w:color w:val="C01010"/>
        </w:rPr>
        <w:t>% CI:</w:t>
      </w:r>
      <w:r>
        <w:rPr>
          <w:b/>
          <w:color w:val="0A7D12"/>
          <w:u w:val="single"/>
        </w:rPr>
        <w:t xml:space="preserve">tandardized within </w:t>
      </w:r>
      <w:r>
        <w:t xml:space="preserve"> </w:t>
      </w:r>
      <w:r>
        <w:rPr>
          <w:strike/>
          <w:color w:val="C01010"/>
        </w:rPr>
        <w:t>1.96-10.42; P=0.006).</w:t>
      </w:r>
    </w:p>
    <w:p/>
    <w:p>
      <w:r>
        <w:rPr>
          <w:strike/>
          <w:color w:val="C01010"/>
        </w:rPr>
        <w:t>CONCLUSIO</w:t>
      </w:r>
      <w:r>
        <w:rPr>
          <w:b/>
          <w:color w:val="0A7D12"/>
          <w:u w:val="single"/>
        </w:rPr>
        <w:t>he an</w:t>
      </w:r>
      <w:r>
        <w:t>NS: A novel Inflammatory</w:t>
      </w:r>
      <w:r>
        <w:rPr>
          <w:strike/>
          <w:color w:val="C01010"/>
        </w:rPr>
        <w:t xml:space="preserve"> </w:t>
      </w:r>
      <w:r>
        <w:rPr>
          <w:b/>
          <w:color w:val="0A7D12"/>
          <w:u w:val="single"/>
        </w:rPr>
        <w:t>I rep</w:t>
      </w:r>
      <w:r>
        <w:t>R</w:t>
      </w:r>
      <w:r>
        <w:rPr>
          <w:strike/>
          <w:color w:val="C01010"/>
        </w:rPr>
        <w:t>e</w:t>
      </w:r>
      <w:r>
        <w:rPr>
          <w:b/>
          <w:color w:val="0A7D12"/>
          <w:u w:val="single"/>
        </w:rPr>
        <w:t>e</w:t>
      </w:r>
      <w:r>
        <w:t>silience Index int</w:t>
      </w:r>
      <w:r>
        <w:rPr>
          <w:strike/>
          <w:color w:val="C01010"/>
        </w:rPr>
        <w:t xml:space="preserve">egrating </w:t>
      </w:r>
      <w:r>
        <w:rPr>
          <w:b/>
          <w:color w:val="0A7D12"/>
          <w:u w:val="single"/>
        </w:rPr>
        <w:t xml:space="preserve"> </w:t>
      </w:r>
      <w:r>
        <w:t>inflammation, nutr</w:t>
      </w:r>
      <w:r>
        <w:rPr>
          <w:strike/>
          <w:color w:val="C01010"/>
        </w:rPr>
        <w:t>ition</w:t>
      </w:r>
      <w:r>
        <w:rPr>
          <w:b/>
          <w:color w:val="0A7D12"/>
          <w:u w:val="single"/>
        </w:rPr>
        <w:t>andardized within sex (sex-specific z-scores).</w:t>
      </w:r>
    </w:p>
    <w:p/>
    <w:p>
      <w:r>
        <w:rPr>
          <w:b/>
          <w:color w:val="0A7D12"/>
          <w:u w:val="single"/>
        </w:rPr>
        <w:t>For hs-CRP and a</w:t>
      </w:r>
      <w:r>
        <w:t>al rese</w:t>
      </w:r>
      <w:r>
        <w:rPr>
          <w:strike/>
          <w:color w:val="C01010"/>
        </w:rPr>
        <w:t>r</w:t>
      </w:r>
      <w:r>
        <w:rPr>
          <w:b/>
          <w:color w:val="0A7D12"/>
          <w:u w:val="single"/>
        </w:rPr>
        <w:t xml:space="preserve"> </w:t>
      </w:r>
      <w:r>
        <w:t>v</w:t>
      </w:r>
      <w:r>
        <w:rPr>
          <w:strike/>
          <w:color w:val="C01010"/>
        </w:rPr>
        <w:t>e, and muscle</w:t>
      </w:r>
      <w:r>
        <w:rPr>
          <w:b/>
          <w:color w:val="0A7D12"/>
          <w:u w:val="single"/>
        </w:rPr>
        <w:t>-scores w</w:t>
      </w:r>
      <w:r>
        <w:t xml:space="preserve"> m</w:t>
      </w:r>
      <w:r>
        <w:rPr>
          <w:strike/>
          <w:color w:val="C01010"/>
        </w:rPr>
        <w:t xml:space="preserve">ass </w:t>
      </w:r>
      <w:r>
        <w:rPr>
          <w:b/>
          <w:color w:val="0A7D12"/>
          <w:u w:val="single"/>
        </w:rPr>
        <w:t xml:space="preserve">e </w:t>
      </w:r>
      <w:r>
        <w:t>is signi</w:t>
      </w:r>
      <w:r>
        <w:rPr>
          <w:strike/>
          <w:color w:val="C01010"/>
        </w:rPr>
        <w:t>ficantly associated with self-rat</w:t>
      </w:r>
      <w:r>
        <w:rPr>
          <w:b/>
          <w:color w:val="0A7D12"/>
          <w:u w:val="single"/>
        </w:rPr>
        <w:t>ed using the p</w:t>
      </w:r>
      <w:r>
        <w:t>ed</w:t>
      </w:r>
      <w:r>
        <w:rPr>
          <w:strike/>
          <w:color w:val="C01010"/>
        </w:rPr>
        <w:t xml:space="preserve"> he</w:t>
      </w:r>
      <w:r>
        <w:rPr>
          <w:b/>
          <w:color w:val="0A7D12"/>
          <w:u w:val="single"/>
        </w:rPr>
        <w:t>led</w:t>
      </w:r>
      <w:r>
        <w:t>alth a</w:t>
      </w:r>
      <w:r>
        <w:rPr>
          <w:strike/>
          <w:color w:val="C01010"/>
        </w:rPr>
        <w:t>nd mobility limitations in U.S. adults. Lower IRI identifies individuals with substantially higher odds of poor functional outcomes, supporting its potential utility as a composite marker of physiologic reserve.</w:t>
      </w:r>
    </w:p>
    <w:p/>
    <w:p>
      <w:r>
        <w:rPr>
          <w:strike/>
          <w:color w:val="C01010"/>
        </w:rPr>
        <w:t>Keywords: Inflammation; C-reactive protein; albumin; sarcopenia; functional status; NHANES</w:t>
      </w:r>
    </w:p>
    <w:p/>
    <w:p>
      <w:r>
        <w:rPr>
          <w:strike/>
          <w:color w:val="C01010"/>
        </w:rPr>
        <w:t>## INTRODUCTION</w:t>
      </w:r>
    </w:p>
    <w:p/>
    <w:p>
      <w:r>
        <w:rPr>
          <w:strike/>
          <w:color w:val="C01010"/>
        </w:rPr>
        <w:t>Systemic inflammation, nutritional status, and skeletal muscle mass represent three interconnected physiologic domains that independently predict adverse health outcomes including mortality, cardiovascular disease, and functional decline.¹⁻³ High-sensitivity C-reactive protein (hs-CRP), a marker of low-grade systemic inflammation, is associated with increased cardiovascular risk even after adjustment for traditional risk factors.⁴ Serum albumin, reflecting both hepatic synthetic function and nutritional adequacy, predicts mortality across diverse populations.⁵ Appendicular lean mass, a measure of skeletal muscle, declines with aging and is a key component of sarcopenia and frailty syndromes.⁶</w:t>
      </w:r>
    </w:p>
    <w:p/>
    <w:p>
      <w:r>
        <w:rPr>
          <w:strike/>
          <w:color w:val="C01010"/>
        </w:rPr>
        <w:t>While each biomarker provides prognostic information independently, the interplay between inflammation, nutrit</w:t>
      </w:r>
      <w:r>
        <w:rPr>
          <w:b/>
          <w:color w:val="0A7D12"/>
          <w:u w:val="single"/>
        </w:rPr>
        <w:t xml:space="preserve">e </w:t>
      </w:r>
      <w:r>
        <w:t>i</w:t>
      </w:r>
      <w:r>
        <w:rPr>
          <w:strike/>
          <w:color w:val="C01010"/>
        </w:rPr>
        <w:t>on, and muscle mass suggests that integrated assessment may better capture overall physiologic resilience. Chronic inflammation promotes catabolism and muscle wasting; malnutrition impairs immune function and muscle protein synthesis; and sarcopenia is associated with increased inflammatory markers.⁷⁻⁹ This bidirectional relationship creates a vicious cycle that accelerates functional decline in vulnerable individuals.</w:t>
      </w:r>
    </w:p>
    <w:p/>
    <w:p>
      <w:r>
        <w:rPr>
          <w:strike/>
          <w:color w:val="C01010"/>
        </w:rPr>
        <w:t>Previous composite indices have combined subsets of these domains. The Glasgow Prognostic Score uses CRP and albumin to predict cancer outcomes.¹⁰ Frailty indices</w:t>
      </w:r>
      <w:r>
        <w:rPr>
          <w:b/>
          <w:color w:val="0A7D12"/>
          <w:u w:val="single"/>
        </w:rPr>
        <w:t>e</w:t>
      </w:r>
      <w:r>
        <w:t xml:space="preserve"> incorporate measures of strength, nutrition, and functional status.¹¹ However, a simple composite specifically integrating inflammation, nutrition, and objective muscle mass measurement has not been widely evaluated in population-based samples.</w:t>
      </w:r>
    </w:p>
    <w:p/>
    <w:p>
      <w:r>
        <w:t>We hypothesized that an Inflammatory Resilience Index (IRI) combining hs-CRP, serum alb</w:t>
      </w:r>
      <w:r>
        <w:rPr>
          <w:strike/>
          <w:color w:val="C01010"/>
        </w:rPr>
        <w:t>umin, and appendicular lean mass index (ALMI) from dual-energy X-ray absorptiometry (DEXA) would identify individuals with poor self-rated health and function</w:t>
      </w:r>
      <w:r>
        <w:t xml:space="preserve">al limitations. Using nationally </w:t>
      </w:r>
      <w:r>
        <w:rPr>
          <w:strike/>
          <w:color w:val="C01010"/>
        </w:rPr>
        <w:t>r</w:t>
      </w:r>
      <w:r>
        <w:rPr>
          <w:b/>
          <w:color w:val="0A7D12"/>
          <w:u w:val="single"/>
        </w:rPr>
        <w:t>.</w:t>
      </w:r>
      <w:r>
        <w:t>epresentative data from NHAN</w:t>
      </w:r>
      <w:r>
        <w:rPr>
          <w:b/>
          <w:color w:val="0A7D12"/>
          <w:u w:val="single"/>
        </w:rPr>
        <w:t>ted within the eligible analytic sample, the composite IRI has a mean near zero in this cohort.</w:t>
      </w:r>
    </w:p>
    <w:p/>
    <w:p>
      <w:r>
        <w:rPr>
          <w:b/>
          <w:color w:val="0A7D12"/>
          <w:u w:val="single"/>
        </w:rPr>
        <w:t>### Component Measurements</w:t>
      </w:r>
    </w:p>
    <w:p/>
    <w:p>
      <w:r>
        <w:rPr>
          <w:b/>
          <w:color w:val="0A7D12"/>
          <w:u w:val="single"/>
        </w:rPr>
        <w:t>**High-Sensitivity C-Reactive Pro</w:t>
      </w:r>
    </w:p>
    <w:p>
      <w:r>
        <w:t>────────────────────────────────────────────────────────────</w:t>
      </w:r>
    </w:p>
    <w:p>
      <w:r>
        <w:rPr>
          <w:i/>
          <w:color w:val="555555"/>
          <w:sz w:val="18"/>
        </w:rPr>
        <w:t>End of tracked-changes document. Generated automatically from a word-level diff between IRI/brahiri.docx (extracted to markdown via pandoc) and the current manuscript/IRI_Manuscript_Final.md.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