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RESIDUAL INFLAMMATORY RISK IN STATIN-TREATED ADULTS: NHANES ANALYSIS</w:t>
      </w:r>
    </w:p>
    <w:p>
      <w:pPr>
        <w:pStyle w:val="BodyText"/>
      </w:pPr>
      <w:r>
        <w:t xml:space="preserve">Preliminary Results Summary (Updated)</w:t>
      </w:r>
      <w:r>
        <w:t xml:space="preserve"> </w:t>
      </w:r>
      <w:r>
        <w:t xml:space="preserve">December 2025</w:t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This analysis estimates the prevalence of residual inflammatory risk (RIR) among statin-treated US adults who have achieved guideline-recommended LDL-C levels. RIR is defined as persistent elevation of hs-CRP (≥2 mg/L) despite statin therapy and LDL-C control (&lt;70 mg/dL).</w:t>
      </w:r>
    </w:p>
    <w:p>
      <w:pPr>
        <w:pStyle w:val="BodyText"/>
      </w:pPr>
      <w:r>
        <w:t xml:space="preserve">Per PI request, this update includes: (1) 6-group LDL × statin stratification, (2) diabetes/prediabetes evaluation, and (3) sex-stratified analyses.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Data Source and Population</w:t>
      </w:r>
    </w:p>
    <w:p>
      <w:pPr>
        <w:pStyle w:val="BodyText"/>
      </w:pPr>
      <w:r>
        <w:t xml:space="preserve">We used NHANES data from 2005-2010 and 2015-2020, representing five two-year survey cycles. The 2011-2014 cycles were not included due to data access constraints; inclusion is planned as a robustness check.</w:t>
      </w:r>
    </w:p>
    <w:p>
      <w:pPr>
        <w:pStyle w:val="BodyText"/>
      </w:pPr>
      <w:r>
        <w:t xml:space="preserve">The analytic sample included 12,896 fasting adults aged 20+ years with complete data on statin use, lipids, and hs-CRP. We excluded individuals with hs-CRP &gt;10 mg/L.</w:t>
      </w:r>
    </w:p>
    <w:p>
      <w:pPr>
        <w:pStyle w:val="BodyText"/>
      </w:pPr>
      <w:r>
        <w:t xml:space="preserve">Variable Definitions</w:t>
      </w:r>
    </w:p>
    <w:p>
      <w:pPr>
        <w:pStyle w:val="Compact"/>
        <w:numPr>
          <w:ilvl w:val="0"/>
          <w:numId w:val="1001"/>
        </w:numPr>
      </w:pPr>
      <w:r>
        <w:t xml:space="preserve">Statin use: Identified from RXQ_RX using drug names and Multum therapeutic class codes.</w:t>
      </w:r>
    </w:p>
    <w:p>
      <w:pPr>
        <w:pStyle w:val="Compact"/>
        <w:numPr>
          <w:ilvl w:val="0"/>
          <w:numId w:val="1001"/>
        </w:numPr>
      </w:pPr>
      <w:r>
        <w:t xml:space="preserve">LDL-C: Calculated via Friedewald equation.</w:t>
      </w:r>
    </w:p>
    <w:p>
      <w:pPr>
        <w:pStyle w:val="Compact"/>
        <w:numPr>
          <w:ilvl w:val="0"/>
          <w:numId w:val="1001"/>
        </w:numPr>
      </w:pPr>
      <w:r>
        <w:t xml:space="preserve">Prediabetes: HbA1c 5.7-6.4% or fasting glucose 100-125 mg/dL.</w:t>
      </w:r>
    </w:p>
    <w:p>
      <w:pPr>
        <w:pStyle w:val="Compact"/>
        <w:numPr>
          <w:ilvl w:val="0"/>
          <w:numId w:val="1001"/>
        </w:numPr>
      </w:pPr>
      <w:r>
        <w:t xml:space="preserve">Diabetes: HbA1c ≥6.5% or fasting glucose ≥126 mg/dL or self-reported diagnosis.</w:t>
      </w:r>
    </w:p>
    <w:p>
      <w:pPr>
        <w:pStyle w:val="Compact"/>
        <w:numPr>
          <w:ilvl w:val="0"/>
          <w:numId w:val="1001"/>
        </w:numPr>
      </w:pPr>
      <w:r>
        <w:t xml:space="preserve">RIR: Statin use + LDL-C &lt;70 mg/dL + hs-CRP ≥2 mg/L.</w:t>
      </w:r>
    </w:p>
    <w:p>
      <w:pPr>
        <w:pStyle w:val="FirstParagraph"/>
      </w:pPr>
      <w:r>
        <w:t xml:space="preserve">STUDY POPULATION</w:t>
      </w:r>
    </w:p>
    <w:p>
      <w:pPr>
        <w:pStyle w:val="BodyText"/>
      </w:pPr>
      <w:r>
        <w:t xml:space="preserve">Total fasting participants (≥20 years): 12,896</w:t>
      </w:r>
      <w:r>
        <w:t xml:space="preserve"> </w:t>
      </w:r>
      <w:r>
        <w:t xml:space="preserve">Statin users: 2,527 (19.6%)</w:t>
      </w:r>
      <w:r>
        <w:t xml:space="preserve"> </w:t>
      </w:r>
      <w:r>
        <w:t xml:space="preserve">Statin users with LDL-C &lt;70 mg/dL: 577</w:t>
      </w:r>
      <w:r>
        <w:t xml:space="preserve"> </w:t>
      </w:r>
      <w:r>
        <w:t xml:space="preserve">RIR cases: 141</w:t>
      </w:r>
    </w:p>
    <w:p>
      <w:pPr>
        <w:pStyle w:val="BodyText"/>
      </w:pPr>
      <w:r>
        <w:t xml:space="preserve">PRIMARY RESULTS</w:t>
      </w:r>
    </w:p>
    <w:p>
      <w:pPr>
        <w:pStyle w:val="BodyText"/>
      </w:pPr>
      <w:r>
        <w:t xml:space="preserve">RIR Prevalence (Statin users with LDL-C &lt;70)</w:t>
      </w:r>
    </w:p>
    <w:p>
      <w:pPr>
        <w:pStyle w:val="Compact"/>
        <w:numPr>
          <w:ilvl w:val="0"/>
          <w:numId w:val="1002"/>
        </w:numPr>
      </w:pPr>
      <w:r>
        <w:t xml:space="preserve">Primary (hs-CRP ≥2 mg/L): 21.9% (95% CI: 15.9-27.9%)</w:t>
      </w:r>
    </w:p>
    <w:p>
      <w:pPr>
        <w:pStyle w:val="Compact"/>
        <w:numPr>
          <w:ilvl w:val="0"/>
          <w:numId w:val="1002"/>
        </w:numPr>
      </w:pPr>
      <w:r>
        <w:t xml:space="preserve">Sensitivity (hs-CRP ≥3 mg/L): 13.4% (95% CI: 8.8-18.0%)</w:t>
      </w:r>
    </w:p>
    <w:p>
      <w:pPr>
        <w:pStyle w:val="Compact"/>
        <w:numPr>
          <w:ilvl w:val="0"/>
          <w:numId w:val="1002"/>
        </w:numPr>
      </w:pPr>
      <w:r>
        <w:t xml:space="preserve">Stricter LDL &lt;55 mg/dL (N=213): 26.9% (95% CI: 17.0-36.8%)</w:t>
      </w:r>
    </w:p>
    <w:p>
      <w:pPr>
        <w:pStyle w:val="FirstParagraph"/>
      </w:pPr>
      <w:r>
        <w:t xml:space="preserve">PI REQUEST #1: 6-GROUP LDL × STATIN ANALYSIS</w:t>
      </w:r>
    </w:p>
    <w:p>
      <w:pPr>
        <w:pStyle w:val="BodyText"/>
      </w:pPr>
      <w:r>
        <w:t xml:space="preserve">Groups:</w:t>
      </w:r>
      <w:r>
        <w:t xml:space="preserve"> </w:t>
      </w:r>
      <w:r>
        <w:t xml:space="preserve">1. LDL≤70, Statin user (N=582)</w:t>
      </w:r>
      <w:r>
        <w:t xml:space="preserve"> </w:t>
      </w:r>
      <w:r>
        <w:t xml:space="preserve">2. LDL≤70, No statin (N=762)</w:t>
      </w:r>
      <w:r>
        <w:t xml:space="preserve"> </w:t>
      </w:r>
      <w:r>
        <w:t xml:space="preserve">3. LDL 70-130, Statin user (N=1,650)</w:t>
      </w:r>
      <w:r>
        <w:t xml:space="preserve"> </w:t>
      </w:r>
      <w:r>
        <w:t xml:space="preserve">4. LDL 70-130, No statin (N=6,136)</w:t>
      </w:r>
      <w:r>
        <w:t xml:space="preserve"> </w:t>
      </w:r>
      <w:r>
        <w:t xml:space="preserve">5. LDL&gt;130, Statin user (N=295)</w:t>
      </w:r>
      <w:r>
        <w:t xml:space="preserve"> </w:t>
      </w:r>
      <w:r>
        <w:t xml:space="preserve">6. LDL&gt;130, No statin (N=3,471)</w:t>
      </w:r>
    </w:p>
    <w:p>
      <w:pPr>
        <w:pStyle w:val="BodyText"/>
      </w:pPr>
      <w:r>
        <w:t xml:space="preserve">hs-CRP ≥2 mg/L Prevalence by Group:</w:t>
      </w:r>
    </w:p>
    <w:p>
      <w:pPr>
        <w:pStyle w:val="BodyText"/>
      </w:pPr>
      <w:r>
        <w:t xml:space="preserve">Group Prevalence SE</w:t>
      </w:r>
      <w:r>
        <w:t xml:space="preserve"> </w:t>
      </w:r>
      <w:r>
        <w:t xml:space="preserve">LDL≤70, Statin 22.4% 3.0%</w:t>
      </w:r>
      <w:r>
        <w:t xml:space="preserve"> </w:t>
      </w:r>
      <w:r>
        <w:t xml:space="preserve">LDL≤70, No Statin 14.5% 2.0%</w:t>
      </w:r>
      <w:r>
        <w:t xml:space="preserve"> </w:t>
      </w:r>
      <w:r>
        <w:t xml:space="preserve">LDL 70-130, Statin 20.1% 1.8%</w:t>
      </w:r>
      <w:r>
        <w:t xml:space="preserve"> </w:t>
      </w:r>
      <w:r>
        <w:t xml:space="preserve">LDL 70-130, No Statin 17.7% 0.8%</w:t>
      </w:r>
      <w:r>
        <w:t xml:space="preserve"> </w:t>
      </w:r>
      <w:r>
        <w:t xml:space="preserve">LDL&gt;130, Statin 27.0% 4.6%</w:t>
      </w:r>
      <w:r>
        <w:t xml:space="preserve"> </w:t>
      </w:r>
      <w:r>
        <w:t xml:space="preserve">LDL&gt;130, No Statin 19.8% 1.3%</w:t>
      </w:r>
    </w:p>
    <w:p>
      <w:pPr>
        <w:pStyle w:val="BodyText"/>
      </w:pPr>
      <w:r>
        <w:t xml:space="preserve">Key observations:</w:t>
      </w:r>
      <w:r>
        <w:t xml:space="preserve"> </w:t>
      </w:r>
      <w:r>
        <w:t xml:space="preserve">- Statin users consistently show higher hs-CRP ≥2 prevalence than non-users within each LDL tier</w:t>
      </w:r>
      <w:r>
        <w:t xml:space="preserve"> </w:t>
      </w:r>
      <w:r>
        <w:t xml:space="preserve">- Highest inflammatory burden in LDL&gt;130 statin group (27.0%)</w:t>
      </w:r>
      <w:r>
        <w:t xml:space="preserve"> </w:t>
      </w:r>
      <w:r>
        <w:t xml:space="preserve">- LDL≤70 without statins shows 14.5% with elevated hs-CRP (the</w:t>
      </w:r>
      <w:r>
        <w:t xml:space="preserve"> </w:t>
      </w:r>
      <w:r>
        <w:t xml:space="preserve">“low LDL, high inflammation”</w:t>
      </w:r>
      <w:r>
        <w:t xml:space="preserve"> </w:t>
      </w:r>
      <w:r>
        <w:t xml:space="preserve">phenotype)</w:t>
      </w:r>
    </w:p>
    <w:p>
      <w:pPr>
        <w:pStyle w:val="BodyText"/>
      </w:pPr>
      <w:r>
        <w:t xml:space="preserve">Mean hs-CRP by Group (mg/L):</w:t>
      </w:r>
    </w:p>
    <w:p>
      <w:pPr>
        <w:pStyle w:val="BodyText"/>
      </w:pPr>
      <w:r>
        <w:t xml:space="preserve">Group Mean hs-CRP SE</w:t>
      </w:r>
      <w:r>
        <w:t xml:space="preserve"> </w:t>
      </w:r>
      <w:r>
        <w:t xml:space="preserve">LDL≤70, Statin 1.40 0.13</w:t>
      </w:r>
      <w:r>
        <w:t xml:space="preserve"> </w:t>
      </w:r>
      <w:r>
        <w:t xml:space="preserve">LDL≤70, No Statin 1.06 0.10</w:t>
      </w:r>
      <w:r>
        <w:t xml:space="preserve"> </w:t>
      </w:r>
      <w:r>
        <w:t xml:space="preserve">LDL 70-130, Statin 1.29 0.07</w:t>
      </w:r>
      <w:r>
        <w:t xml:space="preserve"> </w:t>
      </w:r>
      <w:r>
        <w:t xml:space="preserve">LDL 70-130, No Statin 1.16 0.04</w:t>
      </w:r>
      <w:r>
        <w:t xml:space="preserve"> </w:t>
      </w:r>
      <w:r>
        <w:t xml:space="preserve">LDL&gt;130, Statin 1.50 0.17</w:t>
      </w:r>
      <w:r>
        <w:t xml:space="preserve"> </w:t>
      </w:r>
      <w:r>
        <w:t xml:space="preserve">LDL&gt;130, No Statin 1.24 0.06</w:t>
      </w:r>
    </w:p>
    <w:p>
      <w:pPr>
        <w:pStyle w:val="BodyText"/>
      </w:pPr>
      <w:r>
        <w:t xml:space="preserve">PI REQUEST #2: DIABETES/PREDIABETES STRATIFICATION</w:t>
      </w:r>
    </w:p>
    <w:p>
      <w:pPr>
        <w:pStyle w:val="BodyText"/>
      </w:pPr>
      <w:r>
        <w:t xml:space="preserve">Glycemic Status Distribution:</w:t>
      </w:r>
      <w:r>
        <w:t xml:space="preserve"> </w:t>
      </w:r>
      <w:r>
        <w:t xml:space="preserve">- Normal: 4,717 (36.6%)</w:t>
      </w:r>
      <w:r>
        <w:t xml:space="preserve"> </w:t>
      </w:r>
      <w:r>
        <w:t xml:space="preserve">- Prediabetes: 5,745 (44.5%)</w:t>
      </w:r>
      <w:r>
        <w:t xml:space="preserve"> </w:t>
      </w:r>
      <w:r>
        <w:t xml:space="preserve">- Diabetes: 2,434 (18.9%)</w:t>
      </w:r>
    </w:p>
    <w:p>
      <w:pPr>
        <w:pStyle w:val="BodyText"/>
      </w:pPr>
      <w:r>
        <w:t xml:space="preserve">RIR Prevalence by Glycemic Status (Statin + LDL&lt;70):</w:t>
      </w:r>
    </w:p>
    <w:p>
      <w:pPr>
        <w:pStyle w:val="BodyText"/>
      </w:pPr>
      <w:r>
        <w:t xml:space="preserve">Status Prevalence SE</w:t>
      </w:r>
      <w:r>
        <w:t xml:space="preserve"> </w:t>
      </w:r>
      <w:r>
        <w:t xml:space="preserve">Normal 15.3% 9.3%</w:t>
      </w:r>
      <w:r>
        <w:t xml:space="preserve"> </w:t>
      </w:r>
      <w:r>
        <w:t xml:space="preserve">Prediabetes 17.4% 5.2%</w:t>
      </w:r>
      <w:r>
        <w:t xml:space="preserve"> </w:t>
      </w:r>
      <w:r>
        <w:t xml:space="preserve">Diabetes 26.2% 4.8%</w:t>
      </w:r>
    </w:p>
    <w:p>
      <w:pPr>
        <w:pStyle w:val="BodyText"/>
      </w:pPr>
      <w:r>
        <w:t xml:space="preserve">hs-CRP ≥2 Prevalence by Glycemic Status × LDL×Statin Group:</w:t>
      </w:r>
    </w:p>
    <w:p>
      <w:pPr>
        <w:pStyle w:val="SourceCode"/>
      </w:pPr>
      <w:r>
        <w:rPr>
          <w:rStyle w:val="VerbatimChar"/>
        </w:rPr>
        <w:t xml:space="preserve">                    Normal    Prediabetes    Diabetes</w:t>
      </w:r>
    </w:p>
    <w:p>
      <w:pPr>
        <w:pStyle w:val="FirstParagraph"/>
      </w:pPr>
      <w:r>
        <w:t xml:space="preserve">LDL≤70, Statin 15.3% 17.4% 27.2%</w:t>
      </w:r>
      <w:r>
        <w:t xml:space="preserve"> </w:t>
      </w:r>
      <w:r>
        <w:t xml:space="preserve">LDL≤70, No Statin 9.3% 20.5% 30.0%</w:t>
      </w:r>
      <w:r>
        <w:t xml:space="preserve"> </w:t>
      </w:r>
      <w:r>
        <w:t xml:space="preserve">LDL 70-130, Statin 14.2% 17.7% 26.2%</w:t>
      </w:r>
      <w:r>
        <w:t xml:space="preserve"> </w:t>
      </w:r>
      <w:r>
        <w:t xml:space="preserve">LDL 70-130, No Statin 12.4% 21.5% 33.6%</w:t>
      </w:r>
      <w:r>
        <w:t xml:space="preserve"> </w:t>
      </w:r>
      <w:r>
        <w:t xml:space="preserve">LDL&gt;130, Statin 20.4% 27.7% 29.4%</w:t>
      </w:r>
      <w:r>
        <w:t xml:space="preserve"> </w:t>
      </w:r>
      <w:r>
        <w:t xml:space="preserve">LDL&gt;130, No Statin 13.5% 22.4% 31.9%</w:t>
      </w:r>
    </w:p>
    <w:p>
      <w:pPr>
        <w:pStyle w:val="BodyText"/>
      </w:pPr>
      <w:r>
        <w:t xml:space="preserve">Key observation: Diabetes consistently associated with ~2x higher hs-CRP ≥2 prevalence across all LDL×statin groups.</w:t>
      </w:r>
    </w:p>
    <w:p>
      <w:pPr>
        <w:pStyle w:val="BodyText"/>
      </w:pPr>
      <w:r>
        <w:t xml:space="preserve">PI REQUEST #3: SEX-STRATIFIED ANALYSIS</w:t>
      </w:r>
    </w:p>
    <w:p>
      <w:pPr>
        <w:pStyle w:val="BodyText"/>
      </w:pPr>
      <w:r>
        <w:t xml:space="preserve">RIR Prevalence by Sex (Statin + LDL&lt;70):</w:t>
      </w:r>
    </w:p>
    <w:p>
      <w:pPr>
        <w:pStyle w:val="BodyText"/>
      </w:pPr>
      <w:r>
        <w:t xml:space="preserve">Sex Prevalence SE</w:t>
      </w:r>
      <w:r>
        <w:t xml:space="preserve"> </w:t>
      </w:r>
      <w:r>
        <w:t xml:space="preserve">Male 23.7% 3.5%</w:t>
      </w:r>
      <w:r>
        <w:t xml:space="preserve"> </w:t>
      </w:r>
      <w:r>
        <w:t xml:space="preserve">Female 19.2% 4.5%</w:t>
      </w:r>
    </w:p>
    <w:p>
      <w:pPr>
        <w:pStyle w:val="BodyText"/>
      </w:pPr>
      <w:r>
        <w:t xml:space="preserve">hs-CRP ≥2 Prevalence by Sex × LDL×Statin Group:</w:t>
      </w:r>
    </w:p>
    <w:p>
      <w:pPr>
        <w:pStyle w:val="SourceCode"/>
      </w:pPr>
      <w:r>
        <w:rPr>
          <w:rStyle w:val="VerbatimChar"/>
        </w:rPr>
        <w:t xml:space="preserve">                    Male      Female</w:t>
      </w:r>
    </w:p>
    <w:p>
      <w:pPr>
        <w:pStyle w:val="FirstParagraph"/>
      </w:pPr>
      <w:r>
        <w:t xml:space="preserve">LDL≤70, Statin 23.5% 20.9%</w:t>
      </w:r>
      <w:r>
        <w:t xml:space="preserve"> </w:t>
      </w:r>
      <w:r>
        <w:t xml:space="preserve">LDL≤70, No Statin 9.7% 18.3%</w:t>
      </w:r>
      <w:r>
        <w:t xml:space="preserve"> </w:t>
      </w:r>
      <w:r>
        <w:t xml:space="preserve">LDL 70-130, Statin 18.0% 22.5%</w:t>
      </w:r>
      <w:r>
        <w:t xml:space="preserve"> </w:t>
      </w:r>
      <w:r>
        <w:t xml:space="preserve">LDL 70-130, No Statin 14.9% 20.2%</w:t>
      </w:r>
      <w:r>
        <w:t xml:space="preserve"> </w:t>
      </w:r>
      <w:r>
        <w:t xml:space="preserve">LDL&gt;130, Statin 20.4% 32.0%</w:t>
      </w:r>
      <w:r>
        <w:t xml:space="preserve"> </w:t>
      </w:r>
      <w:r>
        <w:t xml:space="preserve">LDL&gt;130, No Statin 17.5% 22.0%</w:t>
      </w:r>
    </w:p>
    <w:p>
      <w:pPr>
        <w:pStyle w:val="BodyText"/>
      </w:pPr>
      <w:r>
        <w:t xml:space="preserve">Key observations:</w:t>
      </w:r>
      <w:r>
        <w:t xml:space="preserve"> </w:t>
      </w:r>
      <w:r>
        <w:t xml:space="preserve">- Women show higher hs-CRP ≥2 prevalence than men in non-statin groups</w:t>
      </w:r>
      <w:r>
        <w:t xml:space="preserve"> </w:t>
      </w:r>
      <w:r>
        <w:t xml:space="preserve">- In LDL&gt;130 statin group, women have notably higher inflammatory burden (32.0% vs 20.4%)</w:t>
      </w:r>
      <w:r>
        <w:t xml:space="preserve"> </w:t>
      </w:r>
      <w:r>
        <w:t xml:space="preserve">- Among LDL≤70 without statins, men have lower hs-CRP prevalence (9.7%) than women (18.3%)</w:t>
      </w:r>
    </w:p>
    <w:p>
      <w:pPr>
        <w:pStyle w:val="BodyText"/>
      </w:pPr>
      <w:r>
        <w:t xml:space="preserve">Sex-Specific Predictors of RIR:</w:t>
      </w:r>
    </w:p>
    <w:p>
      <w:pPr>
        <w:pStyle w:val="BodyText"/>
      </w:pPr>
      <w:r>
        <w:t xml:space="preserve">Males (N=338):</w:t>
      </w:r>
      <w:r>
        <w:t xml:space="preserve"> </w:t>
      </w:r>
      <w:r>
        <w:t xml:space="preserve">- BMI: OR 1.03 per kg/m² (NS)</w:t>
      </w:r>
      <w:r>
        <w:t xml:space="preserve"> </w:t>
      </w:r>
      <w:r>
        <w:t xml:space="preserve">- Diabetes: OR 1.32 (NS)</w:t>
      </w:r>
      <w:r>
        <w:t xml:space="preserve"> </w:t>
      </w:r>
      <w:r>
        <w:t xml:space="preserve">- Hypertension: OR 1.65 (NS)</w:t>
      </w:r>
    </w:p>
    <w:p>
      <w:pPr>
        <w:pStyle w:val="BodyText"/>
      </w:pPr>
      <w:r>
        <w:t xml:space="preserve">Females (N=239):</w:t>
      </w:r>
      <w:r>
        <w:t xml:space="preserve"> </w:t>
      </w:r>
      <w:r>
        <w:t xml:space="preserve">- Age: OR 1.04 per year (p=0.04)</w:t>
      </w:r>
      <w:r>
        <w:t xml:space="preserve"> </w:t>
      </w:r>
      <w:r>
        <w:t xml:space="preserve">- BMI: OR 1.07 per kg/m² (p=0.02)</w:t>
      </w:r>
      <w:r>
        <w:t xml:space="preserve"> </w:t>
      </w:r>
      <w:r>
        <w:t xml:space="preserve">- No other significant predictors</w:t>
      </w:r>
    </w:p>
    <w:p>
      <w:pPr>
        <w:pStyle w:val="BodyText"/>
      </w:pPr>
      <w:r>
        <w:t xml:space="preserve">SENSITIVITY ANALYSES</w:t>
      </w:r>
    </w:p>
    <w:p>
      <w:pPr>
        <w:pStyle w:val="BodyText"/>
      </w:pPr>
      <w:r>
        <w:t xml:space="preserve">hs-CRP Threshold Sensitivity (Statin + LDL&lt;70):</w:t>
      </w:r>
    </w:p>
    <w:p>
      <w:pPr>
        <w:pStyle w:val="BodyText"/>
      </w:pPr>
      <w:r>
        <w:t xml:space="preserve">Threshold Prevalence 95% CI</w:t>
      </w:r>
      <w:r>
        <w:t xml:space="preserve"> </w:t>
      </w:r>
      <w:r>
        <w:t xml:space="preserve">≥1.5 mg/L 29.6% 23.7-35.5%</w:t>
      </w:r>
      <w:r>
        <w:t xml:space="preserve"> </w:t>
      </w:r>
      <w:r>
        <w:t xml:space="preserve">≥2.0 mg/L 21.9% 15.9-27.9%</w:t>
      </w:r>
      <w:r>
        <w:t xml:space="preserve"> </w:t>
      </w:r>
      <w:r>
        <w:t xml:space="preserve">≥2.5 mg/L 17.6% 12.6-22.5%</w:t>
      </w:r>
      <w:r>
        <w:t xml:space="preserve"> </w:t>
      </w:r>
      <w:r>
        <w:t xml:space="preserve">≥3.0 mg/L 13.4% 8.8-18.0%</w:t>
      </w:r>
      <w:r>
        <w:t xml:space="preserve"> </w:t>
      </w:r>
      <w:r>
        <w:t xml:space="preserve">≥4.0 mg/L 9.7% 5.5-14.0%</w:t>
      </w:r>
      <w:r>
        <w:t xml:space="preserve"> </w:t>
      </w:r>
      <w:r>
        <w:t xml:space="preserve">≥5.0 mg/L 6.4% 3.3-9.6%</w:t>
      </w:r>
    </w:p>
    <w:p>
      <w:pPr>
        <w:pStyle w:val="BodyText"/>
      </w:pPr>
      <w:r>
        <w:t xml:space="preserve">LDL-C Threshold Sensitivity (hs-CRP ≥2):</w:t>
      </w:r>
    </w:p>
    <w:p>
      <w:pPr>
        <w:pStyle w:val="BodyText"/>
      </w:pPr>
      <w:r>
        <w:t xml:space="preserve">Threshold N Prevalence 95% CI</w:t>
      </w:r>
      <w:r>
        <w:t xml:space="preserve"> </w:t>
      </w:r>
      <w:r>
        <w:t xml:space="preserve">&lt;55 mg/dL 213 26.9% 17.0-36.8%</w:t>
      </w:r>
      <w:r>
        <w:t xml:space="preserve"> </w:t>
      </w:r>
      <w:r>
        <w:t xml:space="preserve">&lt;60 mg/dL 317 25.7% 17.3-34.1%</w:t>
      </w:r>
      <w:r>
        <w:t xml:space="preserve"> </w:t>
      </w:r>
      <w:r>
        <w:t xml:space="preserve">&lt;65 mg/dL 434 22.7% 16.8-28.7%</w:t>
      </w:r>
      <w:r>
        <w:t xml:space="preserve"> </w:t>
      </w:r>
      <w:r>
        <w:t xml:space="preserve">&lt;70 mg/dL 577 21.9% 15.9-27.9%</w:t>
      </w:r>
      <w:r>
        <w:t xml:space="preserve"> </w:t>
      </w:r>
      <w:r>
        <w:t xml:space="preserve">&lt;80 mg/dL 914 23.5% 18.7-28.4%</w:t>
      </w:r>
      <w:r>
        <w:t xml:space="preserve"> </w:t>
      </w:r>
      <w:r>
        <w:t xml:space="preserve">&lt;100 mg/dL 1605 20.7% 17.4-24.0%</w:t>
      </w:r>
    </w:p>
    <w:p>
      <w:pPr>
        <w:pStyle w:val="BodyText"/>
      </w:pPr>
      <w:r>
        <w:t xml:space="preserve">KEY FINDINGS</w:t>
      </w:r>
    </w:p>
    <w:p>
      <w:pPr>
        <w:numPr>
          <w:ilvl w:val="0"/>
          <w:numId w:val="1003"/>
        </w:numPr>
      </w:pPr>
      <w:r>
        <w:t xml:space="preserve">Primary finding remains robust: ~22% of statin-treated adults with LDL&lt;70 have RIR.</w:t>
      </w:r>
    </w:p>
    <w:p>
      <w:pPr>
        <w:numPr>
          <w:ilvl w:val="0"/>
          <w:numId w:val="1003"/>
        </w:numPr>
      </w:pPr>
      <w:r>
        <w:t xml:space="preserve">6-group analysis shows statin users have higher hs-CRP prevalence than non-users within each LDL tier, suggesting statins may be preferentially prescribed to higher-risk individuals or that statin use alone does not fully address inflammatory risk.</w:t>
      </w:r>
    </w:p>
    <w:p>
      <w:pPr>
        <w:numPr>
          <w:ilvl w:val="0"/>
          <w:numId w:val="1003"/>
        </w:numPr>
      </w:pPr>
      <w:r>
        <w:t xml:space="preserve">LDL≤70 without statins shows 14.5% with elevated hs-CRP, supporting the existence of a</w:t>
      </w:r>
      <w:r>
        <w:t xml:space="preserve"> </w:t>
      </w:r>
      <w:r>
        <w:t xml:space="preserve">“low LDL, high inflammation”</w:t>
      </w:r>
      <w:r>
        <w:t xml:space="preserve"> </w:t>
      </w:r>
      <w:r>
        <w:t xml:space="preserve">phenotype independent of statin use.</w:t>
      </w:r>
    </w:p>
    <w:p>
      <w:pPr>
        <w:numPr>
          <w:ilvl w:val="0"/>
          <w:numId w:val="1003"/>
        </w:numPr>
      </w:pPr>
      <w:r>
        <w:t xml:space="preserve">Diabetes/prediabetes strongly associated with elevated hs-CRP across all groups, with diabetics showing roughly double the hs-CRP ≥2 prevalence of normoglycemics.</w:t>
      </w:r>
    </w:p>
    <w:p>
      <w:pPr>
        <w:numPr>
          <w:ilvl w:val="0"/>
          <w:numId w:val="1003"/>
        </w:numPr>
      </w:pPr>
      <w:r>
        <w:t xml:space="preserve">Sex differences exist: women show higher inflammatory burden in non-statin groups; BMI and age are significant predictors of RIR in women but not men.</w:t>
      </w:r>
    </w:p>
    <w:p>
      <w:pPr>
        <w:pStyle w:val="FirstParagraph"/>
      </w:pPr>
      <w:r>
        <w:t xml:space="preserve">LIMITATIONS</w:t>
      </w:r>
    </w:p>
    <w:p>
      <w:pPr>
        <w:pStyle w:val="Compact"/>
        <w:numPr>
          <w:ilvl w:val="0"/>
          <w:numId w:val="1004"/>
        </w:numPr>
      </w:pPr>
      <w:r>
        <w:t xml:space="preserve">Cross-sectional design precludes causal inference</w:t>
      </w:r>
    </w:p>
    <w:p>
      <w:pPr>
        <w:pStyle w:val="Compact"/>
        <w:numPr>
          <w:ilvl w:val="0"/>
          <w:numId w:val="1004"/>
        </w:numPr>
      </w:pPr>
      <w:r>
        <w:t xml:space="preserve">hs-CRP measured once; repeated measurements would reduce misclassification</w:t>
      </w:r>
    </w:p>
    <w:p>
      <w:pPr>
        <w:pStyle w:val="Compact"/>
        <w:numPr>
          <w:ilvl w:val="0"/>
          <w:numId w:val="1004"/>
        </w:numPr>
      </w:pPr>
      <w:r>
        <w:t xml:space="preserve">Subgroup analyses are exploratory and not powered for formal comparisons</w:t>
      </w:r>
    </w:p>
    <w:p>
      <w:pPr>
        <w:pStyle w:val="Compact"/>
        <w:numPr>
          <w:ilvl w:val="0"/>
          <w:numId w:val="1004"/>
        </w:numPr>
      </w:pPr>
      <w:r>
        <w:t xml:space="preserve">2011-2014 cycles not yet incorporated</w:t>
      </w:r>
    </w:p>
    <w:p>
      <w:pPr>
        <w:pStyle w:val="Compact"/>
        <w:numPr>
          <w:ilvl w:val="0"/>
          <w:numId w:val="1004"/>
        </w:numPr>
      </w:pPr>
      <w:r>
        <w:t xml:space="preserve">Statin adherence not directly measured</w:t>
      </w:r>
    </w:p>
    <w:p>
      <w:pPr>
        <w:pStyle w:val="FirstParagraph"/>
      </w:pPr>
      <w:r>
        <w:t xml:space="preserve">FILES GENERATED</w:t>
      </w:r>
    </w:p>
    <w:p>
      <w:pPr>
        <w:pStyle w:val="Compact"/>
        <w:numPr>
          <w:ilvl w:val="0"/>
          <w:numId w:val="1005"/>
        </w:numPr>
      </w:pPr>
      <w:r>
        <w:t xml:space="preserve">data/processed/rir_analytic_cohort.csv</w:t>
      </w:r>
    </w:p>
    <w:p>
      <w:pPr>
        <w:pStyle w:val="Compact"/>
        <w:numPr>
          <w:ilvl w:val="0"/>
          <w:numId w:val="1005"/>
        </w:numPr>
      </w:pPr>
      <w:r>
        <w:t xml:space="preserve">output/tables/rir_prevalence_results.csv</w:t>
      </w:r>
    </w:p>
    <w:p>
      <w:pPr>
        <w:pStyle w:val="Compact"/>
        <w:numPr>
          <w:ilvl w:val="0"/>
          <w:numId w:val="1005"/>
        </w:numPr>
      </w:pPr>
      <w:r>
        <w:t xml:space="preserve">output/tables/rir_prevalence_by_subgroup.csv</w:t>
      </w:r>
    </w:p>
    <w:p>
      <w:pPr>
        <w:pStyle w:val="Compact"/>
        <w:numPr>
          <w:ilvl w:val="0"/>
          <w:numId w:val="1005"/>
        </w:numPr>
      </w:pPr>
      <w:r>
        <w:t xml:space="preserve">output/tables/hscrp_by_ldl_statin_group.csv</w:t>
      </w:r>
    </w:p>
    <w:p>
      <w:pPr>
        <w:pStyle w:val="Compact"/>
        <w:numPr>
          <w:ilvl w:val="0"/>
          <w:numId w:val="1005"/>
        </w:numPr>
      </w:pPr>
      <w:r>
        <w:t xml:space="preserve">output/tables/rir_by_glycemic_status.csv</w:t>
      </w:r>
    </w:p>
    <w:p>
      <w:pPr>
        <w:pStyle w:val="Compact"/>
        <w:numPr>
          <w:ilvl w:val="0"/>
          <w:numId w:val="1005"/>
        </w:numPr>
      </w:pPr>
      <w:r>
        <w:t xml:space="preserve">output/tables/hscrp_by_sex_ldl_group.csv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2025-12-26T19:29:33Z</dcterms:created>
  <dcterms:modified xsi:type="dcterms:W3CDTF">2025-12-26T19:29:33Z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