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60"/>
        <w:jc w:val="left"/>
      </w:pPr>
      <w:r>
        <w:rPr>
          <w:rFonts w:ascii="Calibri" w:cs="Calibri" w:eastAsia="Calibri" w:hAnsi="Calibri"/>
          <w:b/>
          <w:bCs/>
          <w:color w:val="141310"/>
          <w:spacing w:val="90"/>
          <w:sz w:val="20"/>
          <w:szCs w:val="20"/>
        </w:rPr>
        <w:t xml:space="preserve">MERMADE MARKET</w:t>
      </w:r>
    </w:p>
    <w:p>
      <w:pPr>
        <w:spacing w:after="200"/>
      </w:pPr>
      <w:r>
        <w:rPr>
          <w:rFonts w:ascii="Georgia" w:cs="Georgia" w:eastAsia="Georgia" w:hAnsi="Georgia"/>
          <w:color w:val="141310"/>
          <w:sz w:val="56"/>
          <w:szCs w:val="56"/>
        </w:rPr>
        <w:t xml:space="preserve">Vendor Agreement</w:t>
      </w:r>
    </w:p>
    <w:p>
      <w:pPr>
        <w:pBdr>
          <w:top w:val="single" w:color="141310" w:sz="6" w:space="10"/>
        </w:pBdr>
        <w:spacing w:after="400"/>
      </w:pPr>
      <w:r>
        <w:rPr>
          <w:rFonts w:ascii="Calibri" w:cs="Calibri" w:eastAsia="Calibri" w:hAnsi="Calibri"/>
          <w:color w:val="6B665C"/>
          <w:spacing w:val="30"/>
          <w:sz w:val="18"/>
          <w:szCs w:val="18"/>
        </w:rPr>
        <w:t xml:space="preserve">Dana Point, California · Established 2015</w:t>
      </w:r>
    </w:p>
    <w:p>
      <w:pPr>
        <w:spacing w:after="80" w:before="0" w:line="276"/>
      </w:pPr>
      <w:r>
        <w:rPr>
          <w:rFonts w:ascii="Calibri" w:cs="Calibri" w:eastAsia="Calibri" w:hAnsi="Calibri"/>
          <w:caps/>
          <w:color w:val="6B665C"/>
          <w:spacing w:val="30"/>
          <w:sz w:val="15"/>
          <w:szCs w:val="15"/>
        </w:rPr>
        <w:t xml:space="preserve">Draft v2026.1 — 25 August 2026</w:t>
      </w:r>
    </w:p>
    <w:p>
      <w:pPr>
        <w:spacing w:after="200" w:before="0" w:line="276"/>
      </w:pPr>
      <w:r>
        <w:rPr>
          <w:rFonts w:ascii="Georgia" w:cs="Georgia" w:eastAsia="Georgia" w:hAnsi="Georgia"/>
          <w:b/>
          <w:bCs/>
          <w:color w:val="141310"/>
          <w:sz w:val="21"/>
          <w:szCs w:val="21"/>
        </w:rPr>
        <w:t xml:space="preserve">This is a drafting starting point, not legal advice. </w:t>
      </w:r>
      <w:r>
        <w:rPr>
          <w:rFonts w:ascii="Georgia" w:cs="Georgia" w:eastAsia="Georgia" w:hAnsi="Georgia"/>
          <w:color w:val="141310"/>
          <w:sz w:val="21"/>
          <w:szCs w:val="21"/>
        </w:rPr>
        <w:t xml:space="preserve">It was assembled from the published vendor agreements of comparable markets and from California statutes and CDTFA guidance, so that a lawyer’s time is spent on judgment rather than on typing. It has not been reviewed by counsel and should not be issued to vendors until it has been.</w:t>
      </w:r>
    </w:p>
    <w:p>
      <w:pPr>
        <w:spacing w:after="300" w:before="0" w:line="276"/>
      </w:pPr>
      <w:r>
        <w:rPr>
          <w:rFonts w:ascii="Georgia" w:cs="Georgia" w:eastAsia="Georgia" w:hAnsi="Georgia"/>
          <w:color w:val="141310"/>
          <w:sz w:val="21"/>
          <w:szCs w:val="21"/>
        </w:rPr>
        <w:t xml:space="preserve">Drafting notes appear in the margin like this and are meant to be deleted before issue. They mark the places where the draft makes a decision on Mermade’s behalf, or where the law is genuinely unsettled. A companion memo lists all of them together with the comparative research behind each one.</w:t>
      </w:r>
    </w:p>
    <w:tbl>
      <w:tblPr>
        <w:tblW w:type="dxa" w:w="9360"/>
        <w:tblBorders>
          <w:top w:val="single" w:color="DFDBD2" w:sz="4"/>
          <w:left w:val="none" w:color="FFFFFF" w:sz="0"/>
          <w:bottom w:val="single" w:color="DFDBD2" w:sz="4"/>
          <w:right w:val="none" w:color="FFFFFF" w:sz="0"/>
          <w:insideH w:val="single" w:color="DFDBD2" w:sz="2"/>
          <w:insideV w:val="none" w:color="FFFFFF" w:sz="0"/>
        </w:tblBorders>
      </w:tblPr>
      <w:tblGrid>
        <w:gridCol w:w="3200"/>
        <w:gridCol w:w="6160"/>
      </w:tblGrid>
      <w:tr>
        <w:trPr>
          <w:tblHeader w:val="false"/>
        </w:trPr>
        <w:tc>
          <w:tcPr>
            <w:tcW w:type="dxa" w:w="3200"/>
            <w:tcMar>
              <w:top w:type="dxa" w:w="90"/>
              <w:left w:type="dxa" w:w="120"/>
              <w:bottom w:type="dxa" w:w="90"/>
              <w:right w:type="dxa" w:w="120"/>
            </w:tcMar>
          </w:tcPr>
          <w:p>
            <w:pPr>
              <w:spacing w:after="0" w:line="260"/>
            </w:pPr>
            <w:r>
              <w:rPr>
                <w:rFonts w:ascii="Georgia" w:cs="Georgia" w:eastAsia="Georgia" w:hAnsi="Georgia"/>
                <w:b/>
                <w:bCs/>
                <w:color w:val="141310"/>
                <w:sz w:val="19"/>
                <w:szCs w:val="19"/>
              </w:rPr>
              <w:t xml:space="preserve">The two tracks</w:t>
            </w:r>
          </w:p>
        </w:tc>
        <w:tc>
          <w:tcPr>
            <w:tcW w:type="dxa" w:w="6160"/>
            <w:tcMar>
              <w:top w:type="dxa" w:w="90"/>
              <w:left w:type="dxa" w:w="120"/>
              <w:bottom w:type="dxa" w:w="90"/>
              <w:right w:type="dxa" w:w="120"/>
            </w:tcMar>
          </w:tcPr>
          <w:p>
            <w:pPr>
              <w:spacing w:after="0" w:line="260"/>
            </w:pPr>
            <w:r>
              <w:rPr>
                <w:rFonts w:ascii="Georgia" w:cs="Georgia" w:eastAsia="Georgia" w:hAnsi="Georgia"/>
                <w:b w:val="false"/>
                <w:bCs w:val="false"/>
                <w:color w:val="141310"/>
                <w:sz w:val="19"/>
                <w:szCs w:val="19"/>
              </w:rPr>
              <w:t xml:space="preserve">Indoor is a consignment. Outdoor is a licence to occupy space. These are different legal instruments and are separated into Schedules A and B.</w:t>
            </w:r>
          </w:p>
        </w:tc>
      </w:tr>
      <w:tr>
        <w:trPr>
          <w:tblHeader w:val="false"/>
        </w:trPr>
        <w:tc>
          <w:tcPr>
            <w:tcW w:type="dxa" w:w="3200"/>
            <w:tcMar>
              <w:top w:type="dxa" w:w="90"/>
              <w:left w:type="dxa" w:w="120"/>
              <w:bottom w:type="dxa" w:w="90"/>
              <w:right w:type="dxa" w:w="120"/>
            </w:tcMar>
          </w:tcPr>
          <w:p>
            <w:pPr>
              <w:spacing w:after="0" w:line="260"/>
            </w:pPr>
            <w:r>
              <w:rPr>
                <w:rFonts w:ascii="Georgia" w:cs="Georgia" w:eastAsia="Georgia" w:hAnsi="Georgia"/>
                <w:b/>
                <w:bCs/>
                <w:color w:val="141310"/>
                <w:sz w:val="19"/>
                <w:szCs w:val="19"/>
              </w:rPr>
              <w:t xml:space="preserve">Governing law</w:t>
            </w:r>
          </w:p>
        </w:tc>
        <w:tc>
          <w:tcPr>
            <w:tcW w:type="dxa" w:w="6160"/>
            <w:tcMar>
              <w:top w:type="dxa" w:w="90"/>
              <w:left w:type="dxa" w:w="120"/>
              <w:bottom w:type="dxa" w:w="90"/>
              <w:right w:type="dxa" w:w="120"/>
            </w:tcMar>
          </w:tcPr>
          <w:p>
            <w:pPr>
              <w:spacing w:after="0" w:line="260"/>
            </w:pPr>
            <w:r>
              <w:rPr>
                <w:rFonts w:ascii="Georgia" w:cs="Georgia" w:eastAsia="Georgia" w:hAnsi="Georgia"/>
                <w:b w:val="false"/>
                <w:bCs w:val="false"/>
                <w:color w:val="141310"/>
                <w:sz w:val="19"/>
                <w:szCs w:val="19"/>
              </w:rPr>
              <w:t xml:space="preserve">California. Orange County venue.</w:t>
            </w:r>
          </w:p>
        </w:tc>
      </w:tr>
      <w:tr>
        <w:trPr>
          <w:tblHeader w:val="false"/>
        </w:trPr>
        <w:tc>
          <w:tcPr>
            <w:tcW w:type="dxa" w:w="3200"/>
            <w:tcMar>
              <w:top w:type="dxa" w:w="90"/>
              <w:left w:type="dxa" w:w="120"/>
              <w:bottom w:type="dxa" w:w="90"/>
              <w:right w:type="dxa" w:w="120"/>
            </w:tcMar>
          </w:tcPr>
          <w:p>
            <w:pPr>
              <w:spacing w:after="0" w:line="260"/>
            </w:pPr>
            <w:r>
              <w:rPr>
                <w:rFonts w:ascii="Georgia" w:cs="Georgia" w:eastAsia="Georgia" w:hAnsi="Georgia"/>
                <w:b/>
                <w:bCs/>
                <w:color w:val="141310"/>
                <w:sz w:val="19"/>
                <w:szCs w:val="19"/>
              </w:rPr>
              <w:t xml:space="preserve">Signature</w:t>
            </w:r>
          </w:p>
        </w:tc>
        <w:tc>
          <w:tcPr>
            <w:tcW w:type="dxa" w:w="6160"/>
            <w:tcMar>
              <w:top w:type="dxa" w:w="90"/>
              <w:left w:type="dxa" w:w="120"/>
              <w:bottom w:type="dxa" w:w="90"/>
              <w:right w:type="dxa" w:w="120"/>
            </w:tcMar>
          </w:tcPr>
          <w:p>
            <w:pPr>
              <w:spacing w:after="0" w:line="260"/>
            </w:pPr>
            <w:r>
              <w:rPr>
                <w:rFonts w:ascii="Georgia" w:cs="Georgia" w:eastAsia="Georgia" w:hAnsi="Georgia"/>
                <w:b w:val="false"/>
                <w:bCs w:val="false"/>
                <w:color w:val="141310"/>
                <w:sz w:val="19"/>
                <w:szCs w:val="19"/>
              </w:rPr>
              <w:t xml:space="preserve">Electronic, captured at application with name, timestamp, IP address and terms version.</w:t>
            </w:r>
          </w:p>
        </w:tc>
      </w:tr>
      <w:tr>
        <w:trPr>
          <w:tblHeader w:val="false"/>
        </w:trPr>
        <w:tc>
          <w:tcPr>
            <w:tcW w:type="dxa" w:w="3200"/>
            <w:tcMar>
              <w:top w:type="dxa" w:w="90"/>
              <w:left w:type="dxa" w:w="120"/>
              <w:bottom w:type="dxa" w:w="90"/>
              <w:right w:type="dxa" w:w="120"/>
            </w:tcMar>
          </w:tcPr>
          <w:p>
            <w:pPr>
              <w:spacing w:after="0" w:line="260"/>
            </w:pPr>
            <w:r>
              <w:rPr>
                <w:rFonts w:ascii="Georgia" w:cs="Georgia" w:eastAsia="Georgia" w:hAnsi="Georgia"/>
                <w:b/>
                <w:bCs/>
                <w:color w:val="141310"/>
                <w:sz w:val="19"/>
                <w:szCs w:val="19"/>
              </w:rPr>
              <w:t xml:space="preserve">Scope</w:t>
            </w:r>
          </w:p>
        </w:tc>
        <w:tc>
          <w:tcPr>
            <w:tcW w:type="dxa" w:w="6160"/>
            <w:tcMar>
              <w:top w:type="dxa" w:w="90"/>
              <w:left w:type="dxa" w:w="120"/>
              <w:bottom w:type="dxa" w:w="90"/>
              <w:right w:type="dxa" w:w="120"/>
            </w:tcMar>
          </w:tcPr>
          <w:p>
            <w:pPr>
              <w:spacing w:after="0" w:line="260"/>
            </w:pPr>
            <w:r>
              <w:rPr>
                <w:rFonts w:ascii="Georgia" w:cs="Georgia" w:eastAsia="Georgia" w:hAnsi="Georgia"/>
                <w:b w:val="false"/>
                <w:bCs w:val="false"/>
                <w:color w:val="141310"/>
                <w:sz w:val="19"/>
                <w:szCs w:val="19"/>
              </w:rPr>
              <w:t xml:space="preserve">One show. Participation in one show creates no right to any future show.</w:t>
            </w:r>
          </w:p>
        </w:tc>
      </w:tr>
    </w:tbl>
    <w:p>
      <w:r>
        <w:br w:type="page"/>
      </w:r>
    </w:p>
    <w:p>
      <w:pPr>
        <w:pStyle w:val="Heading1"/>
        <w:pBdr>
          <w:bottom w:val="single" w:color="141310" w:sz="6" w:space="8"/>
        </w:pBdr>
        <w:spacing w:after="200" w:before="480"/>
      </w:pPr>
      <w:r>
        <w:rPr>
          <w:rFonts w:ascii="Georgia" w:cs="Georgia" w:eastAsia="Georgia" w:hAnsi="Georgia"/>
          <w:b w:val="false"/>
          <w:bCs w:val="false"/>
          <w:color w:val="141310"/>
          <w:sz w:val="30"/>
          <w:szCs w:val="30"/>
        </w:rPr>
        <w:t xml:space="preserve">Part I — Terms common to both tracks</w:t>
      </w:r>
    </w:p>
    <w:p>
      <w:pPr>
        <w:pStyle w:val="Heading2"/>
        <w:spacing w:after="140" w:before="320"/>
      </w:pPr>
      <w:r>
        <w:rPr>
          <w:rFonts w:ascii="Georgia" w:cs="Georgia" w:eastAsia="Georgia" w:hAnsi="Georgia"/>
          <w:color w:val="141310"/>
          <w:sz w:val="24"/>
          <w:szCs w:val="24"/>
        </w:rPr>
        <w:t xml:space="preserve">1.  Parties and the Show</w:t>
      </w:r>
    </w:p>
    <w:p>
      <w:pPr>
        <w:spacing w:after="140" w:before="60" w:line="276"/>
        <w:ind w:left="720" w:hanging="720"/>
      </w:pPr>
      <w:r>
        <w:rPr>
          <w:rFonts w:ascii="Calibri" w:cs="Calibri" w:eastAsia="Calibri" w:hAnsi="Calibri"/>
          <w:b/>
          <w:bCs/>
          <w:color w:val="141310"/>
          <w:sz w:val="19"/>
          <w:szCs w:val="19"/>
        </w:rPr>
        <w:t xml:space="preserve">1.1  </w:t>
      </w:r>
      <w:r>
        <w:rPr>
          <w:rFonts w:ascii="Georgia" w:cs="Georgia" w:eastAsia="Georgia" w:hAnsi="Georgia"/>
          <w:color w:val="141310"/>
          <w:sz w:val="21"/>
          <w:szCs w:val="21"/>
        </w:rPr>
        <w:t xml:space="preserve">This Agreement is between Mermade Market (“Mermade,” “we,” “us”) and the applicant identified in the signed application (“you,” “Vendor”).</w:t>
      </w:r>
    </w:p>
    <w:p>
      <w:pPr>
        <w:spacing w:after="140" w:before="60" w:line="276"/>
        <w:ind w:left="720" w:hanging="720"/>
      </w:pPr>
      <w:r>
        <w:rPr>
          <w:rFonts w:ascii="Calibri" w:cs="Calibri" w:eastAsia="Calibri" w:hAnsi="Calibri"/>
          <w:b/>
          <w:bCs/>
          <w:color w:val="141310"/>
          <w:sz w:val="19"/>
          <w:szCs w:val="19"/>
        </w:rPr>
        <w:t xml:space="preserve">1.2  </w:t>
      </w:r>
      <w:r>
        <w:rPr>
          <w:rFonts w:ascii="Georgia" w:cs="Georgia" w:eastAsia="Georgia" w:hAnsi="Georgia"/>
          <w:color w:val="141310"/>
          <w:sz w:val="21"/>
          <w:szCs w:val="21"/>
        </w:rPr>
        <w:t xml:space="preserve">It governs your participation in the single show identified in your acceptance (the “Show”). The Show’s dates, venue, hours, booth fees, commission rate, load-in times, payment window and application window are set out in your acceptance and in the Show record on mermademarket.com, and are incorporated here by reference. Participating in one Show gives you no right to any future Show.</w:t>
      </w:r>
    </w:p>
    <w:p>
      <w:pPr>
        <w:spacing w:after="140" w:before="60" w:line="276"/>
        <w:ind w:left="720" w:hanging="720"/>
      </w:pPr>
      <w:r>
        <w:rPr>
          <w:rFonts w:ascii="Calibri" w:cs="Calibri" w:eastAsia="Calibri" w:hAnsi="Calibri"/>
          <w:b/>
          <w:bCs/>
          <w:color w:val="141310"/>
          <w:sz w:val="19"/>
          <w:szCs w:val="19"/>
        </w:rPr>
        <w:t xml:space="preserve">1.3  </w:t>
      </w:r>
      <w:r>
        <w:rPr>
          <w:rFonts w:ascii="Georgia" w:cs="Georgia" w:eastAsia="Georgia" w:hAnsi="Georgia"/>
          <w:color w:val="141310"/>
          <w:sz w:val="21"/>
          <w:szCs w:val="21"/>
        </w:rPr>
        <w:t xml:space="preserve">This Agreement is versioned. The version you signed is recorded against your vendor record with the date, time and IP address of signature, and governs your participation in that Show even if a later version is published.</w:t>
      </w:r>
    </w:p>
    <w:p>
      <w:pPr>
        <w:pStyle w:val="Heading2"/>
        <w:spacing w:after="140" w:before="320"/>
      </w:pPr>
      <w:r>
        <w:rPr>
          <w:rFonts w:ascii="Georgia" w:cs="Georgia" w:eastAsia="Georgia" w:hAnsi="Georgia"/>
          <w:color w:val="141310"/>
          <w:sz w:val="24"/>
          <w:szCs w:val="24"/>
        </w:rPr>
        <w:t xml:space="preserve">2.  Application, jury and acceptance</w:t>
      </w:r>
    </w:p>
    <w:p>
      <w:pPr>
        <w:spacing w:after="140" w:before="60" w:line="276"/>
        <w:ind w:left="720" w:hanging="720"/>
      </w:pPr>
      <w:r>
        <w:rPr>
          <w:rFonts w:ascii="Calibri" w:cs="Calibri" w:eastAsia="Calibri" w:hAnsi="Calibri"/>
          <w:b/>
          <w:bCs/>
          <w:color w:val="141310"/>
          <w:sz w:val="19"/>
          <w:szCs w:val="19"/>
        </w:rPr>
        <w:t xml:space="preserve">2.1  </w:t>
      </w:r>
      <w:r>
        <w:rPr>
          <w:rFonts w:ascii="Georgia" w:cs="Georgia" w:eastAsia="Georgia" w:hAnsi="Georgia"/>
          <w:color w:val="141310"/>
          <w:sz w:val="21"/>
          <w:szCs w:val="21"/>
        </w:rPr>
        <w:t xml:space="preserve">Applications are juried. Curation is Mermade’s sole judgment. We take between one and three makers per category, so a strong application can be declined because the category is full. We read every application and answer either way.</w:t>
      </w:r>
    </w:p>
    <w:p>
      <w:pPr>
        <w:spacing w:after="140" w:before="60" w:line="276"/>
        <w:ind w:left="720" w:hanging="720"/>
      </w:pPr>
      <w:r>
        <w:rPr>
          <w:rFonts w:ascii="Calibri" w:cs="Calibri" w:eastAsia="Calibri" w:hAnsi="Calibri"/>
          <w:b/>
          <w:bCs/>
          <w:color w:val="141310"/>
          <w:sz w:val="19"/>
          <w:szCs w:val="19"/>
        </w:rPr>
        <w:t xml:space="preserve">2.2  </w:t>
      </w:r>
      <w:r>
        <w:rPr>
          <w:rFonts w:ascii="Georgia" w:cs="Georgia" w:eastAsia="Georgia" w:hAnsi="Georgia"/>
          <w:color w:val="141310"/>
          <w:sz w:val="21"/>
          <w:szCs w:val="21"/>
        </w:rPr>
        <w:t xml:space="preserve">There is no application fee.</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SETTLED 25 AUGUST. Confirmed against the live application page, which carries “No Application Fee!” as a headline promise. For the file: every comparable market charges one — Renegade $35, Unique Markets $30, West Coast Craft $25 — worth roughly $12,000 a year foregone at ~600 applications. Staying free is a defensible brand position; revisit it as a business question in a future season.</w:t>
      </w:r>
    </w:p>
    <w:p>
      <w:pPr>
        <w:spacing w:after="140" w:before="60" w:line="276"/>
        <w:ind w:left="720" w:hanging="720"/>
      </w:pPr>
      <w:r>
        <w:rPr>
          <w:rFonts w:ascii="Calibri" w:cs="Calibri" w:eastAsia="Calibri" w:hAnsi="Calibri"/>
          <w:b/>
          <w:bCs/>
          <w:color w:val="141310"/>
          <w:sz w:val="19"/>
          <w:szCs w:val="19"/>
        </w:rPr>
        <w:t xml:space="preserve">2.3  </w:t>
      </w:r>
      <w:r>
        <w:rPr>
          <w:rFonts w:ascii="Georgia" w:cs="Georgia" w:eastAsia="Georgia" w:hAnsi="Georgia"/>
          <w:color w:val="141310"/>
          <w:sz w:val="21"/>
          <w:szCs w:val="21"/>
        </w:rPr>
        <w:t xml:space="preserve">Acceptance is an offer, not a booking. </w:t>
      </w:r>
      <w:r>
        <w:rPr>
          <w:rFonts w:ascii="Georgia" w:cs="Georgia" w:eastAsia="Georgia" w:hAnsi="Georgia"/>
          <w:b/>
          <w:bCs/>
          <w:color w:val="141310"/>
          <w:sz w:val="21"/>
          <w:szCs w:val="21"/>
        </w:rPr>
        <w:t xml:space="preserve">A space is confirmed only when the booth fee is paid in full.</w:t>
      </w:r>
      <w:r>
        <w:rPr>
          <w:rFonts w:ascii="Georgia" w:cs="Georgia" w:eastAsia="Georgia" w:hAnsi="Georgia"/>
          <w:color w:val="141310"/>
          <w:sz w:val="21"/>
          <w:szCs w:val="21"/>
        </w:rPr>
        <w:t xml:space="preserve"> You have the payment window stated in your acceptance to pay. If payment is not received in that window the offer lapses, the space returns to inventory, and it is offered to the next waitlisted maker in your category.</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36 hours, matching the real published policy. Still the tightest window of any market surveyed (West Coast Craft gives 48, most give days), but the reason it was tight — the manual invoice-and-chase loop — disappears once payment is instant in the portal, and the automatic offer to the next waitlisted maker is what makes a short window safe. Revisit after one season of real lapse data.</w:t>
      </w:r>
    </w:p>
    <w:p>
      <w:pPr>
        <w:pStyle w:val="Heading2"/>
        <w:spacing w:after="140" w:before="320"/>
      </w:pPr>
      <w:r>
        <w:rPr>
          <w:rFonts w:ascii="Georgia" w:cs="Georgia" w:eastAsia="Georgia" w:hAnsi="Georgia"/>
          <w:color w:val="141310"/>
          <w:sz w:val="24"/>
          <w:szCs w:val="24"/>
        </w:rPr>
        <w:t xml:space="preserve">3.  Booth fees, cancellation and refunds</w:t>
      </w:r>
    </w:p>
    <w:p>
      <w:pPr>
        <w:spacing w:after="140" w:before="60" w:line="276"/>
        <w:ind w:left="720" w:hanging="720"/>
      </w:pPr>
      <w:r>
        <w:rPr>
          <w:rFonts w:ascii="Calibri" w:cs="Calibri" w:eastAsia="Calibri" w:hAnsi="Calibri"/>
          <w:b/>
          <w:bCs/>
          <w:color w:val="141310"/>
          <w:sz w:val="19"/>
          <w:szCs w:val="19"/>
        </w:rPr>
        <w:t xml:space="preserve">3.1  </w:t>
      </w:r>
      <w:r>
        <w:rPr>
          <w:rFonts w:ascii="Georgia" w:cs="Georgia" w:eastAsia="Georgia" w:hAnsi="Georgia"/>
          <w:color w:val="141310"/>
          <w:sz w:val="21"/>
          <w:szCs w:val="21"/>
        </w:rPr>
        <w:t xml:space="preserve">Booth fees are stated in your acceptance and are due in full within the payment window.</w:t>
      </w:r>
    </w:p>
    <w:p>
      <w:pPr>
        <w:spacing w:after="140" w:before="60" w:line="276"/>
        <w:ind w:left="720" w:hanging="720"/>
      </w:pPr>
      <w:r>
        <w:rPr>
          <w:rFonts w:ascii="Calibri" w:cs="Calibri" w:eastAsia="Calibri" w:hAnsi="Calibri"/>
          <w:b/>
          <w:bCs/>
          <w:color w:val="141310"/>
          <w:sz w:val="19"/>
          <w:szCs w:val="19"/>
        </w:rPr>
        <w:t xml:space="preserve">3.2  </w:t>
      </w:r>
      <w:r>
        <w:rPr>
          <w:rFonts w:ascii="Georgia" w:cs="Georgia" w:eastAsia="Georgia" w:hAnsi="Georgia"/>
          <w:b/>
          <w:bCs/>
          <w:color w:val="141310"/>
          <w:sz w:val="21"/>
          <w:szCs w:val="21"/>
        </w:rPr>
        <w:t xml:space="preserve">All spaces are non-refundable. </w:t>
      </w:r>
      <w:r>
        <w:rPr>
          <w:rFonts w:ascii="Georgia" w:cs="Georgia" w:eastAsia="Georgia" w:hAnsi="Georgia"/>
          <w:color w:val="141310"/>
          <w:sz w:val="21"/>
          <w:szCs w:val="21"/>
        </w:rPr>
        <w:t xml:space="preserve">Booth fees are not refunded if you cancel, for any reason, at any time. Cancellation must be in writing to hello@mermademarket.com and is effective on our receipt. Your space is released and may be offered to another maker.</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SETTLED 25 AUGUST — Drew's call, and now the drafted position. Two notes that do not change the answer. It is a regional outlier: Patchwork Show and West Coast Craft, the two closest peers by size and audience, both refund in full outside 30 days; Rose Bowl matches it but is a flea market with thousands of resellers, not a juried maker community. And it now carries more weight than it used to — outdoor days are $400–500 each, so a forfeited Saturday tent is real money to a maker. If it ever wants softening without giving up cash, the cheapest version is a one-time TRANSFER right to the next show at Mermade's discretion, rather than a refund.</w:t>
      </w:r>
    </w:p>
    <w:p>
      <w:pPr>
        <w:spacing w:after="140" w:before="60" w:line="276"/>
        <w:ind w:left="720" w:hanging="720"/>
      </w:pPr>
      <w:r>
        <w:rPr>
          <w:rFonts w:ascii="Calibri" w:cs="Calibri" w:eastAsia="Calibri" w:hAnsi="Calibri"/>
          <w:b/>
          <w:bCs/>
          <w:color w:val="141310"/>
          <w:sz w:val="19"/>
          <w:szCs w:val="19"/>
        </w:rPr>
        <w:t xml:space="preserve">3.3  </w:t>
      </w:r>
      <w:r>
        <w:rPr>
          <w:rFonts w:ascii="Georgia" w:cs="Georgia" w:eastAsia="Georgia" w:hAnsi="Georgia"/>
          <w:color w:val="141310"/>
          <w:sz w:val="21"/>
          <w:szCs w:val="21"/>
        </w:rPr>
        <w:t xml:space="preserve">Cancellation must be in writing to hello@mermademarket.com and is effective on our receipt.</w:t>
      </w:r>
    </w:p>
    <w:p>
      <w:pPr>
        <w:spacing w:after="140" w:before="60" w:line="276"/>
        <w:ind w:left="720" w:hanging="720"/>
      </w:pPr>
      <w:r>
        <w:rPr>
          <w:rFonts w:ascii="Calibri" w:cs="Calibri" w:eastAsia="Calibri" w:hAnsi="Calibri"/>
          <w:b/>
          <w:bCs/>
          <w:color w:val="141310"/>
          <w:sz w:val="19"/>
          <w:szCs w:val="19"/>
        </w:rPr>
        <w:t xml:space="preserve">3.4  </w:t>
      </w:r>
      <w:r>
        <w:rPr>
          <w:rFonts w:ascii="Georgia" w:cs="Georgia" w:eastAsia="Georgia" w:hAnsi="Georgia"/>
          <w:color w:val="141310"/>
          <w:sz w:val="21"/>
          <w:szCs w:val="21"/>
        </w:rPr>
        <w:t xml:space="preserve">Booth fees are not transferable to another maker, another Show, or another person, except as clause 4 provides.</w:t>
      </w:r>
    </w:p>
    <w:p>
      <w:pPr>
        <w:pStyle w:val="Heading2"/>
        <w:spacing w:after="140" w:before="320"/>
      </w:pPr>
      <w:r>
        <w:rPr>
          <w:rFonts w:ascii="Georgia" w:cs="Georgia" w:eastAsia="Georgia" w:hAnsi="Georgia"/>
          <w:color w:val="141310"/>
          <w:sz w:val="24"/>
          <w:szCs w:val="24"/>
        </w:rPr>
        <w:t xml:space="preserve">4.  Weather, postponement and cancellation of the Show</w:t>
      </w:r>
    </w:p>
    <w:p>
      <w:pPr>
        <w:spacing w:after="140" w:before="60" w:line="276"/>
        <w:ind w:left="720" w:hanging="720"/>
      </w:pPr>
      <w:r>
        <w:rPr>
          <w:rFonts w:ascii="Calibri" w:cs="Calibri" w:eastAsia="Calibri" w:hAnsi="Calibri"/>
          <w:b/>
          <w:bCs/>
          <w:color w:val="141310"/>
          <w:sz w:val="19"/>
          <w:szCs w:val="19"/>
        </w:rPr>
        <w:t xml:space="preserve">4.1  </w:t>
      </w:r>
      <w:r>
        <w:rPr>
          <w:rFonts w:ascii="Georgia" w:cs="Georgia" w:eastAsia="Georgia" w:hAnsi="Georgia"/>
          <w:color w:val="141310"/>
          <w:sz w:val="21"/>
          <w:szCs w:val="21"/>
        </w:rPr>
        <w:t xml:space="preserve">The Show proceeds in ordinary bad weather. Rain, wind or cold alone are not grounds for a refund, and the indoor track proceeds in essentially all weather.</w:t>
      </w:r>
    </w:p>
    <w:p>
      <w:pPr>
        <w:spacing w:after="140" w:before="60" w:line="276"/>
        <w:ind w:left="720" w:hanging="720"/>
      </w:pPr>
      <w:r>
        <w:rPr>
          <w:rFonts w:ascii="Calibri" w:cs="Calibri" w:eastAsia="Calibri" w:hAnsi="Calibri"/>
          <w:b/>
          <w:bCs/>
          <w:color w:val="141310"/>
          <w:sz w:val="19"/>
          <w:szCs w:val="19"/>
        </w:rPr>
        <w:t xml:space="preserve">4.2  </w:t>
      </w:r>
      <w:r>
        <w:rPr>
          <w:rFonts w:ascii="Georgia" w:cs="Georgia" w:eastAsia="Georgia" w:hAnsi="Georgia"/>
          <w:color w:val="141310"/>
          <w:sz w:val="21"/>
          <w:szCs w:val="21"/>
        </w:rPr>
        <w:t xml:space="preserve">Mermade may postpone the Show to a later date if, in our reasonable judgment, weather or another condition outside our control makes proceeding unsafe, materially unworkable, or seriously damaging to attendance. If we postpone:</w:t>
      </w:r>
    </w:p>
    <w:p>
      <w:pPr>
        <w:pStyle w:val="ListParagraph"/>
        <w:numPr>
          <w:ilvl w:val="0"/>
          <w:numId w:val="2"/>
        </w:numPr>
        <w:spacing w:after="90" w:line="276"/>
      </w:pPr>
      <w:r>
        <w:rPr>
          <w:rFonts w:ascii="Georgia" w:cs="Georgia" w:eastAsia="Georgia" w:hAnsi="Georgia"/>
          <w:color w:val="141310"/>
          <w:sz w:val="21"/>
          <w:szCs w:val="21"/>
        </w:rPr>
        <w:t xml:space="preserve">your booth fee transfers to the rescheduled dates at no additional cost;</w:t>
      </w:r>
    </w:p>
    <w:p>
      <w:pPr>
        <w:pStyle w:val="ListParagraph"/>
        <w:numPr>
          <w:ilvl w:val="0"/>
          <w:numId w:val="2"/>
        </w:numPr>
        <w:spacing w:after="90" w:line="276"/>
      </w:pPr>
      <w:r>
        <w:rPr>
          <w:rFonts w:ascii="Georgia" w:cs="Georgia" w:eastAsia="Georgia" w:hAnsi="Georgia"/>
          <w:color w:val="141310"/>
          <w:sz w:val="21"/>
          <w:szCs w:val="21"/>
        </w:rPr>
        <w:t xml:space="preserve">if you cannot attend the rescheduled dates, tell us in writing within 7 days of the announcement and we will issue a credit for the full booth fee against your next Show within 18 months, or, at our option, a refund;</w:t>
      </w:r>
    </w:p>
    <w:p>
      <w:pPr>
        <w:pStyle w:val="ListParagraph"/>
        <w:numPr>
          <w:ilvl w:val="0"/>
          <w:numId w:val="2"/>
        </w:numPr>
        <w:spacing w:after="90" w:line="276"/>
      </w:pPr>
      <w:r>
        <w:rPr>
          <w:rFonts w:ascii="Georgia" w:cs="Georgia" w:eastAsia="Georgia" w:hAnsi="Georgia"/>
          <w:color w:val="141310"/>
          <w:sz w:val="21"/>
          <w:szCs w:val="21"/>
        </w:rPr>
        <w:t xml:space="preserve">we will announce a postponement as early as we reasonably can.</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This clause departs from the industry deliberately. Renegade: “The Event(s) will proceed regardless of the weather.” Patchwork: “a rain or shine event and we do not refund vendors due to unseasonable weather.” Rose Bowl: “EVENT GOES ON RAIN OR SHINE.” Mermade postponed Fall 2025 from mid-November to 5–7 December for rain. A rain-or-shine clause would be a term already broken once, and the first thing an unhappy vendor would point at. Decide whether (b) offers a credit or cash: cash is the better vendor story, credit protects working capital in exactly the season a postponement has already hurt.</w:t>
      </w:r>
    </w:p>
    <w:p>
      <w:pPr>
        <w:spacing w:after="140" w:before="60" w:line="276"/>
        <w:ind w:left="720" w:hanging="720"/>
      </w:pPr>
      <w:r>
        <w:rPr>
          <w:rFonts w:ascii="Calibri" w:cs="Calibri" w:eastAsia="Calibri" w:hAnsi="Calibri"/>
          <w:b/>
          <w:bCs/>
          <w:color w:val="141310"/>
          <w:sz w:val="19"/>
          <w:szCs w:val="19"/>
        </w:rPr>
        <w:t xml:space="preserve">4.3  </w:t>
      </w:r>
      <w:r>
        <w:rPr>
          <w:rFonts w:ascii="Georgia" w:cs="Georgia" w:eastAsia="Georgia" w:hAnsi="Georgia"/>
          <w:color w:val="141310"/>
          <w:sz w:val="21"/>
          <w:szCs w:val="21"/>
        </w:rPr>
        <w:t xml:space="preserve">If we cancel the Show outright and do not reschedule it, we will refund the booth fee. We are not liable for any other loss — travel, lodging, inventory produced, lost sales, or anything else.</w:t>
      </w:r>
    </w:p>
    <w:p>
      <w:pPr>
        <w:spacing w:after="140" w:before="60" w:line="276"/>
        <w:ind w:left="720" w:hanging="720"/>
      </w:pPr>
      <w:r>
        <w:rPr>
          <w:rFonts w:ascii="Calibri" w:cs="Calibri" w:eastAsia="Calibri" w:hAnsi="Calibri"/>
          <w:b/>
          <w:bCs/>
          <w:color w:val="141310"/>
          <w:sz w:val="19"/>
          <w:szCs w:val="19"/>
        </w:rPr>
        <w:t xml:space="preserve">4.4  </w:t>
      </w:r>
      <w:r>
        <w:rPr>
          <w:rFonts w:ascii="Georgia" w:cs="Georgia" w:eastAsia="Georgia" w:hAnsi="Georgia"/>
          <w:b/>
          <w:bCs/>
          <w:color w:val="141310"/>
          <w:sz w:val="21"/>
          <w:szCs w:val="21"/>
        </w:rPr>
        <w:t xml:space="preserve">Outdoor weather reimbursement. </w:t>
      </w:r>
      <w:r>
        <w:rPr>
          <w:rFonts w:ascii="Georgia" w:cs="Georgia" w:eastAsia="Georgia" w:hAnsi="Georgia"/>
          <w:color w:val="141310"/>
          <w:sz w:val="21"/>
          <w:szCs w:val="21"/>
        </w:rPr>
        <w:t xml:space="preserve">If National Weather Service recorded rainfall at the venue exceeds 0.25 inches during published Show hours on a day you are contracted to trade outdoors, Mermade will reimburse 30% of that day’s booth fee. Reimbursement is issued with your post-Show settlement. Wind, cold and overcast are not covered.</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PROPOSED — you currently offer a 30% outdoor weather reimbursement with no written trigger, which means 30% of what, measured how, decided by whom. An undefined discretionary refund is worse than either a firm rule or no rule, because every vendor argues the edge and you adjudicate every time. The rule above ties it to a number anyone can look up after the fact rather than a judgment made in the moment. Adjust the threshold and the percentage to taste; the point is that both are written down. This matters more than it looks now that outdoor is $400–500 per day.</w:t>
      </w:r>
    </w:p>
    <w:p>
      <w:pPr>
        <w:spacing w:after="140" w:before="60" w:line="276"/>
        <w:ind w:left="720" w:hanging="720"/>
      </w:pPr>
      <w:r>
        <w:rPr>
          <w:rFonts w:ascii="Calibri" w:cs="Calibri" w:eastAsia="Calibri" w:hAnsi="Calibri"/>
          <w:b/>
          <w:bCs/>
          <w:color w:val="141310"/>
          <w:sz w:val="19"/>
          <w:szCs w:val="19"/>
        </w:rPr>
        <w:t xml:space="preserve">4.5  </w:t>
      </w:r>
      <w:r>
        <w:rPr>
          <w:rFonts w:ascii="Georgia" w:cs="Georgia" w:eastAsia="Georgia" w:hAnsi="Georgia"/>
          <w:color w:val="141310"/>
          <w:sz w:val="21"/>
          <w:szCs w:val="21"/>
        </w:rPr>
        <w:t xml:space="preserve">Neither party is liable for failure to perform caused by events beyond its reasonable control, including fire, flood, earthquake, severe weather, public health orders, epidemic or pandemic, acts of government, civil unrest, terrorism, war, utility or transport failure, labour dispute, or loss of the venue. Mermade’s liability in any such event is limited to clause 4.3.</w:t>
      </w:r>
    </w:p>
    <w:p>
      <w:pPr>
        <w:pStyle w:val="Heading2"/>
        <w:spacing w:after="140" w:before="320"/>
      </w:pPr>
      <w:r>
        <w:rPr>
          <w:rFonts w:ascii="Georgia" w:cs="Georgia" w:eastAsia="Georgia" w:hAnsi="Georgia"/>
          <w:color w:val="141310"/>
          <w:sz w:val="24"/>
          <w:szCs w:val="24"/>
        </w:rPr>
        <w:t xml:space="preserve">5.  What you may sell</w:t>
      </w:r>
    </w:p>
    <w:p>
      <w:pPr>
        <w:spacing w:after="140" w:before="60" w:line="276"/>
        <w:ind w:left="720" w:hanging="720"/>
      </w:pPr>
      <w:r>
        <w:rPr>
          <w:rFonts w:ascii="Calibri" w:cs="Calibri" w:eastAsia="Calibri" w:hAnsi="Calibri"/>
          <w:b/>
          <w:bCs/>
          <w:color w:val="141310"/>
          <w:sz w:val="19"/>
          <w:szCs w:val="19"/>
        </w:rPr>
        <w:t xml:space="preserve">5.1  </w:t>
      </w:r>
      <w:r>
        <w:rPr>
          <w:rFonts w:ascii="Georgia" w:cs="Georgia" w:eastAsia="Georgia" w:hAnsi="Georgia"/>
          <w:b/>
          <w:bCs/>
          <w:color w:val="141310"/>
          <w:sz w:val="21"/>
          <w:szCs w:val="21"/>
        </w:rPr>
        <w:t xml:space="preserve">The person who made it is the person who applied.</w:t>
      </w:r>
      <w:r>
        <w:rPr>
          <w:rFonts w:ascii="Georgia" w:cs="Georgia" w:eastAsia="Georgia" w:hAnsi="Georgia"/>
          <w:color w:val="141310"/>
          <w:sz w:val="21"/>
          <w:szCs w:val="21"/>
        </w:rPr>
        <w:t xml:space="preserve"> You may sell only goods you designed and made yourself, or made under your direct supervision in small batches.</w:t>
      </w:r>
    </w:p>
    <w:p>
      <w:pPr>
        <w:spacing w:after="140" w:before="60" w:line="276"/>
        <w:ind w:left="720" w:hanging="720"/>
      </w:pPr>
      <w:r>
        <w:rPr>
          <w:rFonts w:ascii="Calibri" w:cs="Calibri" w:eastAsia="Calibri" w:hAnsi="Calibri"/>
          <w:b/>
          <w:bCs/>
          <w:color w:val="141310"/>
          <w:sz w:val="19"/>
          <w:szCs w:val="19"/>
        </w:rPr>
        <w:t xml:space="preserve">5.2  </w:t>
      </w:r>
      <w:r>
        <w:rPr>
          <w:rFonts w:ascii="Georgia" w:cs="Georgia" w:eastAsia="Georgia" w:hAnsi="Georgia"/>
          <w:color w:val="141310"/>
          <w:sz w:val="21"/>
          <w:szCs w:val="21"/>
        </w:rPr>
        <w:t xml:space="preserve">You may sell only the categories and product lines described in your accepted application. Materially different product lines need our written approval before the Show.</w:t>
      </w:r>
    </w:p>
    <w:p>
      <w:pPr>
        <w:spacing w:after="140" w:before="60" w:line="276"/>
        <w:ind w:left="720" w:hanging="720"/>
      </w:pPr>
      <w:r>
        <w:rPr>
          <w:rFonts w:ascii="Calibri" w:cs="Calibri" w:eastAsia="Calibri" w:hAnsi="Calibri"/>
          <w:b/>
          <w:bCs/>
          <w:color w:val="141310"/>
          <w:sz w:val="19"/>
          <w:szCs w:val="19"/>
        </w:rPr>
        <w:t xml:space="preserve">5.3  </w:t>
      </w:r>
      <w:r>
        <w:rPr>
          <w:rFonts w:ascii="Georgia" w:cs="Georgia" w:eastAsia="Georgia" w:hAnsi="Georgia"/>
          <w:color w:val="141310"/>
          <w:sz w:val="21"/>
          <w:szCs w:val="21"/>
        </w:rPr>
        <w:t xml:space="preserve">Not permitted: resold or wholesale goods presented as your own; mass-produced or imported merchandise; multi-level-marketing or direct-sales lines; and artwork or product imagery generated by artificial intelligence.</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The AI ban is a new clause spreading quickly. Crafty Wonderland: “WE DO NOT ALLOW ANY AI GENERATED ART TO BE SOLD AT OUR MARKETS!” Patchwork Show: “Products with AI generated images are also prohibited.” Both adopted near-identical wording independently. The application already asks the question; this clause gives the answer teeth.</w:t>
      </w:r>
    </w:p>
    <w:p>
      <w:pPr>
        <w:spacing w:after="140" w:before="60" w:line="276"/>
        <w:ind w:left="720" w:hanging="720"/>
      </w:pPr>
      <w:r>
        <w:rPr>
          <w:rFonts w:ascii="Calibri" w:cs="Calibri" w:eastAsia="Calibri" w:hAnsi="Calibri"/>
          <w:b/>
          <w:bCs/>
          <w:color w:val="141310"/>
          <w:sz w:val="19"/>
          <w:szCs w:val="19"/>
        </w:rPr>
        <w:t xml:space="preserve">5.4  </w:t>
      </w:r>
      <w:r>
        <w:rPr>
          <w:rFonts w:ascii="Georgia" w:cs="Georgia" w:eastAsia="Georgia" w:hAnsi="Georgia"/>
          <w:color w:val="141310"/>
          <w:sz w:val="21"/>
          <w:szCs w:val="21"/>
        </w:rPr>
        <w:t xml:space="preserve">We may ask you at any time for reasonable evidence that your goods are made as represented — process photographs, studio images, material sourcing. Misrepresentation is a material breach under clause 12.</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Follows the American Craft Council, which reserves “the right to require authentication of the production process at any time by requesting documentary evidence” — the strongest enforcement language found in the field.</w:t>
      </w:r>
    </w:p>
    <w:p>
      <w:pPr>
        <w:pStyle w:val="Heading2"/>
        <w:spacing w:after="140" w:before="320"/>
      </w:pPr>
      <w:r>
        <w:rPr>
          <w:rFonts w:ascii="Georgia" w:cs="Georgia" w:eastAsia="Georgia" w:hAnsi="Georgia"/>
          <w:color w:val="141310"/>
          <w:sz w:val="24"/>
          <w:szCs w:val="24"/>
        </w:rPr>
        <w:t xml:space="preserve">6.  Compliance and permits</w:t>
      </w:r>
    </w:p>
    <w:p>
      <w:pPr>
        <w:spacing w:after="140" w:before="60" w:line="276"/>
        <w:ind w:left="720" w:hanging="720"/>
      </w:pPr>
      <w:r>
        <w:rPr>
          <w:rFonts w:ascii="Calibri" w:cs="Calibri" w:eastAsia="Calibri" w:hAnsi="Calibri"/>
          <w:b/>
          <w:bCs/>
          <w:color w:val="141310"/>
          <w:sz w:val="19"/>
          <w:szCs w:val="19"/>
        </w:rPr>
        <w:t xml:space="preserve">6.1  </w:t>
      </w:r>
      <w:r>
        <w:rPr>
          <w:rFonts w:ascii="Georgia" w:cs="Georgia" w:eastAsia="Georgia" w:hAnsi="Georgia"/>
          <w:b/>
          <w:bCs/>
          <w:color w:val="141310"/>
          <w:sz w:val="21"/>
          <w:szCs w:val="21"/>
        </w:rPr>
        <w:t xml:space="preserve">Outdoor vendors. </w:t>
      </w:r>
      <w:r>
        <w:rPr>
          <w:rFonts w:ascii="Georgia" w:cs="Georgia" w:eastAsia="Georgia" w:hAnsi="Georgia"/>
          <w:color w:val="141310"/>
          <w:sz w:val="21"/>
          <w:szCs w:val="21"/>
        </w:rPr>
        <w:t xml:space="preserve">You sell for your own account and must hold a valid California seller’s permit, or qualify as an occasional seller and provide a completed CDTFA-410-D. You must give us the permit number or the 410-D before load-in. We are required to keep this record and we retain it for four years.</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CDTFA Publication 111: an operator “may not rent space to sellers unless they give you the written documentation described in this publication,” and “may be required to pay a penalty of up to $1,000 for each seller for which you did not keep records if that person is required to hold a seller’s permit and does not hold a valid permit.” The duty attaches to renting space, which is why this is a load-in gate and not an application gate.</w:t>
      </w:r>
    </w:p>
    <w:p>
      <w:pPr>
        <w:spacing w:after="140" w:before="60" w:line="276"/>
        <w:ind w:left="720" w:hanging="720"/>
      </w:pPr>
      <w:r>
        <w:rPr>
          <w:rFonts w:ascii="Calibri" w:cs="Calibri" w:eastAsia="Calibri" w:hAnsi="Calibri"/>
          <w:b/>
          <w:bCs/>
          <w:color w:val="141310"/>
          <w:sz w:val="19"/>
          <w:szCs w:val="19"/>
        </w:rPr>
        <w:t xml:space="preserve">6.2  </w:t>
      </w:r>
      <w:r>
        <w:rPr>
          <w:rFonts w:ascii="Georgia" w:cs="Georgia" w:eastAsia="Georgia" w:hAnsi="Georgia"/>
          <w:b/>
          <w:bCs/>
          <w:color w:val="141310"/>
          <w:sz w:val="21"/>
          <w:szCs w:val="21"/>
        </w:rPr>
        <w:t xml:space="preserve">Indoor vendors. </w:t>
      </w:r>
      <w:r>
        <w:rPr>
          <w:rFonts w:ascii="Georgia" w:cs="Georgia" w:eastAsia="Georgia" w:hAnsi="Georgia"/>
          <w:color w:val="141310"/>
          <w:sz w:val="21"/>
          <w:szCs w:val="21"/>
        </w:rPr>
        <w:t xml:space="preserve">Because Mermade takes possession of your goods and sells them in its own name, </w:t>
      </w:r>
      <w:r>
        <w:rPr>
          <w:rFonts w:ascii="Georgia" w:cs="Georgia" w:eastAsia="Georgia" w:hAnsi="Georgia"/>
          <w:b/>
          <w:bCs/>
          <w:color w:val="141310"/>
          <w:sz w:val="21"/>
          <w:szCs w:val="21"/>
        </w:rPr>
        <w:t xml:space="preserve">Mermade is the retailer of record</w:t>
      </w:r>
      <w:r>
        <w:rPr>
          <w:rFonts w:ascii="Georgia" w:cs="Georgia" w:eastAsia="Georgia" w:hAnsi="Georgia"/>
          <w:color w:val="141310"/>
          <w:sz w:val="21"/>
          <w:szCs w:val="21"/>
        </w:rPr>
        <w:t xml:space="preserve"> for those sales, and collects and remits California sales tax on the full retail price. You do not need a seller’s permit for sales Mermade makes on your behalf. You remain responsible for your own tax obligations on your own separate business.</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Cal. Code Regs. tit. 18 §1569: “A person who has possession of property owned by another, and also the power to cause title to that property to be transferred to a third person without any further action on the part of its owner, and who exercises such power, is a retailer when the party to whom title is transferred is a consumer.” CDTFA Publication 114 restates this as a two-part test and gives a jewelry store selling consigned jewelry as its worked example. Indoor Mermade meets both prongs. Confirm with counsel and the CPA — this assumption is load-bearing for Schedule A.</w:t>
      </w:r>
    </w:p>
    <w:p>
      <w:pPr>
        <w:spacing w:after="140" w:before="60" w:line="276"/>
        <w:ind w:left="720" w:hanging="720"/>
      </w:pPr>
      <w:r>
        <w:rPr>
          <w:rFonts w:ascii="Calibri" w:cs="Calibri" w:eastAsia="Calibri" w:hAnsi="Calibri"/>
          <w:b/>
          <w:bCs/>
          <w:color w:val="141310"/>
          <w:sz w:val="19"/>
          <w:szCs w:val="19"/>
        </w:rPr>
        <w:t xml:space="preserve">6.3  </w:t>
      </w:r>
      <w:r>
        <w:rPr>
          <w:rFonts w:ascii="Georgia" w:cs="Georgia" w:eastAsia="Georgia" w:hAnsi="Georgia"/>
          <w:color w:val="141310"/>
          <w:sz w:val="21"/>
          <w:szCs w:val="21"/>
        </w:rPr>
        <w:t xml:space="preserve">Food vendors must hold the applicable Orange County health permit and provide it before load-in. Cottage-food operators must provide their CDPH registration or permit.</w:t>
      </w:r>
    </w:p>
    <w:p>
      <w:pPr>
        <w:spacing w:after="140" w:before="60" w:line="276"/>
        <w:ind w:left="720" w:hanging="720"/>
      </w:pPr>
      <w:r>
        <w:rPr>
          <w:rFonts w:ascii="Calibri" w:cs="Calibri" w:eastAsia="Calibri" w:hAnsi="Calibri"/>
          <w:b/>
          <w:bCs/>
          <w:color w:val="141310"/>
          <w:sz w:val="19"/>
          <w:szCs w:val="19"/>
        </w:rPr>
        <w:t xml:space="preserve">6.4  </w:t>
      </w:r>
      <w:r>
        <w:rPr>
          <w:rFonts w:ascii="Georgia" w:cs="Georgia" w:eastAsia="Georgia" w:hAnsi="Georgia"/>
          <w:color w:val="141310"/>
          <w:sz w:val="21"/>
          <w:szCs w:val="21"/>
        </w:rPr>
        <w:t xml:space="preserve">You are responsible for any city business licence the venue’s jurisdiction requires of you.</w:t>
      </w:r>
    </w:p>
    <w:p>
      <w:pPr>
        <w:pStyle w:val="Heading2"/>
        <w:spacing w:after="140" w:before="320"/>
      </w:pPr>
      <w:r>
        <w:rPr>
          <w:rFonts w:ascii="Georgia" w:cs="Georgia" w:eastAsia="Georgia" w:hAnsi="Georgia"/>
          <w:color w:val="141310"/>
          <w:sz w:val="24"/>
          <w:szCs w:val="24"/>
        </w:rPr>
        <w:t xml:space="preserve">7.  Insurance</w:t>
      </w:r>
    </w:p>
    <w:p>
      <w:pPr>
        <w:spacing w:after="140" w:before="60" w:line="276"/>
        <w:ind w:left="720" w:hanging="720"/>
      </w:pPr>
      <w:r>
        <w:rPr>
          <w:rFonts w:ascii="Calibri" w:cs="Calibri" w:eastAsia="Calibri" w:hAnsi="Calibri"/>
          <w:b/>
          <w:bCs/>
          <w:color w:val="141310"/>
          <w:sz w:val="19"/>
          <w:szCs w:val="19"/>
        </w:rPr>
        <w:t xml:space="preserve">7.1  </w:t>
      </w:r>
      <w:r>
        <w:rPr>
          <w:rFonts w:ascii="Georgia" w:cs="Georgia" w:eastAsia="Georgia" w:hAnsi="Georgia"/>
          <w:color w:val="141310"/>
          <w:sz w:val="21"/>
          <w:szCs w:val="21"/>
        </w:rPr>
        <w:t xml:space="preserve">You must maintain commercial general liability insurance of not less than $1,000,000 per occurrence and $2,000,000 aggregate, naming Mermade Market and the Show venue as additional insureds, in force for the full Show period including load-in and load-out. You must provide the certificate before load-in.</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PENDING ONE BROKER CALL. Drew confirms Mermade carries its own policy covering the whole event, which points at Option B — but a policy in Mermade’s name responds to claims against MERMADE. If a shopper trips over a vendor’s display and sues that vendor, the vendor has no coverage, and Mermade becomes the defendant worth naming. The River Street asset manager asked directly whether the policy covers participating vendors and invited that language to be added, which strongly implies it did not. Ask the broker exactly: can participating vendors be added as additional insureds under our existing event policy, and what is the premium delta? Small delta — bake it into the booth fee, advertise it, delete this clause. Large delta — price it as an add-on. No — keep Option A, drafted above, where the $1M/$2M figure is West Coast Craft’s.</w:t>
      </w:r>
    </w:p>
    <w:p>
      <w:pPr>
        <w:spacing w:after="140" w:before="60" w:line="276"/>
        <w:ind w:left="720" w:hanging="720"/>
      </w:pPr>
      <w:r>
        <w:rPr>
          <w:rFonts w:ascii="Calibri" w:cs="Calibri" w:eastAsia="Calibri" w:hAnsi="Calibri"/>
          <w:b/>
          <w:bCs/>
          <w:color w:val="141310"/>
          <w:sz w:val="19"/>
          <w:szCs w:val="19"/>
        </w:rPr>
        <w:t xml:space="preserve">7.2  </w:t>
      </w:r>
      <w:r>
        <w:rPr>
          <w:rFonts w:ascii="Georgia" w:cs="Georgia" w:eastAsia="Georgia" w:hAnsi="Georgia"/>
          <w:color w:val="141310"/>
          <w:sz w:val="21"/>
          <w:szCs w:val="21"/>
        </w:rPr>
        <w:t xml:space="preserve">Insurance on your own goods, equipment and display is your responsibility. Ours does not cover it. Clause A8 governs loss on the indoor track.</w:t>
      </w:r>
    </w:p>
    <w:p>
      <w:pPr>
        <w:pStyle w:val="Heading2"/>
        <w:spacing w:after="140" w:before="320"/>
      </w:pPr>
      <w:r>
        <w:rPr>
          <w:rFonts w:ascii="Georgia" w:cs="Georgia" w:eastAsia="Georgia" w:hAnsi="Georgia"/>
          <w:color w:val="141310"/>
          <w:sz w:val="24"/>
          <w:szCs w:val="24"/>
        </w:rPr>
        <w:t xml:space="preserve">8.  Liability</w:t>
      </w:r>
    </w:p>
    <w:p>
      <w:pPr>
        <w:spacing w:after="140" w:before="60" w:line="276"/>
        <w:ind w:left="720" w:hanging="720"/>
      </w:pPr>
      <w:r>
        <w:rPr>
          <w:rFonts w:ascii="Calibri" w:cs="Calibri" w:eastAsia="Calibri" w:hAnsi="Calibri"/>
          <w:b/>
          <w:bCs/>
          <w:color w:val="141310"/>
          <w:sz w:val="19"/>
          <w:szCs w:val="19"/>
        </w:rPr>
        <w:t xml:space="preserve">8.1  </w:t>
      </w:r>
      <w:r>
        <w:rPr>
          <w:rFonts w:ascii="Georgia" w:cs="Georgia" w:eastAsia="Georgia" w:hAnsi="Georgia"/>
          <w:color w:val="141310"/>
          <w:sz w:val="21"/>
          <w:szCs w:val="21"/>
        </w:rPr>
        <w:t xml:space="preserve">Except as clause A8 provides for consigned goods, Mermade is not responsible for loss of, damage to, or theft of your property, or for injury to you or anyone working with you, however caused. You participate at your own risk.</w:t>
      </w:r>
    </w:p>
    <w:p>
      <w:pPr>
        <w:spacing w:after="140" w:before="60" w:line="276"/>
        <w:ind w:left="720" w:hanging="720"/>
      </w:pPr>
      <w:r>
        <w:rPr>
          <w:rFonts w:ascii="Calibri" w:cs="Calibri" w:eastAsia="Calibri" w:hAnsi="Calibri"/>
          <w:b/>
          <w:bCs/>
          <w:color w:val="141310"/>
          <w:sz w:val="19"/>
          <w:szCs w:val="19"/>
        </w:rPr>
        <w:t xml:space="preserve">8.2  </w:t>
      </w:r>
      <w:r>
        <w:rPr>
          <w:rFonts w:ascii="Georgia" w:cs="Georgia" w:eastAsia="Georgia" w:hAnsi="Georgia"/>
          <w:color w:val="141310"/>
          <w:sz w:val="21"/>
          <w:szCs w:val="21"/>
        </w:rPr>
        <w:t xml:space="preserve">Mermade’s total liability to you arising out of or relating to this Agreement, on any theory, will not exceed the total fees you paid us for the Show, plus, for indoor vendors, any consignment proceeds properly owed to you and not yet paid.</w:t>
      </w:r>
    </w:p>
    <w:p>
      <w:pPr>
        <w:spacing w:after="140" w:before="60" w:line="276"/>
        <w:ind w:left="720" w:hanging="720"/>
      </w:pPr>
      <w:r>
        <w:rPr>
          <w:rFonts w:ascii="Calibri" w:cs="Calibri" w:eastAsia="Calibri" w:hAnsi="Calibri"/>
          <w:b/>
          <w:bCs/>
          <w:color w:val="141310"/>
          <w:sz w:val="19"/>
          <w:szCs w:val="19"/>
        </w:rPr>
        <w:t xml:space="preserve">8.3  </w:t>
      </w:r>
      <w:r>
        <w:rPr>
          <w:rFonts w:ascii="Georgia" w:cs="Georgia" w:eastAsia="Georgia" w:hAnsi="Georgia"/>
          <w:color w:val="141310"/>
          <w:sz w:val="21"/>
          <w:szCs w:val="21"/>
        </w:rPr>
        <w:t xml:space="preserve">Neither party is liable for indirect, incidental, special, consequential or punitive damages, or for lost profits or lost sales.</w:t>
      </w:r>
    </w:p>
    <w:p>
      <w:pPr>
        <w:spacing w:after="140" w:before="60" w:line="276"/>
        <w:ind w:left="720" w:hanging="720"/>
      </w:pPr>
      <w:r>
        <w:rPr>
          <w:rFonts w:ascii="Calibri" w:cs="Calibri" w:eastAsia="Calibri" w:hAnsi="Calibri"/>
          <w:b/>
          <w:bCs/>
          <w:color w:val="141310"/>
          <w:sz w:val="19"/>
          <w:szCs w:val="19"/>
        </w:rPr>
        <w:t xml:space="preserve">8.4  </w:t>
      </w:r>
      <w:r>
        <w:rPr>
          <w:rFonts w:ascii="Georgia" w:cs="Georgia" w:eastAsia="Georgia" w:hAnsi="Georgia"/>
          <w:color w:val="141310"/>
          <w:sz w:val="21"/>
          <w:szCs w:val="21"/>
        </w:rPr>
        <w:t xml:space="preserve">Nothing in this Agreement limits liability that cannot be limited under California law, including liability for gross negligence, wilful misconduct or fraud.</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California scrutinises exculpatory clauses closely (the Tunkl line), and a disclaimer reaching too far can be struck in its entirety rather than trimmed. Ask counsel to set this ceiling deliberately, and to check that 8.1, 8.2 and A8.2 are consistent with one another.</w:t>
      </w:r>
    </w:p>
    <w:p>
      <w:pPr>
        <w:pStyle w:val="Heading2"/>
        <w:spacing w:after="140" w:before="320"/>
      </w:pPr>
      <w:r>
        <w:rPr>
          <w:rFonts w:ascii="Georgia" w:cs="Georgia" w:eastAsia="Georgia" w:hAnsi="Georgia"/>
          <w:color w:val="141310"/>
          <w:sz w:val="24"/>
          <w:szCs w:val="24"/>
        </w:rPr>
        <w:t xml:space="preserve">9.  Indemnity</w:t>
      </w:r>
    </w:p>
    <w:p>
      <w:pPr>
        <w:spacing w:after="140" w:before="60" w:line="276"/>
        <w:ind w:left="720" w:hanging="720"/>
      </w:pPr>
      <w:r>
        <w:rPr>
          <w:rFonts w:ascii="Calibri" w:cs="Calibri" w:eastAsia="Calibri" w:hAnsi="Calibri"/>
          <w:b/>
          <w:bCs/>
          <w:color w:val="141310"/>
          <w:sz w:val="19"/>
          <w:szCs w:val="19"/>
        </w:rPr>
        <w:t xml:space="preserve">9.1  </w:t>
      </w:r>
      <w:r>
        <w:rPr>
          <w:rFonts w:ascii="Georgia" w:cs="Georgia" w:eastAsia="Georgia" w:hAnsi="Georgia"/>
          <w:color w:val="141310"/>
          <w:sz w:val="21"/>
          <w:szCs w:val="21"/>
        </w:rPr>
        <w:t xml:space="preserve">You will indemnify, defend and hold harmless Mermade, its owners, staff, volunteers and contractors, and the Show venue and its owners, against any claim, loss, liability, damage, cost or expense (including reasonable legal fees) arising out of: your goods; your acts or omissions or those of anyone working with you; your breach of this Agreement; your failure to comply with any law, permit or tax obligation; or any claim that your goods infringe a third party’s intellectual property.</w:t>
      </w:r>
    </w:p>
    <w:p>
      <w:pPr>
        <w:spacing w:after="140" w:before="60" w:line="276"/>
        <w:ind w:left="720" w:hanging="720"/>
      </w:pPr>
      <w:r>
        <w:rPr>
          <w:rFonts w:ascii="Calibri" w:cs="Calibri" w:eastAsia="Calibri" w:hAnsi="Calibri"/>
          <w:b/>
          <w:bCs/>
          <w:color w:val="141310"/>
          <w:sz w:val="19"/>
          <w:szCs w:val="19"/>
        </w:rPr>
        <w:t xml:space="preserve">9.2  </w:t>
      </w:r>
      <w:r>
        <w:rPr>
          <w:rFonts w:ascii="Georgia" w:cs="Georgia" w:eastAsia="Georgia" w:hAnsi="Georgia"/>
          <w:color w:val="141310"/>
          <w:sz w:val="21"/>
          <w:szCs w:val="21"/>
        </w:rPr>
        <w:t xml:space="preserve">You are the maker. Nothing in this Agreement makes Mermade the manufacturer of your goods.</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This is the most universal clause in the field. Every market surveyed that publishes any terms has one, and every one runs in a single direction. Urban Craft Uprising, which publishes almost nothing else, still tells applicants “you will also be required to sign a hold harmless agreement.” Ask counsel whether a food-specific rider is warranted — a food incident is the highest-severity plausible event on the floor.</w:t>
      </w:r>
    </w:p>
    <w:p>
      <w:pPr>
        <w:pStyle w:val="Heading2"/>
        <w:spacing w:after="140" w:before="320"/>
      </w:pPr>
      <w:r>
        <w:rPr>
          <w:rFonts w:ascii="Georgia" w:cs="Georgia" w:eastAsia="Georgia" w:hAnsi="Georgia"/>
          <w:color w:val="141310"/>
          <w:sz w:val="24"/>
          <w:szCs w:val="24"/>
        </w:rPr>
        <w:t xml:space="preserve">10.  Photographs, film and your name</w:t>
      </w:r>
    </w:p>
    <w:p>
      <w:pPr>
        <w:spacing w:after="140" w:before="60" w:line="276"/>
        <w:ind w:left="720" w:hanging="720"/>
      </w:pPr>
      <w:r>
        <w:rPr>
          <w:rFonts w:ascii="Calibri" w:cs="Calibri" w:eastAsia="Calibri" w:hAnsi="Calibri"/>
          <w:b/>
          <w:bCs/>
          <w:color w:val="141310"/>
          <w:sz w:val="19"/>
          <w:szCs w:val="19"/>
        </w:rPr>
        <w:t xml:space="preserve">10.1  </w:t>
      </w:r>
      <w:r>
        <w:rPr>
          <w:rFonts w:ascii="Georgia" w:cs="Georgia" w:eastAsia="Georgia" w:hAnsi="Georgia"/>
          <w:color w:val="141310"/>
          <w:sz w:val="21"/>
          <w:szCs w:val="21"/>
        </w:rPr>
        <w:t xml:space="preserve">We photograph and film our Shows. You agree that Mermade may use photographs and video taken at the Show that include you, your booth, your goods, your business name or your marks, to promote Mermade Market — on our website, in print, in email, in press, and on social media, now and in the future, without payment.</w:t>
      </w:r>
    </w:p>
    <w:p>
      <w:pPr>
        <w:spacing w:after="140" w:before="60" w:line="276"/>
        <w:ind w:left="720" w:hanging="720"/>
      </w:pPr>
      <w:r>
        <w:rPr>
          <w:rFonts w:ascii="Calibri" w:cs="Calibri" w:eastAsia="Calibri" w:hAnsi="Calibri"/>
          <w:b/>
          <w:bCs/>
          <w:color w:val="141310"/>
          <w:sz w:val="19"/>
          <w:szCs w:val="19"/>
        </w:rPr>
        <w:t xml:space="preserve">10.2  </w:t>
      </w:r>
      <w:r>
        <w:rPr>
          <w:rFonts w:ascii="Georgia" w:cs="Georgia" w:eastAsia="Georgia" w:hAnsi="Georgia"/>
          <w:color w:val="141310"/>
          <w:sz w:val="21"/>
          <w:szCs w:val="21"/>
        </w:rPr>
        <w:t xml:space="preserve">Where we post an image of your work on social media and you have given us your handle, </w:t>
      </w:r>
      <w:r>
        <w:rPr>
          <w:rFonts w:ascii="Georgia" w:cs="Georgia" w:eastAsia="Georgia" w:hAnsi="Georgia"/>
          <w:b/>
          <w:bCs/>
          <w:color w:val="141310"/>
          <w:sz w:val="21"/>
          <w:szCs w:val="21"/>
        </w:rPr>
        <w:t xml:space="preserve">we will make reasonable efforts to tag and credit you.</w:t>
      </w:r>
    </w:p>
    <w:p>
      <w:pPr>
        <w:spacing w:after="140" w:before="60" w:line="276"/>
        <w:ind w:left="720" w:hanging="720"/>
      </w:pPr>
      <w:r>
        <w:rPr>
          <w:rFonts w:ascii="Calibri" w:cs="Calibri" w:eastAsia="Calibri" w:hAnsi="Calibri"/>
          <w:b/>
          <w:bCs/>
          <w:color w:val="141310"/>
          <w:sz w:val="19"/>
          <w:szCs w:val="19"/>
        </w:rPr>
        <w:t xml:space="preserve">10.3  </w:t>
      </w:r>
      <w:r>
        <w:rPr>
          <w:rFonts w:ascii="Georgia" w:cs="Georgia" w:eastAsia="Georgia" w:hAnsi="Georgia"/>
          <w:color w:val="141310"/>
          <w:sz w:val="21"/>
          <w:szCs w:val="21"/>
        </w:rPr>
        <w:t xml:space="preserve">You confirm that our use of these images will not infringe anyone’s rights, and that you have permission from anyone identifiable in material you give us.</w:t>
      </w:r>
    </w:p>
    <w:p>
      <w:pPr>
        <w:spacing w:after="140" w:before="60" w:line="276"/>
        <w:ind w:left="720" w:hanging="720"/>
      </w:pPr>
      <w:r>
        <w:rPr>
          <w:rFonts w:ascii="Calibri" w:cs="Calibri" w:eastAsia="Calibri" w:hAnsi="Calibri"/>
          <w:b/>
          <w:bCs/>
          <w:color w:val="141310"/>
          <w:sz w:val="19"/>
          <w:szCs w:val="19"/>
        </w:rPr>
        <w:t xml:space="preserve">10.4  </w:t>
      </w:r>
      <w:r>
        <w:rPr>
          <w:rFonts w:ascii="Georgia" w:cs="Georgia" w:eastAsia="Georgia" w:hAnsi="Georgia"/>
          <w:color w:val="141310"/>
          <w:sz w:val="21"/>
          <w:szCs w:val="21"/>
        </w:rPr>
        <w:t xml:space="preserve">You keep every right in your own work and your own marks. This clause is a licence for Show-related promotion, not an assignment of anything.</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Modelled on Renegade’s clause, the best-drafted in the field and the only one promising to credit the maker. Deliberately not modelled on Informa/One of a Kind, whose version claims to be “the exclusive owner of all rights in the Content,” worldwide, perpetual and unpaid, while simultaneously banning vendors from filming anything themselves. Fine for a trade-show conglomerate; wrong for a market whose proposition is being on the maker’s side.</w:t>
      </w:r>
    </w:p>
    <w:p>
      <w:pPr>
        <w:pStyle w:val="Heading2"/>
        <w:spacing w:after="140" w:before="320"/>
      </w:pPr>
      <w:r>
        <w:rPr>
          <w:rFonts w:ascii="Georgia" w:cs="Georgia" w:eastAsia="Georgia" w:hAnsi="Georgia"/>
          <w:color w:val="141310"/>
          <w:sz w:val="24"/>
          <w:szCs w:val="24"/>
        </w:rPr>
        <w:t xml:space="preserve">11.  Conduct, display and removal</w:t>
      </w:r>
    </w:p>
    <w:p>
      <w:pPr>
        <w:spacing w:after="140" w:before="60" w:line="276"/>
        <w:ind w:left="720" w:hanging="720"/>
      </w:pPr>
      <w:r>
        <w:rPr>
          <w:rFonts w:ascii="Calibri" w:cs="Calibri" w:eastAsia="Calibri" w:hAnsi="Calibri"/>
          <w:b/>
          <w:bCs/>
          <w:color w:val="141310"/>
          <w:sz w:val="19"/>
          <w:szCs w:val="19"/>
        </w:rPr>
        <w:t xml:space="preserve">11.1  </w:t>
      </w:r>
      <w:r>
        <w:rPr>
          <w:rFonts w:ascii="Georgia" w:cs="Georgia" w:eastAsia="Georgia" w:hAnsi="Georgia"/>
          <w:color w:val="141310"/>
          <w:sz w:val="21"/>
          <w:szCs w:val="21"/>
        </w:rPr>
        <w:t xml:space="preserve">Your display must be presentable from every angle a shopper can see it, including the back. Your business name must be visible. Tables must be covered to the floor.</w:t>
      </w:r>
    </w:p>
    <w:p>
      <w:pPr>
        <w:spacing w:after="140" w:before="60" w:line="276"/>
        <w:ind w:left="720" w:hanging="720"/>
      </w:pPr>
      <w:r>
        <w:rPr>
          <w:rFonts w:ascii="Calibri" w:cs="Calibri" w:eastAsia="Calibri" w:hAnsi="Calibri"/>
          <w:b/>
          <w:bCs/>
          <w:color w:val="141310"/>
          <w:sz w:val="19"/>
          <w:szCs w:val="19"/>
        </w:rPr>
        <w:t xml:space="preserve">11.2  </w:t>
      </w:r>
      <w:r>
        <w:rPr>
          <w:rFonts w:ascii="Georgia" w:cs="Georgia" w:eastAsia="Georgia" w:hAnsi="Georgia"/>
          <w:color w:val="141310"/>
          <w:sz w:val="21"/>
          <w:szCs w:val="21"/>
        </w:rPr>
        <w:t xml:space="preserve">We may require you to change, cover or remove any display element, sign or product that, in our reasonable judgment, is unsafe, misrepresents your goods, breaches this Agreement, or is out of keeping with the character of the Show.</w:t>
      </w:r>
    </w:p>
    <w:p>
      <w:pPr>
        <w:spacing w:after="140" w:before="60" w:line="276"/>
        <w:ind w:left="720" w:hanging="720"/>
      </w:pPr>
      <w:r>
        <w:rPr>
          <w:rFonts w:ascii="Calibri" w:cs="Calibri" w:eastAsia="Calibri" w:hAnsi="Calibri"/>
          <w:b/>
          <w:bCs/>
          <w:color w:val="141310"/>
          <w:sz w:val="19"/>
          <w:szCs w:val="19"/>
        </w:rPr>
        <w:t xml:space="preserve">11.3  </w:t>
      </w:r>
      <w:r>
        <w:rPr>
          <w:rFonts w:ascii="Georgia" w:cs="Georgia" w:eastAsia="Georgia" w:hAnsi="Georgia"/>
          <w:color w:val="141310"/>
          <w:sz w:val="21"/>
          <w:szCs w:val="21"/>
        </w:rPr>
        <w:t xml:space="preserve">We may refuse entry to, or remove, any person whose conduct is unsafe, abusive or seriously disruptive. Removal for breach is without refund.</w:t>
      </w:r>
    </w:p>
    <w:p>
      <w:pPr>
        <w:pStyle w:val="Heading2"/>
        <w:spacing w:after="140" w:before="320"/>
      </w:pPr>
      <w:r>
        <w:rPr>
          <w:rFonts w:ascii="Georgia" w:cs="Georgia" w:eastAsia="Georgia" w:hAnsi="Georgia"/>
          <w:color w:val="141310"/>
          <w:sz w:val="24"/>
          <w:szCs w:val="24"/>
        </w:rPr>
        <w:t xml:space="preserve">12.  Breach, termination and future shows</w:t>
      </w:r>
    </w:p>
    <w:p>
      <w:pPr>
        <w:spacing w:after="140" w:before="60" w:line="276"/>
        <w:ind w:left="720" w:hanging="720"/>
      </w:pPr>
      <w:r>
        <w:rPr>
          <w:rFonts w:ascii="Calibri" w:cs="Calibri" w:eastAsia="Calibri" w:hAnsi="Calibri"/>
          <w:b/>
          <w:bCs/>
          <w:color w:val="141310"/>
          <w:sz w:val="19"/>
          <w:szCs w:val="19"/>
        </w:rPr>
        <w:t xml:space="preserve">12.1  </w:t>
      </w:r>
      <w:r>
        <w:rPr>
          <w:rFonts w:ascii="Georgia" w:cs="Georgia" w:eastAsia="Georgia" w:hAnsi="Georgia"/>
          <w:color w:val="141310"/>
          <w:sz w:val="21"/>
          <w:szCs w:val="21"/>
        </w:rPr>
        <w:t xml:space="preserve">Material breach includes: misrepresenting who made your goods; selling prohibited goods under clause 5.3; failing to provide required permits or insurance; abandoning your space; failing to appear after confirming; and conduct under clause 11.3.</w:t>
      </w:r>
    </w:p>
    <w:p>
      <w:pPr>
        <w:spacing w:after="140" w:before="60" w:line="276"/>
        <w:ind w:left="720" w:hanging="720"/>
      </w:pPr>
      <w:r>
        <w:rPr>
          <w:rFonts w:ascii="Calibri" w:cs="Calibri" w:eastAsia="Calibri" w:hAnsi="Calibri"/>
          <w:b/>
          <w:bCs/>
          <w:color w:val="141310"/>
          <w:sz w:val="19"/>
          <w:szCs w:val="19"/>
        </w:rPr>
        <w:t xml:space="preserve">12.2  </w:t>
      </w:r>
      <w:r>
        <w:rPr>
          <w:rFonts w:ascii="Georgia" w:cs="Georgia" w:eastAsia="Georgia" w:hAnsi="Georgia"/>
          <w:color w:val="141310"/>
          <w:sz w:val="21"/>
          <w:szCs w:val="21"/>
        </w:rPr>
        <w:t xml:space="preserve">On material breach we may remove you from the Show without refund, and may decline your future applications. We will tell you the reason in writing.</w:t>
      </w:r>
    </w:p>
    <w:p>
      <w:pPr>
        <w:spacing w:after="140" w:before="60" w:line="276"/>
        <w:ind w:left="720" w:hanging="720"/>
      </w:pPr>
      <w:r>
        <w:rPr>
          <w:rFonts w:ascii="Calibri" w:cs="Calibri" w:eastAsia="Calibri" w:hAnsi="Calibri"/>
          <w:b/>
          <w:bCs/>
          <w:color w:val="141310"/>
          <w:sz w:val="19"/>
          <w:szCs w:val="19"/>
        </w:rPr>
        <w:t xml:space="preserve">12.3  </w:t>
      </w:r>
      <w:r>
        <w:rPr>
          <w:rFonts w:ascii="Georgia" w:cs="Georgia" w:eastAsia="Georgia" w:hAnsi="Georgia"/>
          <w:b/>
          <w:bCs/>
          <w:color w:val="141310"/>
          <w:sz w:val="21"/>
          <w:szCs w:val="21"/>
        </w:rPr>
        <w:t xml:space="preserve">No-show. </w:t>
      </w:r>
      <w:r>
        <w:rPr>
          <w:rFonts w:ascii="Georgia" w:cs="Georgia" w:eastAsia="Georgia" w:hAnsi="Georgia"/>
          <w:color w:val="141310"/>
          <w:sz w:val="21"/>
          <w:szCs w:val="21"/>
        </w:rPr>
        <w:t xml:space="preserve">A confirmed vendor who neither appears nor cancels forfeits the booth fee, is recorded as a no-show on their vendor record, and may be declined or required to prepay in future seasons.</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One of a Kind is the only market found that names an unattended booth as a contract breach in terms — “An unattended booth will be considered to be in breach of this contract.” Everyone else leaves it to general forfeiture, which means in practice nothing happens. Mermade already carries at least one vendor flagged for exactly this.</w:t>
      </w:r>
    </w:p>
    <w:p>
      <w:pPr>
        <w:pStyle w:val="Heading2"/>
        <w:spacing w:after="140" w:before="320"/>
      </w:pPr>
      <w:r>
        <w:rPr>
          <w:rFonts w:ascii="Georgia" w:cs="Georgia" w:eastAsia="Georgia" w:hAnsi="Georgia"/>
          <w:color w:val="141310"/>
          <w:sz w:val="24"/>
          <w:szCs w:val="24"/>
        </w:rPr>
        <w:t xml:space="preserve">13.  Assignment and sharing</w:t>
      </w:r>
    </w:p>
    <w:p>
      <w:pPr>
        <w:spacing w:after="140" w:before="60" w:line="276"/>
        <w:ind w:left="720" w:hanging="720"/>
      </w:pPr>
      <w:r>
        <w:rPr>
          <w:rFonts w:ascii="Calibri" w:cs="Calibri" w:eastAsia="Calibri" w:hAnsi="Calibri"/>
          <w:b/>
          <w:bCs/>
          <w:color w:val="141310"/>
          <w:sz w:val="19"/>
          <w:szCs w:val="19"/>
        </w:rPr>
        <w:t xml:space="preserve">13.1  </w:t>
      </w:r>
      <w:r>
        <w:rPr>
          <w:rFonts w:ascii="Georgia" w:cs="Georgia" w:eastAsia="Georgia" w:hAnsi="Georgia"/>
          <w:color w:val="141310"/>
          <w:sz w:val="21"/>
          <w:szCs w:val="21"/>
        </w:rPr>
        <w:t xml:space="preserve">You may not assign this Agreement, or sublet, share or transfer your space, without our written consent. Only the accepted maker may sell in the space.</w:t>
      </w:r>
    </w:p>
    <w:p>
      <w:pPr>
        <w:spacing w:after="140" w:before="60" w:line="276"/>
        <w:ind w:left="720" w:hanging="720"/>
      </w:pPr>
      <w:r>
        <w:rPr>
          <w:rFonts w:ascii="Calibri" w:cs="Calibri" w:eastAsia="Calibri" w:hAnsi="Calibri"/>
          <w:b/>
          <w:bCs/>
          <w:color w:val="141310"/>
          <w:sz w:val="19"/>
          <w:szCs w:val="19"/>
        </w:rPr>
        <w:t xml:space="preserve">13.2  </w:t>
      </w:r>
      <w:r>
        <w:rPr>
          <w:rFonts w:ascii="Georgia" w:cs="Georgia" w:eastAsia="Georgia" w:hAnsi="Georgia"/>
          <w:color w:val="141310"/>
          <w:sz w:val="21"/>
          <w:szCs w:val="21"/>
        </w:rPr>
        <w:t xml:space="preserve">Shared spaces are permitted only where both makers applied together and were juried together, and both sign this Agreement.</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Crafty Wonderland juries shared booths as a pair; Urban Craft Uprising juries the two makers separately. Pick one — the difference matters when one of the pair is strong and the other is not.</w:t>
      </w:r>
    </w:p>
    <w:p>
      <w:pPr>
        <w:pStyle w:val="Heading2"/>
        <w:spacing w:after="140" w:before="320"/>
      </w:pPr>
      <w:r>
        <w:rPr>
          <w:rFonts w:ascii="Georgia" w:cs="Georgia" w:eastAsia="Georgia" w:hAnsi="Georgia"/>
          <w:color w:val="141310"/>
          <w:sz w:val="24"/>
          <w:szCs w:val="24"/>
        </w:rPr>
        <w:t xml:space="preserve">14.  General</w:t>
      </w:r>
    </w:p>
    <w:p>
      <w:pPr>
        <w:spacing w:after="140" w:before="60" w:line="276"/>
        <w:ind w:left="720" w:hanging="720"/>
      </w:pPr>
      <w:r>
        <w:rPr>
          <w:rFonts w:ascii="Calibri" w:cs="Calibri" w:eastAsia="Calibri" w:hAnsi="Calibri"/>
          <w:b/>
          <w:bCs/>
          <w:color w:val="141310"/>
          <w:sz w:val="19"/>
          <w:szCs w:val="19"/>
        </w:rPr>
        <w:t xml:space="preserve">14.1  </w:t>
      </w:r>
      <w:r>
        <w:rPr>
          <w:rFonts w:ascii="Georgia" w:cs="Georgia" w:eastAsia="Georgia" w:hAnsi="Georgia"/>
          <w:color w:val="141310"/>
          <w:sz w:val="21"/>
          <w:szCs w:val="21"/>
        </w:rPr>
        <w:t xml:space="preserve">Nothing here creates employment, partnership, joint venture or franchise. Except as clause A1 provides for consignment, neither party is the other’s agent.</w:t>
      </w:r>
    </w:p>
    <w:p>
      <w:pPr>
        <w:spacing w:after="140" w:before="60" w:line="276"/>
        <w:ind w:left="720" w:hanging="720"/>
      </w:pPr>
      <w:r>
        <w:rPr>
          <w:rFonts w:ascii="Calibri" w:cs="Calibri" w:eastAsia="Calibri" w:hAnsi="Calibri"/>
          <w:b/>
          <w:bCs/>
          <w:color w:val="141310"/>
          <w:sz w:val="19"/>
          <w:szCs w:val="19"/>
        </w:rPr>
        <w:t xml:space="preserve">14.2  </w:t>
      </w:r>
      <w:r>
        <w:rPr>
          <w:rFonts w:ascii="Georgia" w:cs="Georgia" w:eastAsia="Georgia" w:hAnsi="Georgia"/>
          <w:color w:val="141310"/>
          <w:sz w:val="21"/>
          <w:szCs w:val="21"/>
        </w:rPr>
        <w:t xml:space="preserve">California law governs. The parties submit to the state and federal courts in Orange County, California.</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Consider a mandatory mediation step or a small-claims carve-out. Most disputes here will be worth a few hundred dollars, where a litigation clause is theatre.</w:t>
      </w:r>
    </w:p>
    <w:p>
      <w:pPr>
        <w:spacing w:after="140" w:before="60" w:line="276"/>
        <w:ind w:left="720" w:hanging="720"/>
      </w:pPr>
      <w:r>
        <w:rPr>
          <w:rFonts w:ascii="Calibri" w:cs="Calibri" w:eastAsia="Calibri" w:hAnsi="Calibri"/>
          <w:b/>
          <w:bCs/>
          <w:color w:val="141310"/>
          <w:sz w:val="19"/>
          <w:szCs w:val="19"/>
        </w:rPr>
        <w:t xml:space="preserve">14.3  </w:t>
      </w:r>
      <w:r>
        <w:rPr>
          <w:rFonts w:ascii="Georgia" w:cs="Georgia" w:eastAsia="Georgia" w:hAnsi="Georgia"/>
          <w:color w:val="141310"/>
          <w:sz w:val="21"/>
          <w:szCs w:val="21"/>
        </w:rPr>
        <w:t xml:space="preserve">Notices go to the email addresses on the vendor record.</w:t>
      </w:r>
    </w:p>
    <w:p>
      <w:pPr>
        <w:spacing w:after="140" w:before="60" w:line="276"/>
        <w:ind w:left="720" w:hanging="720"/>
      </w:pPr>
      <w:r>
        <w:rPr>
          <w:rFonts w:ascii="Calibri" w:cs="Calibri" w:eastAsia="Calibri" w:hAnsi="Calibri"/>
          <w:b/>
          <w:bCs/>
          <w:color w:val="141310"/>
          <w:sz w:val="19"/>
          <w:szCs w:val="19"/>
        </w:rPr>
        <w:t xml:space="preserve">14.4  </w:t>
      </w:r>
      <w:r>
        <w:rPr>
          <w:rFonts w:ascii="Georgia" w:cs="Georgia" w:eastAsia="Georgia" w:hAnsi="Georgia"/>
          <w:color w:val="141310"/>
          <w:sz w:val="21"/>
          <w:szCs w:val="21"/>
        </w:rPr>
        <w:t xml:space="preserve">This Agreement, the accepted application, and the Show record together are the whole agreement, and supersede the pages on mermademarket.com and anything said in email.</w:t>
      </w:r>
    </w:p>
    <w:p>
      <w:pPr>
        <w:spacing w:after="140" w:before="60" w:line="276"/>
        <w:ind w:left="720" w:hanging="720"/>
      </w:pPr>
      <w:r>
        <w:rPr>
          <w:rFonts w:ascii="Calibri" w:cs="Calibri" w:eastAsia="Calibri" w:hAnsi="Calibri"/>
          <w:b/>
          <w:bCs/>
          <w:color w:val="141310"/>
          <w:sz w:val="19"/>
          <w:szCs w:val="19"/>
        </w:rPr>
        <w:t xml:space="preserve">14.5  </w:t>
      </w:r>
      <w:r>
        <w:rPr>
          <w:rFonts w:ascii="Georgia" w:cs="Georgia" w:eastAsia="Georgia" w:hAnsi="Georgia"/>
          <w:color w:val="141310"/>
          <w:sz w:val="21"/>
          <w:szCs w:val="21"/>
        </w:rPr>
        <w:t xml:space="preserve">If a provision is unenforceable, the rest survives.</w:t>
      </w:r>
    </w:p>
    <w:p>
      <w:pPr>
        <w:spacing w:after="140" w:before="60" w:line="276"/>
        <w:ind w:left="720" w:hanging="720"/>
      </w:pPr>
      <w:r>
        <w:rPr>
          <w:rFonts w:ascii="Calibri" w:cs="Calibri" w:eastAsia="Calibri" w:hAnsi="Calibri"/>
          <w:b/>
          <w:bCs/>
          <w:color w:val="141310"/>
          <w:sz w:val="19"/>
          <w:szCs w:val="19"/>
        </w:rPr>
        <w:t xml:space="preserve">14.6  </w:t>
      </w:r>
      <w:r>
        <w:rPr>
          <w:rFonts w:ascii="Georgia" w:cs="Georgia" w:eastAsia="Georgia" w:hAnsi="Georgia"/>
          <w:color w:val="141310"/>
          <w:sz w:val="21"/>
          <w:szCs w:val="21"/>
        </w:rPr>
        <w:t xml:space="preserve">Clauses 8, 9, 10, A6, A8 and 14 survive the Show.</w:t>
      </w:r>
    </w:p>
    <w:p>
      <w:r>
        <w:br w:type="page"/>
      </w:r>
    </w:p>
    <w:p>
      <w:pPr>
        <w:pStyle w:val="Heading1"/>
        <w:pBdr>
          <w:bottom w:val="single" w:color="141310" w:sz="6" w:space="8"/>
        </w:pBdr>
        <w:spacing w:after="200" w:before="480"/>
      </w:pPr>
      <w:r>
        <w:rPr>
          <w:rFonts w:ascii="Georgia" w:cs="Georgia" w:eastAsia="Georgia" w:hAnsi="Georgia"/>
          <w:b w:val="false"/>
          <w:bCs w:val="false"/>
          <w:color w:val="141310"/>
          <w:sz w:val="30"/>
          <w:szCs w:val="30"/>
        </w:rPr>
        <w:t xml:space="preserve">Schedule A — Indoor consignment</w:t>
      </w:r>
    </w:p>
    <w:p>
      <w:pPr>
        <w:spacing w:after="240" w:before="0" w:line="276"/>
      </w:pPr>
      <w:r>
        <w:rPr>
          <w:rFonts w:ascii="Georgia" w:cs="Georgia" w:eastAsia="Georgia" w:hAnsi="Georgia"/>
          <w:i/>
          <w:iCs/>
          <w:color w:val="6B665C"/>
          <w:sz w:val="21"/>
          <w:szCs w:val="21"/>
        </w:rPr>
        <w:t xml:space="preserve">Applies only to indoor vendors. If you have both an indoor space and an outdoor tent, both Schedules apply to their respective goods.</w:t>
      </w:r>
    </w:p>
    <w:p>
      <w:pPr>
        <w:pStyle w:val="Heading2"/>
        <w:spacing w:after="140" w:before="320"/>
      </w:pPr>
      <w:r>
        <w:rPr>
          <w:rFonts w:ascii="Georgia" w:cs="Georgia" w:eastAsia="Georgia" w:hAnsi="Georgia"/>
          <w:color w:val="141310"/>
          <w:sz w:val="24"/>
          <w:szCs w:val="24"/>
        </w:rPr>
        <w:t xml:space="preserve">A1.  What this relationship is</w:t>
      </w:r>
    </w:p>
    <w:p>
      <w:pPr>
        <w:spacing w:after="140" w:before="60" w:line="276"/>
        <w:ind w:left="720" w:hanging="720"/>
      </w:pPr>
      <w:r>
        <w:rPr>
          <w:rFonts w:ascii="Calibri" w:cs="Calibri" w:eastAsia="Calibri" w:hAnsi="Calibri"/>
          <w:b/>
          <w:bCs/>
          <w:color w:val="141310"/>
          <w:sz w:val="19"/>
          <w:szCs w:val="19"/>
        </w:rPr>
        <w:t xml:space="preserve">A1.1  </w:t>
      </w:r>
      <w:r>
        <w:rPr>
          <w:rFonts w:ascii="Georgia" w:cs="Georgia" w:eastAsia="Georgia" w:hAnsi="Georgia"/>
          <w:color w:val="141310"/>
          <w:sz w:val="21"/>
          <w:szCs w:val="21"/>
        </w:rPr>
        <w:t xml:space="preserve">You deliver goods to Mermade. Mermade merchandises them, sells them at a central register in Mermade’s name, retains a commission, and pays you the balance. You are the consignor; Mermade is the consignee. You need not be present at the Show.</w:t>
      </w:r>
    </w:p>
    <w:p>
      <w:pPr>
        <w:spacing w:after="140" w:before="60" w:line="276"/>
        <w:ind w:left="720" w:hanging="720"/>
      </w:pPr>
      <w:r>
        <w:rPr>
          <w:rFonts w:ascii="Calibri" w:cs="Calibri" w:eastAsia="Calibri" w:hAnsi="Calibri"/>
          <w:b/>
          <w:bCs/>
          <w:color w:val="141310"/>
          <w:sz w:val="19"/>
          <w:szCs w:val="19"/>
        </w:rPr>
        <w:t xml:space="preserve">A1.2  </w:t>
      </w:r>
      <w:r>
        <w:rPr>
          <w:rFonts w:ascii="Georgia" w:cs="Georgia" w:eastAsia="Georgia" w:hAnsi="Georgia"/>
          <w:color w:val="141310"/>
          <w:sz w:val="21"/>
          <w:szCs w:val="21"/>
        </w:rPr>
        <w:t xml:space="preserve">For the purpose of selling your goods at the Show, Mermade acts as your agent and holds your goods in trust for you.</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California Civil Code §1738 et seq. imposes exactly this structure — agency, goods held in trust and exempt from the consignee’s creditors, proceeds held in trust, and a non-waivable duty of care — but only for “fine art,” defined as “a painting, sculpture, drawing, work of graphic art … a work of calligraphy, or a work in mixed media.” Most of the floor — jewelry, textiles, candles, leather, functional ceramics — falls outside that closed list. A hand-pulled print or a sculptural ceramic piece plausibly falls inside, and §1738.8 makes the statute non-waivable where it applies. This draft adopts trust language voluntarily for all goods: it may apply to some pieces by operation of law regardless, it costs Mermade nothing it should not already be doing, and it is a good thing to be able to tell a maker. Ask counsel whether adopting it wholesale creates exposure, and whether being characterised as an “art dealer” is to be sought or avoided.</w:t>
      </w:r>
    </w:p>
    <w:p>
      <w:pPr>
        <w:pStyle w:val="Heading2"/>
        <w:spacing w:after="140" w:before="320"/>
      </w:pPr>
      <w:r>
        <w:rPr>
          <w:rFonts w:ascii="Georgia" w:cs="Georgia" w:eastAsia="Georgia" w:hAnsi="Georgia"/>
          <w:color w:val="141310"/>
          <w:sz w:val="24"/>
          <w:szCs w:val="24"/>
        </w:rPr>
        <w:t xml:space="preserve">A2.  Delivery and inventory</w:t>
      </w:r>
    </w:p>
    <w:p>
      <w:pPr>
        <w:spacing w:after="140" w:before="60" w:line="276"/>
        <w:ind w:left="720" w:hanging="720"/>
      </w:pPr>
      <w:r>
        <w:rPr>
          <w:rFonts w:ascii="Calibri" w:cs="Calibri" w:eastAsia="Calibri" w:hAnsi="Calibri"/>
          <w:b/>
          <w:bCs/>
          <w:color w:val="141310"/>
          <w:sz w:val="19"/>
          <w:szCs w:val="19"/>
        </w:rPr>
        <w:t xml:space="preserve">A2.1  </w:t>
      </w:r>
      <w:r>
        <w:rPr>
          <w:rFonts w:ascii="Georgia" w:cs="Georgia" w:eastAsia="Georgia" w:hAnsi="Georgia"/>
          <w:color w:val="141310"/>
          <w:sz w:val="21"/>
          <w:szCs w:val="21"/>
        </w:rPr>
        <w:t xml:space="preserve">You deliver goods at your assigned load-in slot with a written inventory list. Mermade counts in against that list; the countersigned list is the baseline record for settlement.</w:t>
      </w:r>
    </w:p>
    <w:p>
      <w:pPr>
        <w:spacing w:after="140" w:before="60" w:line="276"/>
        <w:ind w:left="720" w:hanging="720"/>
      </w:pPr>
      <w:r>
        <w:rPr>
          <w:rFonts w:ascii="Calibri" w:cs="Calibri" w:eastAsia="Calibri" w:hAnsi="Calibri"/>
          <w:b/>
          <w:bCs/>
          <w:color w:val="141310"/>
          <w:sz w:val="19"/>
          <w:szCs w:val="19"/>
        </w:rPr>
        <w:t xml:space="preserve">A2.2  </w:t>
      </w:r>
      <w:r>
        <w:rPr>
          <w:rFonts w:ascii="Georgia" w:cs="Georgia" w:eastAsia="Georgia" w:hAnsi="Georgia"/>
          <w:b/>
          <w:bCs/>
          <w:color w:val="141310"/>
          <w:sz w:val="21"/>
          <w:szCs w:val="21"/>
        </w:rPr>
        <w:t xml:space="preserve">Tagging. </w:t>
      </w:r>
      <w:r>
        <w:rPr>
          <w:rFonts w:ascii="Georgia" w:cs="Georgia" w:eastAsia="Georgia" w:hAnsi="Georgia"/>
          <w:color w:val="141310"/>
          <w:sz w:val="21"/>
          <w:szCs w:val="21"/>
        </w:rPr>
        <w:t xml:space="preserve">Every item must carry your vendor code and price — for example, MM07 $18. That is all the register needs and all you have to do. There is no barcode, no SKU, and nothing to print.</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The $100 label-noncompliance deduction is deliberately absent. It existed because the old manual tally could not function without perfect vendor compliance, which converted an engineering problem into a penalty pointed at Mermade’s own vendors. The new register reads vendor code plus price directly. If an item arrives untagged, the fix is a staff member writing a tag. If any deduction is kept, make it cost-based and small. The $20 jewelry-box deduction needs the same decision.</w:t>
      </w:r>
    </w:p>
    <w:p>
      <w:pPr>
        <w:spacing w:after="140" w:before="60" w:line="276"/>
        <w:ind w:left="720" w:hanging="720"/>
      </w:pPr>
      <w:r>
        <w:rPr>
          <w:rFonts w:ascii="Calibri" w:cs="Calibri" w:eastAsia="Calibri" w:hAnsi="Calibri"/>
          <w:b/>
          <w:bCs/>
          <w:color w:val="141310"/>
          <w:sz w:val="19"/>
          <w:szCs w:val="19"/>
        </w:rPr>
        <w:t xml:space="preserve">A2.3  </w:t>
      </w:r>
      <w:r>
        <w:rPr>
          <w:rFonts w:ascii="Georgia" w:cs="Georgia" w:eastAsia="Georgia" w:hAnsi="Georgia"/>
          <w:color w:val="141310"/>
          <w:sz w:val="21"/>
          <w:szCs w:val="21"/>
        </w:rPr>
        <w:t xml:space="preserve">Mermade may decline to display any item that is unsafe, materially different from your application, or unsaleable as delivered, and will tell you.</w:t>
      </w:r>
    </w:p>
    <w:p>
      <w:pPr>
        <w:pStyle w:val="Heading2"/>
        <w:spacing w:after="140" w:before="320"/>
      </w:pPr>
      <w:r>
        <w:rPr>
          <w:rFonts w:ascii="Georgia" w:cs="Georgia" w:eastAsia="Georgia" w:hAnsi="Georgia"/>
          <w:color w:val="141310"/>
          <w:sz w:val="24"/>
          <w:szCs w:val="24"/>
        </w:rPr>
        <w:t xml:space="preserve">A3.  Price, display and markdowns</w:t>
      </w:r>
    </w:p>
    <w:p>
      <w:pPr>
        <w:spacing w:after="140" w:before="60" w:line="276"/>
        <w:ind w:left="720" w:hanging="720"/>
      </w:pPr>
      <w:r>
        <w:rPr>
          <w:rFonts w:ascii="Calibri" w:cs="Calibri" w:eastAsia="Calibri" w:hAnsi="Calibri"/>
          <w:b/>
          <w:bCs/>
          <w:color w:val="141310"/>
          <w:sz w:val="19"/>
          <w:szCs w:val="19"/>
        </w:rPr>
        <w:t xml:space="preserve">A3.1  </w:t>
      </w:r>
      <w:r>
        <w:rPr>
          <w:rFonts w:ascii="Georgia" w:cs="Georgia" w:eastAsia="Georgia" w:hAnsi="Georgia"/>
          <w:color w:val="141310"/>
          <w:sz w:val="21"/>
          <w:szCs w:val="21"/>
        </w:rPr>
        <w:t xml:space="preserve">You set the retail price and mark it on the item. Mermade will not discount, mark down or bundle your goods without your prior written authorisation.</w:t>
      </w:r>
    </w:p>
    <w:p>
      <w:pPr>
        <w:spacing w:after="140" w:before="60" w:line="276"/>
        <w:ind w:left="720" w:hanging="720"/>
      </w:pPr>
      <w:r>
        <w:rPr>
          <w:rFonts w:ascii="Calibri" w:cs="Calibri" w:eastAsia="Calibri" w:hAnsi="Calibri"/>
          <w:b/>
          <w:bCs/>
          <w:color w:val="141310"/>
          <w:sz w:val="19"/>
          <w:szCs w:val="19"/>
        </w:rPr>
        <w:t xml:space="preserve">A3.2  </w:t>
      </w:r>
      <w:r>
        <w:rPr>
          <w:rFonts w:ascii="Georgia" w:cs="Georgia" w:eastAsia="Georgia" w:hAnsi="Georgia"/>
          <w:color w:val="141310"/>
          <w:sz w:val="21"/>
          <w:szCs w:val="21"/>
        </w:rPr>
        <w:t xml:space="preserve">Merchandising — where your goods sit on the floor, how they are grouped and staged — is Mermade’s call. That is the service you are buying.</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If end-of-show markdown authority is wanted, it belongs here as an opt-in on the application (“I authorise Mermade to discount my unsold goods by up to X% during the final N hours”), never as a default. Retail consignment shops take automatic markdown authority because they hold goods for months; Mermade holds them for a weekend, and taking it by default would be reaching.</w:t>
      </w:r>
    </w:p>
    <w:p>
      <w:pPr>
        <w:pStyle w:val="Heading2"/>
        <w:spacing w:after="140" w:before="320"/>
      </w:pPr>
      <w:r>
        <w:rPr>
          <w:rFonts w:ascii="Georgia" w:cs="Georgia" w:eastAsia="Georgia" w:hAnsi="Georgia"/>
          <w:color w:val="141310"/>
          <w:sz w:val="24"/>
          <w:szCs w:val="24"/>
        </w:rPr>
        <w:t xml:space="preserve">A4.  Sales tax</w:t>
      </w:r>
    </w:p>
    <w:p>
      <w:pPr>
        <w:spacing w:after="140" w:before="60" w:line="276"/>
        <w:ind w:left="720" w:hanging="720"/>
      </w:pPr>
      <w:r>
        <w:rPr>
          <w:rFonts w:ascii="Calibri" w:cs="Calibri" w:eastAsia="Calibri" w:hAnsi="Calibri"/>
          <w:b/>
          <w:bCs/>
          <w:color w:val="141310"/>
          <w:sz w:val="19"/>
          <w:szCs w:val="19"/>
        </w:rPr>
        <w:t xml:space="preserve">A4.1  </w:t>
      </w:r>
      <w:r>
        <w:rPr>
          <w:rFonts w:ascii="Georgia" w:cs="Georgia" w:eastAsia="Georgia" w:hAnsi="Georgia"/>
          <w:color w:val="141310"/>
          <w:sz w:val="21"/>
          <w:szCs w:val="21"/>
        </w:rPr>
        <w:t xml:space="preserve">Mermade is the retailer of record for these sales, holds the seller’s permit, and collects and remits California sales tax on the full retail price.</w:t>
      </w:r>
    </w:p>
    <w:p>
      <w:pPr>
        <w:spacing w:after="140" w:before="60" w:line="276"/>
        <w:ind w:left="720" w:hanging="720"/>
      </w:pPr>
      <w:r>
        <w:rPr>
          <w:rFonts w:ascii="Calibri" w:cs="Calibri" w:eastAsia="Calibri" w:hAnsi="Calibri"/>
          <w:b/>
          <w:bCs/>
          <w:color w:val="141310"/>
          <w:sz w:val="19"/>
          <w:szCs w:val="19"/>
        </w:rPr>
        <w:t xml:space="preserve">A4.2  </w:t>
      </w:r>
      <w:r>
        <w:rPr>
          <w:rFonts w:ascii="Georgia" w:cs="Georgia" w:eastAsia="Georgia" w:hAnsi="Georgia"/>
          <w:color w:val="141310"/>
          <w:sz w:val="21"/>
          <w:szCs w:val="21"/>
        </w:rPr>
        <w:t xml:space="preserve">Sales tax is not deducted from your proceeds. Commission is calculated on the pre-tax retail price.</w:t>
      </w:r>
    </w:p>
    <w:p>
      <w:pPr>
        <w:pStyle w:val="Heading2"/>
        <w:spacing w:after="140" w:before="320"/>
      </w:pPr>
      <w:r>
        <w:rPr>
          <w:rFonts w:ascii="Georgia" w:cs="Georgia" w:eastAsia="Georgia" w:hAnsi="Georgia"/>
          <w:color w:val="141310"/>
          <w:sz w:val="24"/>
          <w:szCs w:val="24"/>
        </w:rPr>
        <w:t xml:space="preserve">A5.  Commission</w:t>
      </w:r>
    </w:p>
    <w:p>
      <w:pPr>
        <w:spacing w:after="140" w:before="60" w:line="276"/>
        <w:ind w:left="720" w:hanging="720"/>
      </w:pPr>
      <w:r>
        <w:rPr>
          <w:rFonts w:ascii="Calibri" w:cs="Calibri" w:eastAsia="Calibri" w:hAnsi="Calibri"/>
          <w:b/>
          <w:bCs/>
          <w:color w:val="141310"/>
          <w:sz w:val="19"/>
          <w:szCs w:val="19"/>
        </w:rPr>
        <w:t xml:space="preserve">A5.1  </w:t>
      </w:r>
      <w:r>
        <w:rPr>
          <w:rFonts w:ascii="Georgia" w:cs="Georgia" w:eastAsia="Georgia" w:hAnsi="Georgia"/>
          <w:color w:val="141310"/>
          <w:sz w:val="21"/>
          <w:szCs w:val="21"/>
        </w:rPr>
        <w:t xml:space="preserve">Mermade retains a commission on the pre-tax retail price of each item sold. The rate for your Show is stated in your acceptance — currently 20%.</w:t>
      </w:r>
    </w:p>
    <w:p>
      <w:pPr>
        <w:spacing w:after="140" w:before="60" w:line="276"/>
        <w:ind w:left="720" w:hanging="720"/>
      </w:pPr>
      <w:r>
        <w:rPr>
          <w:rFonts w:ascii="Calibri" w:cs="Calibri" w:eastAsia="Calibri" w:hAnsi="Calibri"/>
          <w:b/>
          <w:bCs/>
          <w:color w:val="141310"/>
          <w:sz w:val="19"/>
          <w:szCs w:val="19"/>
        </w:rPr>
        <w:t xml:space="preserve">A5.2  </w:t>
      </w:r>
      <w:r>
        <w:rPr>
          <w:rFonts w:ascii="Georgia" w:cs="Georgia" w:eastAsia="Georgia" w:hAnsi="Georgia"/>
          <w:color w:val="141310"/>
          <w:sz w:val="21"/>
          <w:szCs w:val="21"/>
        </w:rPr>
        <w:t xml:space="preserve">The rate is fixed at booking and cannot change for that Show. If Mermade changes its rate for later shows, your Show settles at the rate you were accepted at.</w:t>
      </w:r>
    </w:p>
    <w:p>
      <w:pPr>
        <w:spacing w:after="140" w:before="60" w:line="276"/>
        <w:ind w:left="720" w:hanging="720"/>
      </w:pPr>
      <w:r>
        <w:rPr>
          <w:rFonts w:ascii="Calibri" w:cs="Calibri" w:eastAsia="Calibri" w:hAnsi="Calibri"/>
          <w:b/>
          <w:bCs/>
          <w:color w:val="141310"/>
          <w:sz w:val="19"/>
          <w:szCs w:val="19"/>
        </w:rPr>
        <w:t xml:space="preserve">A5.3  </w:t>
      </w:r>
      <w:r>
        <w:rPr>
          <w:rFonts w:ascii="Georgia" w:cs="Georgia" w:eastAsia="Georgia" w:hAnsi="Georgia"/>
          <w:color w:val="141310"/>
          <w:sz w:val="21"/>
          <w:szCs w:val="21"/>
        </w:rPr>
        <w:t xml:space="preserve">Outdoor sales carry no commission.</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80/20 in the maker’s favour sits at the generous end of the range — closer to fine-art gallery terms (commonly 80/20 or 60/40) than to general resale consignment (40–60% to the consignor). Worth saying out loud in vendor-facing material.</w:t>
      </w:r>
    </w:p>
    <w:p>
      <w:pPr>
        <w:pStyle w:val="Heading2"/>
        <w:spacing w:after="140" w:before="320"/>
      </w:pPr>
      <w:r>
        <w:rPr>
          <w:rFonts w:ascii="Georgia" w:cs="Georgia" w:eastAsia="Georgia" w:hAnsi="Georgia"/>
          <w:color w:val="141310"/>
          <w:sz w:val="24"/>
          <w:szCs w:val="24"/>
        </w:rPr>
        <w:t xml:space="preserve">A6.  Proceeds, settlement and payout</w:t>
      </w:r>
    </w:p>
    <w:p>
      <w:pPr>
        <w:spacing w:after="140" w:before="60" w:line="276"/>
        <w:ind w:left="720" w:hanging="720"/>
      </w:pPr>
      <w:r>
        <w:rPr>
          <w:rFonts w:ascii="Calibri" w:cs="Calibri" w:eastAsia="Calibri" w:hAnsi="Calibri"/>
          <w:b/>
          <w:bCs/>
          <w:color w:val="141310"/>
          <w:sz w:val="19"/>
          <w:szCs w:val="19"/>
        </w:rPr>
        <w:t xml:space="preserve">A6.1  </w:t>
      </w:r>
      <w:r>
        <w:rPr>
          <w:rFonts w:ascii="Georgia" w:cs="Georgia" w:eastAsia="Georgia" w:hAnsi="Georgia"/>
          <w:color w:val="141310"/>
          <w:sz w:val="21"/>
          <w:szCs w:val="21"/>
        </w:rPr>
        <w:t xml:space="preserve">Proceeds from the sale of your goods are held by Mermade in trust for you until paid, less commission and any deduction you have agreed to in writing.</w:t>
      </w:r>
    </w:p>
    <w:p>
      <w:pPr>
        <w:spacing w:after="140" w:before="60" w:line="276"/>
        <w:ind w:left="720" w:hanging="720"/>
      </w:pPr>
      <w:r>
        <w:rPr>
          <w:rFonts w:ascii="Calibri" w:cs="Calibri" w:eastAsia="Calibri" w:hAnsi="Calibri"/>
          <w:b/>
          <w:bCs/>
          <w:color w:val="141310"/>
          <w:sz w:val="19"/>
          <w:szCs w:val="19"/>
        </w:rPr>
        <w:t xml:space="preserve">A6.2  </w:t>
      </w:r>
      <w:r>
        <w:rPr>
          <w:rFonts w:ascii="Georgia" w:cs="Georgia" w:eastAsia="Georgia" w:hAnsi="Georgia"/>
          <w:color w:val="141310"/>
          <w:sz w:val="21"/>
          <w:szCs w:val="21"/>
        </w:rPr>
        <w:t xml:space="preserve">Within 14 days of the Show closing, Mermade will give you a written settlement statement showing units sold, retail price, sales tax collected, commission retained, any deductions with their reason, and the net amount due.</w:t>
      </w:r>
    </w:p>
    <w:p>
      <w:pPr>
        <w:spacing w:after="140" w:before="60" w:line="276"/>
        <w:ind w:left="720" w:hanging="720"/>
      </w:pPr>
      <w:r>
        <w:rPr>
          <w:rFonts w:ascii="Calibri" w:cs="Calibri" w:eastAsia="Calibri" w:hAnsi="Calibri"/>
          <w:b/>
          <w:bCs/>
          <w:color w:val="141310"/>
          <w:sz w:val="19"/>
          <w:szCs w:val="19"/>
        </w:rPr>
        <w:t xml:space="preserve">A6.3  </w:t>
      </w:r>
      <w:r>
        <w:rPr>
          <w:rFonts w:ascii="Georgia" w:cs="Georgia" w:eastAsia="Georgia" w:hAnsi="Georgia"/>
          <w:color w:val="141310"/>
          <w:sz w:val="21"/>
          <w:szCs w:val="21"/>
        </w:rPr>
        <w:t xml:space="preserve">Mermade will pay the net amount within 30 days of the Show closing, by the payout method on your vendor record.</w:t>
      </w:r>
    </w:p>
    <w:p>
      <w:pPr>
        <w:spacing w:after="140" w:before="60" w:line="276"/>
        <w:ind w:left="720" w:hanging="720"/>
      </w:pPr>
      <w:r>
        <w:rPr>
          <w:rFonts w:ascii="Calibri" w:cs="Calibri" w:eastAsia="Calibri" w:hAnsi="Calibri"/>
          <w:b/>
          <w:bCs/>
          <w:color w:val="141310"/>
          <w:sz w:val="19"/>
          <w:szCs w:val="19"/>
        </w:rPr>
        <w:t xml:space="preserve">A6.4  </w:t>
      </w:r>
      <w:r>
        <w:rPr>
          <w:rFonts w:ascii="Georgia" w:cs="Georgia" w:eastAsia="Georgia" w:hAnsi="Georgia"/>
          <w:color w:val="141310"/>
          <w:sz w:val="21"/>
          <w:szCs w:val="21"/>
        </w:rPr>
        <w:t xml:space="preserve">Tell us in writing within 14 days of the settlement statement if you think it is wrong, and we will reconcile against the countersigned inventory list and the register record. After that the statement is final except for manifest error.</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30 days is the benchmark in gallery and event consignment (“within thirty (30) days after the close”). Faster is a better vendor story and the new platform makes it possible; slower invites the chasing this system exists to stop.</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CREDITOR EXPOSURE — the highest-value structural fix in this document, and no clause alone accomplishes it. Cal. Com. Code §9319(a) deems a consignee to have “rights and title to the goods identical to those the consignor had.” Unless perfected by a UCC-1 filing, consigned goods and un-remitted proceeds can be reached by Mermade’s own creditors, including a bankruptcy trustee. Where Article 9’s definition does not reach — §9-102(a)(20) excludes a consignee “generally known by its creditors to be substantially engaged in selling the goods of others,” which an established market may well be — Cal. Com. Code §2326(2) arrives at the same place: goods held on sale or return “are subject to such claims while in the buyer’s possession.” No maker will file an individual UCC-1 for a weekend. Ask counsel about an operator-level filing and about segregating proceeds.</w:t>
      </w:r>
    </w:p>
    <w:p>
      <w:pPr>
        <w:pStyle w:val="Heading2"/>
        <w:spacing w:after="140" w:before="320"/>
      </w:pPr>
      <w:r>
        <w:rPr>
          <w:rFonts w:ascii="Georgia" w:cs="Georgia" w:eastAsia="Georgia" w:hAnsi="Georgia"/>
          <w:color w:val="141310"/>
          <w:sz w:val="24"/>
          <w:szCs w:val="24"/>
        </w:rPr>
        <w:t xml:space="preserve">A7.  Returns and exchanges</w:t>
      </w:r>
    </w:p>
    <w:p>
      <w:pPr>
        <w:spacing w:after="140" w:before="60" w:line="276"/>
        <w:ind w:left="720" w:hanging="720"/>
      </w:pPr>
      <w:r>
        <w:rPr>
          <w:rFonts w:ascii="Calibri" w:cs="Calibri" w:eastAsia="Calibri" w:hAnsi="Calibri"/>
          <w:b/>
          <w:bCs/>
          <w:color w:val="141310"/>
          <w:sz w:val="19"/>
          <w:szCs w:val="19"/>
        </w:rPr>
        <w:t xml:space="preserve">A7.1  </w:t>
      </w:r>
      <w:r>
        <w:rPr>
          <w:rFonts w:ascii="Georgia" w:cs="Georgia" w:eastAsia="Georgia" w:hAnsi="Georgia"/>
          <w:color w:val="141310"/>
          <w:sz w:val="21"/>
          <w:szCs w:val="21"/>
        </w:rPr>
        <w:t xml:space="preserve">Mermade sets the customer returns policy for the Show and absorbs the cost of any customer return made after your settlement statement has issued.</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Alternatives: deduct from the next settlement, or invoice the vendor. Absorbing it is simplest and cheapest at current volume.</w:t>
      </w:r>
    </w:p>
    <w:p>
      <w:pPr>
        <w:pStyle w:val="Heading2"/>
        <w:spacing w:after="140" w:before="320"/>
      </w:pPr>
      <w:r>
        <w:rPr>
          <w:rFonts w:ascii="Georgia" w:cs="Georgia" w:eastAsia="Georgia" w:hAnsi="Georgia"/>
          <w:color w:val="141310"/>
          <w:sz w:val="24"/>
          <w:szCs w:val="24"/>
        </w:rPr>
        <w:t xml:space="preserve">A8.  Risk of loss</w:t>
      </w:r>
    </w:p>
    <w:p>
      <w:pPr>
        <w:spacing w:after="140" w:before="60" w:line="276"/>
        <w:ind w:left="720" w:hanging="720"/>
      </w:pPr>
      <w:r>
        <w:rPr>
          <w:rFonts w:ascii="Calibri" w:cs="Calibri" w:eastAsia="Calibri" w:hAnsi="Calibri"/>
          <w:b/>
          <w:bCs/>
          <w:color w:val="141310"/>
          <w:sz w:val="19"/>
          <w:szCs w:val="19"/>
        </w:rPr>
        <w:t xml:space="preserve">A8.1  </w:t>
      </w:r>
      <w:r>
        <w:rPr>
          <w:rFonts w:ascii="Georgia" w:cs="Georgia" w:eastAsia="Georgia" w:hAnsi="Georgia"/>
          <w:color w:val="141310"/>
          <w:sz w:val="21"/>
          <w:szCs w:val="21"/>
        </w:rPr>
        <w:t xml:space="preserve">Title to your goods stays with you until Mermade sells them to a customer.</w:t>
      </w:r>
    </w:p>
    <w:p>
      <w:pPr>
        <w:spacing w:after="140" w:before="60" w:line="276"/>
        <w:ind w:left="720" w:hanging="720"/>
      </w:pPr>
      <w:r>
        <w:rPr>
          <w:rFonts w:ascii="Calibri" w:cs="Calibri" w:eastAsia="Calibri" w:hAnsi="Calibri"/>
          <w:b/>
          <w:bCs/>
          <w:color w:val="141310"/>
          <w:sz w:val="19"/>
          <w:szCs w:val="19"/>
        </w:rPr>
        <w:t xml:space="preserve">A8.2  </w:t>
      </w:r>
      <w:r>
        <w:rPr>
          <w:rFonts w:ascii="Georgia" w:cs="Georgia" w:eastAsia="Georgia" w:hAnsi="Georgia"/>
          <w:b/>
          <w:bCs/>
          <w:color w:val="141310"/>
          <w:sz w:val="21"/>
          <w:szCs w:val="21"/>
        </w:rPr>
        <w:t xml:space="preserve">Mermade will take reasonable care of your goods while they are in our possession, and is responsible for loss or damage caused by our negligence.</w:t>
      </w:r>
    </w:p>
    <w:p>
      <w:pPr>
        <w:spacing w:after="140" w:before="60" w:line="276"/>
        <w:ind w:left="720" w:hanging="720"/>
      </w:pPr>
      <w:r>
        <w:rPr>
          <w:rFonts w:ascii="Calibri" w:cs="Calibri" w:eastAsia="Calibri" w:hAnsi="Calibri"/>
          <w:b/>
          <w:bCs/>
          <w:color w:val="141310"/>
          <w:sz w:val="19"/>
          <w:szCs w:val="19"/>
        </w:rPr>
        <w:t xml:space="preserve">A8.3  </w:t>
      </w:r>
      <w:r>
        <w:rPr>
          <w:rFonts w:ascii="Georgia" w:cs="Georgia" w:eastAsia="Georgia" w:hAnsi="Georgia"/>
          <w:color w:val="141310"/>
          <w:sz w:val="21"/>
          <w:szCs w:val="21"/>
        </w:rPr>
        <w:t xml:space="preserve">Mermade is not responsible for: ordinary shoplifting and shrinkage despite reasonable care; damage by customers handling goods normally; damage in transit to or from the Show; inherent defects or fragility; or loss caused by fire, flood, earthquake or other event beyond our reasonable control.</w:t>
      </w:r>
    </w:p>
    <w:p>
      <w:pPr>
        <w:spacing w:after="140" w:before="60" w:line="276"/>
        <w:ind w:left="720" w:hanging="720"/>
      </w:pPr>
      <w:r>
        <w:rPr>
          <w:rFonts w:ascii="Calibri" w:cs="Calibri" w:eastAsia="Calibri" w:hAnsi="Calibri"/>
          <w:b/>
          <w:bCs/>
          <w:color w:val="141310"/>
          <w:sz w:val="19"/>
          <w:szCs w:val="19"/>
        </w:rPr>
        <w:t xml:space="preserve">A8.4  </w:t>
      </w:r>
      <w:r>
        <w:rPr>
          <w:rFonts w:ascii="Georgia" w:cs="Georgia" w:eastAsia="Georgia" w:hAnsi="Georgia"/>
          <w:color w:val="141310"/>
          <w:sz w:val="21"/>
          <w:szCs w:val="21"/>
        </w:rPr>
        <w:t xml:space="preserve">Where an item cannot be accounted for at reconciliation and clause A8.3 does not explain it, Mermade credits you the item’s retail price less commission — the same net you would have received had it sold.</w:t>
      </w:r>
    </w:p>
    <w:p>
      <w:pPr>
        <w:spacing w:after="140" w:before="60" w:line="276"/>
        <w:ind w:left="720" w:hanging="720"/>
      </w:pPr>
      <w:r>
        <w:rPr>
          <w:rFonts w:ascii="Calibri" w:cs="Calibri" w:eastAsia="Calibri" w:hAnsi="Calibri"/>
          <w:b/>
          <w:bCs/>
          <w:color w:val="141310"/>
          <w:sz w:val="19"/>
          <w:szCs w:val="19"/>
        </w:rPr>
        <w:t xml:space="preserve">A8.5  </w:t>
      </w:r>
      <w:r>
        <w:rPr>
          <w:rFonts w:ascii="Georgia" w:cs="Georgia" w:eastAsia="Georgia" w:hAnsi="Georgia"/>
          <w:color w:val="141310"/>
          <w:sz w:val="21"/>
          <w:szCs w:val="21"/>
        </w:rPr>
        <w:t xml:space="preserve">Mermade’s liability under this Schedule is subject to the cap in clause 8.2.</w:t>
      </w:r>
    </w:p>
    <w:p>
      <w:pPr>
        <w:spacing w:after="140" w:before="60" w:line="276"/>
        <w:ind w:left="720" w:hanging="720"/>
      </w:pPr>
      <w:r>
        <w:rPr>
          <w:rFonts w:ascii="Calibri" w:cs="Calibri" w:eastAsia="Calibri" w:hAnsi="Calibri"/>
          <w:b/>
          <w:bCs/>
          <w:color w:val="141310"/>
          <w:sz w:val="19"/>
          <w:szCs w:val="19"/>
        </w:rPr>
        <w:t xml:space="preserve">A8.6  </w:t>
      </w:r>
      <w:r>
        <w:rPr>
          <w:rFonts w:ascii="Georgia" w:cs="Georgia" w:eastAsia="Georgia" w:hAnsi="Georgia"/>
          <w:color w:val="141310"/>
          <w:sz w:val="21"/>
          <w:szCs w:val="21"/>
        </w:rPr>
        <w:t xml:space="preserve">You are encouraged to insure your own goods. Nothing here obliges us to insure them for you.</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This is the clause counsel should spend the most time on, and the one where copying a consignment-shop template would be a mistake. Consignment Classics tells consignors “Fire and theft insurance is the responsibility of the consignor”; Modo Boutique disclaims “theft or damage … customer handling, fire, flood, earthquakes.” Those shops hold goods for months in an unstaffed showroom. Mermade holds them for a weekend, in a staffed room, having chosen to take possession because it is the service. Disclaiming everything would be both a worse vendor story and a weaker legal position. The A8.4 shrinkage rule is currently decided ad hoc each show, which is exactly what turns into a story — decide it and write it down.</w:t>
      </w:r>
    </w:p>
    <w:p>
      <w:pPr>
        <w:pStyle w:val="Heading2"/>
        <w:spacing w:after="140" w:before="320"/>
      </w:pPr>
      <w:r>
        <w:rPr>
          <w:rFonts w:ascii="Georgia" w:cs="Georgia" w:eastAsia="Georgia" w:hAnsi="Georgia"/>
          <w:color w:val="141310"/>
          <w:sz w:val="24"/>
          <w:szCs w:val="24"/>
        </w:rPr>
        <w:t xml:space="preserve">A9.  Unsold goods</w:t>
      </w:r>
    </w:p>
    <w:p>
      <w:pPr>
        <w:spacing w:after="140" w:before="60" w:line="276"/>
        <w:ind w:left="720" w:hanging="720"/>
      </w:pPr>
      <w:r>
        <w:rPr>
          <w:rFonts w:ascii="Calibri" w:cs="Calibri" w:eastAsia="Calibri" w:hAnsi="Calibri"/>
          <w:b/>
          <w:bCs/>
          <w:color w:val="141310"/>
          <w:sz w:val="19"/>
          <w:szCs w:val="19"/>
        </w:rPr>
        <w:t xml:space="preserve">A9.1  </w:t>
      </w:r>
      <w:r>
        <w:rPr>
          <w:rFonts w:ascii="Georgia" w:cs="Georgia" w:eastAsia="Georgia" w:hAnsi="Georgia"/>
          <w:color w:val="141310"/>
          <w:sz w:val="21"/>
          <w:szCs w:val="21"/>
        </w:rPr>
        <w:t xml:space="preserve">Unsold goods are yours. Collect them at breakdown, at the time stated in your load-out instructions, or make arrangements with us in advance.</w:t>
      </w:r>
    </w:p>
    <w:p>
      <w:pPr>
        <w:spacing w:after="140" w:before="60" w:line="276"/>
        <w:ind w:left="720" w:hanging="720"/>
      </w:pPr>
      <w:r>
        <w:rPr>
          <w:rFonts w:ascii="Calibri" w:cs="Calibri" w:eastAsia="Calibri" w:hAnsi="Calibri"/>
          <w:b/>
          <w:bCs/>
          <w:color w:val="141310"/>
          <w:sz w:val="19"/>
          <w:szCs w:val="19"/>
        </w:rPr>
        <w:t xml:space="preserve">A9.2  </w:t>
      </w:r>
      <w:r>
        <w:rPr>
          <w:rFonts w:ascii="Georgia" w:cs="Georgia" w:eastAsia="Georgia" w:hAnsi="Georgia"/>
          <w:color w:val="141310"/>
          <w:sz w:val="21"/>
          <w:szCs w:val="21"/>
        </w:rPr>
        <w:t xml:space="preserve">Goods not collected within 14 days of the Show, after we have made at least two documented attempts to reach you, may be treated as abandoned and donated to a charity of our choosing. </w:t>
      </w:r>
      <w:r>
        <w:rPr>
          <w:rFonts w:ascii="Georgia" w:cs="Georgia" w:eastAsia="Georgia" w:hAnsi="Georgia"/>
          <w:b/>
          <w:bCs/>
          <w:color w:val="141310"/>
          <w:sz w:val="21"/>
          <w:szCs w:val="21"/>
        </w:rPr>
        <w:t xml:space="preserve">We will not sell abandoned goods for our own account, and we will not carry them to a future Show without your written agreement.</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Retail consignment templates routinely convert uncollected goods into shop property — 120 days at Modo Boutique, 90 at Consignment Classics. Converting a maker’s unsold work into Mermade’s own inventory is a different act from a thrift store doing it, and it invites a conversion claim that is not worth having.</w:t>
      </w:r>
    </w:p>
    <w:p>
      <w:pPr>
        <w:pStyle w:val="Heading2"/>
        <w:spacing w:after="140" w:before="320"/>
      </w:pPr>
      <w:r>
        <w:rPr>
          <w:rFonts w:ascii="Georgia" w:cs="Georgia" w:eastAsia="Georgia" w:hAnsi="Georgia"/>
          <w:color w:val="141310"/>
          <w:sz w:val="24"/>
          <w:szCs w:val="24"/>
        </w:rPr>
        <w:t xml:space="preserve">A10.  Tax reporting</w:t>
      </w:r>
    </w:p>
    <w:p>
      <w:pPr>
        <w:spacing w:after="140" w:before="60" w:line="276"/>
        <w:ind w:left="720" w:hanging="720"/>
      </w:pPr>
      <w:r>
        <w:rPr>
          <w:rFonts w:ascii="Calibri" w:cs="Calibri" w:eastAsia="Calibri" w:hAnsi="Calibri"/>
          <w:b/>
          <w:bCs/>
          <w:color w:val="141310"/>
          <w:sz w:val="19"/>
          <w:szCs w:val="19"/>
        </w:rPr>
        <w:t xml:space="preserve">A10.1  </w:t>
      </w:r>
      <w:r>
        <w:rPr>
          <w:rFonts w:ascii="Georgia" w:cs="Georgia" w:eastAsia="Georgia" w:hAnsi="Georgia"/>
          <w:color w:val="141310"/>
          <w:sz w:val="21"/>
          <w:szCs w:val="21"/>
        </w:rPr>
        <w:t xml:space="preserve">Payments to you are payments for merchandise, not for services.</w:t>
      </w:r>
    </w:p>
    <w:p>
      <w:pPr>
        <w:spacing w:after="140" w:before="60" w:line="276"/>
        <w:ind w:left="720" w:hanging="720"/>
      </w:pPr>
      <w:r>
        <w:rPr>
          <w:rFonts w:ascii="Calibri" w:cs="Calibri" w:eastAsia="Calibri" w:hAnsi="Calibri"/>
          <w:b/>
          <w:bCs/>
          <w:color w:val="141310"/>
          <w:sz w:val="19"/>
          <w:szCs w:val="19"/>
        </w:rPr>
        <w:t xml:space="preserve">A10.2  </w:t>
      </w:r>
      <w:r>
        <w:rPr>
          <w:rFonts w:ascii="Georgia" w:cs="Georgia" w:eastAsia="Georgia" w:hAnsi="Georgia"/>
          <w:color w:val="141310"/>
          <w:sz w:val="21"/>
          <w:szCs w:val="21"/>
        </w:rPr>
        <w:t xml:space="preserve">You are responsible for your own income tax on amounts we pay you.</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IRS instructions for Forms 1099-MISC and 1099-NEC exclude “payments for merchandise, telegrams, telephone, freight, storage, and similar items,” which is why consignment shops generally do not 1099 consignors. That reasoning fits Mermade’s structure and follows from Mermade being the retailer under A4. Confirm with the CPA against actual payout mechanics. 2026 thresholds moved: 1099-NEC/MISC to $2,000 (from $600) for payments after 31 December 2025; 1099-K back to $20,000 and 200 transactions.</w:t>
      </w:r>
    </w:p>
    <w:p>
      <w:r>
        <w:br w:type="page"/>
      </w:r>
    </w:p>
    <w:p>
      <w:pPr>
        <w:pStyle w:val="Heading1"/>
        <w:pBdr>
          <w:bottom w:val="single" w:color="141310" w:sz="6" w:space="8"/>
        </w:pBdr>
        <w:spacing w:after="200" w:before="480"/>
      </w:pPr>
      <w:r>
        <w:rPr>
          <w:rFonts w:ascii="Georgia" w:cs="Georgia" w:eastAsia="Georgia" w:hAnsi="Georgia"/>
          <w:b w:val="false"/>
          <w:bCs w:val="false"/>
          <w:color w:val="141310"/>
          <w:sz w:val="30"/>
          <w:szCs w:val="30"/>
        </w:rPr>
        <w:t xml:space="preserve">Schedule B — Outdoor booth licence</w:t>
      </w:r>
    </w:p>
    <w:p>
      <w:pPr>
        <w:spacing w:after="240" w:before="0" w:line="276"/>
      </w:pPr>
      <w:r>
        <w:rPr>
          <w:rFonts w:ascii="Georgia" w:cs="Georgia" w:eastAsia="Georgia" w:hAnsi="Georgia"/>
          <w:i/>
          <w:iCs/>
          <w:color w:val="6B665C"/>
          <w:sz w:val="21"/>
          <w:szCs w:val="21"/>
        </w:rPr>
        <w:t xml:space="preserve">Applies only to outdoor vendors.</w:t>
      </w:r>
    </w:p>
    <w:p>
      <w:pPr>
        <w:pStyle w:val="Heading2"/>
        <w:spacing w:after="140" w:before="320"/>
      </w:pPr>
      <w:r>
        <w:rPr>
          <w:rFonts w:ascii="Georgia" w:cs="Georgia" w:eastAsia="Georgia" w:hAnsi="Georgia"/>
          <w:color w:val="141310"/>
          <w:sz w:val="24"/>
          <w:szCs w:val="24"/>
        </w:rPr>
        <w:t xml:space="preserve">B1.  What this relationship is</w:t>
      </w:r>
    </w:p>
    <w:p>
      <w:pPr>
        <w:spacing w:after="140" w:before="60" w:line="276"/>
        <w:ind w:left="720" w:hanging="720"/>
      </w:pPr>
      <w:r>
        <w:rPr>
          <w:rFonts w:ascii="Calibri" w:cs="Calibri" w:eastAsia="Calibri" w:hAnsi="Calibri"/>
          <w:b/>
          <w:bCs/>
          <w:color w:val="141310"/>
          <w:sz w:val="19"/>
          <w:szCs w:val="19"/>
        </w:rPr>
        <w:t xml:space="preserve">B1.1  </w:t>
      </w:r>
      <w:r>
        <w:rPr>
          <w:rFonts w:ascii="Georgia" w:cs="Georgia" w:eastAsia="Georgia" w:hAnsi="Georgia"/>
          <w:color w:val="141310"/>
          <w:sz w:val="21"/>
          <w:szCs w:val="21"/>
        </w:rPr>
        <w:t xml:space="preserve">Mermade grants you a revocable licence to occupy the assigned space for the days and hours stated in your acceptance. This is a licence, not a lease, and gives you no interest in the venue.</w:t>
      </w:r>
    </w:p>
    <w:p>
      <w:pPr>
        <w:spacing w:after="140" w:before="60" w:line="276"/>
        <w:ind w:left="720" w:hanging="720"/>
      </w:pPr>
      <w:r>
        <w:rPr>
          <w:rFonts w:ascii="Calibri" w:cs="Calibri" w:eastAsia="Calibri" w:hAnsi="Calibri"/>
          <w:b/>
          <w:bCs/>
          <w:color w:val="141310"/>
          <w:sz w:val="19"/>
          <w:szCs w:val="19"/>
        </w:rPr>
        <w:t xml:space="preserve">B1.2  </w:t>
      </w:r>
      <w:r>
        <w:rPr>
          <w:rFonts w:ascii="Georgia" w:cs="Georgia" w:eastAsia="Georgia" w:hAnsi="Georgia"/>
          <w:color w:val="141310"/>
          <w:sz w:val="21"/>
          <w:szCs w:val="21"/>
        </w:rPr>
        <w:t xml:space="preserve">You are the retailer. You sell your own goods for your own account, take your own payments, and keep 100% of your sales. Mermade takes no commission on outdoor sales.</w:t>
      </w:r>
    </w:p>
    <w:p>
      <w:pPr>
        <w:spacing w:after="140" w:before="60" w:line="276"/>
        <w:ind w:left="720" w:hanging="720"/>
      </w:pPr>
      <w:r>
        <w:rPr>
          <w:rFonts w:ascii="Calibri" w:cs="Calibri" w:eastAsia="Calibri" w:hAnsi="Calibri"/>
          <w:b/>
          <w:bCs/>
          <w:color w:val="141310"/>
          <w:sz w:val="19"/>
          <w:szCs w:val="19"/>
        </w:rPr>
        <w:t xml:space="preserve">B1.3  </w:t>
      </w:r>
      <w:r>
        <w:rPr>
          <w:rFonts w:ascii="Georgia" w:cs="Georgia" w:eastAsia="Georgia" w:hAnsi="Georgia"/>
          <w:color w:val="141310"/>
          <w:sz w:val="21"/>
          <w:szCs w:val="21"/>
        </w:rPr>
        <w:t xml:space="preserve">Because you sell for your own account at our event, CDTFA Publication 111 applies to us as operator. Clause 6.1 is why we need your permit or 410-D before load-in.</w:t>
      </w:r>
    </w:p>
    <w:p>
      <w:pPr>
        <w:pStyle w:val="Heading2"/>
        <w:spacing w:after="140" w:before="320"/>
      </w:pPr>
      <w:r>
        <w:rPr>
          <w:rFonts w:ascii="Georgia" w:cs="Georgia" w:eastAsia="Georgia" w:hAnsi="Georgia"/>
          <w:color w:val="141310"/>
          <w:sz w:val="24"/>
          <w:szCs w:val="24"/>
        </w:rPr>
        <w:t xml:space="preserve">B2.  Space, days and hours</w:t>
      </w:r>
    </w:p>
    <w:p>
      <w:pPr>
        <w:spacing w:after="140" w:before="60" w:line="276"/>
        <w:ind w:left="720" w:hanging="720"/>
      </w:pPr>
      <w:r>
        <w:rPr>
          <w:rFonts w:ascii="Calibri" w:cs="Calibri" w:eastAsia="Calibri" w:hAnsi="Calibri"/>
          <w:b/>
          <w:bCs/>
          <w:color w:val="141310"/>
          <w:sz w:val="19"/>
          <w:szCs w:val="19"/>
        </w:rPr>
        <w:t xml:space="preserve">B2.1  </w:t>
      </w:r>
      <w:r>
        <w:rPr>
          <w:rFonts w:ascii="Georgia" w:cs="Georgia" w:eastAsia="Georgia" w:hAnsi="Georgia"/>
          <w:color w:val="141310"/>
          <w:sz w:val="21"/>
          <w:szCs w:val="21"/>
        </w:rPr>
        <w:t xml:space="preserve">Spaces are 10′ × 10′ unless your acceptance says otherwise. Everything — tent, tables, racks, signage, stock, your chair — stays inside your space and out of the aisles.</w:t>
      </w:r>
    </w:p>
    <w:p>
      <w:pPr>
        <w:spacing w:after="140" w:before="60" w:line="276"/>
        <w:ind w:left="720" w:hanging="720"/>
      </w:pPr>
      <w:r>
        <w:rPr>
          <w:rFonts w:ascii="Calibri" w:cs="Calibri" w:eastAsia="Calibri" w:hAnsi="Calibri"/>
          <w:b/>
          <w:bCs/>
          <w:color w:val="141310"/>
          <w:sz w:val="19"/>
          <w:szCs w:val="19"/>
        </w:rPr>
        <w:t xml:space="preserve">B2.2  </w:t>
      </w:r>
      <w:r>
        <w:rPr>
          <w:rFonts w:ascii="Georgia" w:cs="Georgia" w:eastAsia="Georgia" w:hAnsi="Georgia"/>
          <w:color w:val="141310"/>
          <w:sz w:val="21"/>
          <w:szCs w:val="21"/>
        </w:rPr>
        <w:t xml:space="preserve">You must be set up before doors open and staffed by someone over 18 during all published hours.</w:t>
      </w:r>
    </w:p>
    <w:p>
      <w:pPr>
        <w:spacing w:after="140" w:before="60" w:line="276"/>
        <w:ind w:left="720" w:hanging="720"/>
      </w:pPr>
      <w:r>
        <w:rPr>
          <w:rFonts w:ascii="Calibri" w:cs="Calibri" w:eastAsia="Calibri" w:hAnsi="Calibri"/>
          <w:b/>
          <w:bCs/>
          <w:color w:val="141310"/>
          <w:sz w:val="19"/>
          <w:szCs w:val="19"/>
        </w:rPr>
        <w:t xml:space="preserve">B2.3  </w:t>
      </w:r>
      <w:r>
        <w:rPr>
          <w:rFonts w:ascii="Georgia" w:cs="Georgia" w:eastAsia="Georgia" w:hAnsi="Georgia"/>
          <w:b/>
          <w:bCs/>
          <w:color w:val="141310"/>
          <w:sz w:val="21"/>
          <w:szCs w:val="21"/>
        </w:rPr>
        <w:t xml:space="preserve">No early teardown. </w:t>
      </w:r>
      <w:r>
        <w:rPr>
          <w:rFonts w:ascii="Georgia" w:cs="Georgia" w:eastAsia="Georgia" w:hAnsi="Georgia"/>
          <w:color w:val="141310"/>
          <w:sz w:val="21"/>
          <w:szCs w:val="21"/>
        </w:rPr>
        <w:t xml:space="preserve">You may not begin breaking down before the Show closes on your last contracted day.</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This is the most-broken rule at every outdoor market and the one most visible to shoppers. Consider whether it should carry a stated consequence rather than sitting under general breach.</w:t>
      </w:r>
    </w:p>
    <w:p>
      <w:pPr>
        <w:pStyle w:val="Heading2"/>
        <w:spacing w:after="140" w:before="320"/>
      </w:pPr>
      <w:r>
        <w:rPr>
          <w:rFonts w:ascii="Georgia" w:cs="Georgia" w:eastAsia="Georgia" w:hAnsi="Georgia"/>
          <w:color w:val="141310"/>
          <w:sz w:val="24"/>
          <w:szCs w:val="24"/>
        </w:rPr>
        <w:t xml:space="preserve">B3.  Tents, weights and safety</w:t>
      </w:r>
    </w:p>
    <w:p>
      <w:pPr>
        <w:spacing w:after="140" w:before="60" w:line="276"/>
        <w:ind w:left="720" w:hanging="720"/>
      </w:pPr>
      <w:r>
        <w:rPr>
          <w:rFonts w:ascii="Calibri" w:cs="Calibri" w:eastAsia="Calibri" w:hAnsi="Calibri"/>
          <w:b/>
          <w:bCs/>
          <w:color w:val="141310"/>
          <w:sz w:val="19"/>
          <w:szCs w:val="19"/>
        </w:rPr>
        <w:t xml:space="preserve">B3.1  </w:t>
      </w:r>
      <w:r>
        <w:rPr>
          <w:rFonts w:ascii="Georgia" w:cs="Georgia" w:eastAsia="Georgia" w:hAnsi="Georgia"/>
          <w:color w:val="141310"/>
          <w:sz w:val="21"/>
          <w:szCs w:val="21"/>
        </w:rPr>
        <w:t xml:space="preserve">Tents must be weighted at every leg with not less than [__] lb per leg. Stakes are not permitted on pavement.</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25 lb per leg is the common minimum; some venues require 40. Confirm with the Community House and put the actual figure in.</w:t>
      </w:r>
    </w:p>
    <w:p>
      <w:pPr>
        <w:spacing w:after="140" w:before="60" w:line="276"/>
        <w:ind w:left="720" w:hanging="720"/>
      </w:pPr>
      <w:r>
        <w:rPr>
          <w:rFonts w:ascii="Calibri" w:cs="Calibri" w:eastAsia="Calibri" w:hAnsi="Calibri"/>
          <w:b/>
          <w:bCs/>
          <w:color w:val="141310"/>
          <w:sz w:val="19"/>
          <w:szCs w:val="19"/>
        </w:rPr>
        <w:t xml:space="preserve">B3.2  </w:t>
      </w:r>
      <w:r>
        <w:rPr>
          <w:rFonts w:ascii="Georgia" w:cs="Georgia" w:eastAsia="Georgia" w:hAnsi="Georgia"/>
          <w:color w:val="141310"/>
          <w:sz w:val="21"/>
          <w:szCs w:val="21"/>
        </w:rPr>
        <w:t xml:space="preserve">You must have a backdrop. Your space must look finished from every side a shopper can see.</w:t>
      </w:r>
    </w:p>
    <w:p>
      <w:pPr>
        <w:spacing w:after="140" w:before="60" w:line="276"/>
        <w:ind w:left="720" w:hanging="720"/>
      </w:pPr>
      <w:r>
        <w:rPr>
          <w:rFonts w:ascii="Calibri" w:cs="Calibri" w:eastAsia="Calibri" w:hAnsi="Calibri"/>
          <w:b/>
          <w:bCs/>
          <w:color w:val="141310"/>
          <w:sz w:val="19"/>
          <w:szCs w:val="19"/>
        </w:rPr>
        <w:t xml:space="preserve">B3.3  </w:t>
      </w:r>
      <w:r>
        <w:rPr>
          <w:rFonts w:ascii="Georgia" w:cs="Georgia" w:eastAsia="Georgia" w:hAnsi="Georgia"/>
          <w:color w:val="141310"/>
          <w:sz w:val="21"/>
          <w:szCs w:val="21"/>
        </w:rPr>
        <w:t xml:space="preserve">Open flame, generators, propane and heat-producing equipment need our written approval in advance and may need the fire marshal’s.</w:t>
      </w:r>
    </w:p>
    <w:p>
      <w:pPr>
        <w:spacing w:after="140" w:before="60" w:line="276"/>
        <w:ind w:left="720" w:hanging="720"/>
      </w:pPr>
      <w:r>
        <w:rPr>
          <w:rFonts w:ascii="Calibri" w:cs="Calibri" w:eastAsia="Calibri" w:hAnsi="Calibri"/>
          <w:b/>
          <w:bCs/>
          <w:color w:val="141310"/>
          <w:sz w:val="19"/>
          <w:szCs w:val="19"/>
        </w:rPr>
        <w:t xml:space="preserve">B3.4  </w:t>
      </w:r>
      <w:r>
        <w:rPr>
          <w:rFonts w:ascii="Georgia" w:cs="Georgia" w:eastAsia="Georgia" w:hAnsi="Georgia"/>
          <w:color w:val="141310"/>
          <w:sz w:val="21"/>
          <w:szCs w:val="21"/>
        </w:rPr>
        <w:t xml:space="preserve">You are responsible for your own tent in wind. Mermade may require you to lower or remove a tent that has become unsafe.</w:t>
      </w:r>
    </w:p>
    <w:p>
      <w:pPr>
        <w:pStyle w:val="Heading2"/>
        <w:spacing w:after="140" w:before="320"/>
      </w:pPr>
      <w:r>
        <w:rPr>
          <w:rFonts w:ascii="Georgia" w:cs="Georgia" w:eastAsia="Georgia" w:hAnsi="Georgia"/>
          <w:color w:val="141310"/>
          <w:sz w:val="24"/>
          <w:szCs w:val="24"/>
        </w:rPr>
        <w:t xml:space="preserve">B4.  Load-in, load-out and vehicles</w:t>
      </w:r>
    </w:p>
    <w:p>
      <w:pPr>
        <w:spacing w:after="140" w:before="60" w:line="276"/>
        <w:ind w:left="720" w:hanging="720"/>
      </w:pPr>
      <w:r>
        <w:rPr>
          <w:rFonts w:ascii="Calibri" w:cs="Calibri" w:eastAsia="Calibri" w:hAnsi="Calibri"/>
          <w:b/>
          <w:bCs/>
          <w:color w:val="141310"/>
          <w:sz w:val="19"/>
          <w:szCs w:val="19"/>
        </w:rPr>
        <w:t xml:space="preserve">B4.1  </w:t>
      </w:r>
      <w:r>
        <w:rPr>
          <w:rFonts w:ascii="Georgia" w:cs="Georgia" w:eastAsia="Georgia" w:hAnsi="Georgia"/>
          <w:color w:val="141310"/>
          <w:sz w:val="21"/>
          <w:szCs w:val="21"/>
        </w:rPr>
        <w:t xml:space="preserve">Load-in and load-out happen at assigned times. Vehicles must be moved to vendor parking before doors open.</w:t>
      </w:r>
    </w:p>
    <w:p>
      <w:pPr>
        <w:spacing w:after="140" w:before="60" w:line="276"/>
        <w:ind w:left="720" w:hanging="720"/>
      </w:pPr>
      <w:r>
        <w:rPr>
          <w:rFonts w:ascii="Calibri" w:cs="Calibri" w:eastAsia="Calibri" w:hAnsi="Calibri"/>
          <w:b/>
          <w:bCs/>
          <w:color w:val="141310"/>
          <w:sz w:val="19"/>
          <w:szCs w:val="19"/>
        </w:rPr>
        <w:t xml:space="preserve">B4.2  </w:t>
      </w:r>
      <w:r>
        <w:rPr>
          <w:rFonts w:ascii="Georgia" w:cs="Georgia" w:eastAsia="Georgia" w:hAnsi="Georgia"/>
          <w:color w:val="141310"/>
          <w:sz w:val="21"/>
          <w:szCs w:val="21"/>
        </w:rPr>
        <w:t xml:space="preserve">Leave your space as you found it. Take your rubbish with you.</w:t>
      </w:r>
    </w:p>
    <w:p>
      <w:pPr>
        <w:pBdr>
          <w:left w:val="single" w:color="A8624A" w:sz="12" w:space="12"/>
        </w:pBdr>
        <w:spacing w:after="180" w:before="100" w:line="264"/>
        <w:ind w:left="720"/>
      </w:pPr>
      <w:r>
        <w:rPr>
          <w:rFonts w:ascii="Calibri" w:cs="Calibri" w:eastAsia="Calibri" w:hAnsi="Calibri"/>
          <w:b/>
          <w:bCs/>
          <w:color w:val="A8624A"/>
          <w:spacing w:val="20"/>
          <w:sz w:val="16"/>
          <w:szCs w:val="16"/>
        </w:rPr>
        <w:t xml:space="preserve">DRAFTING NOTE — </w:t>
      </w:r>
      <w:r>
        <w:rPr>
          <w:rFonts w:ascii="Calibri" w:cs="Calibri" w:eastAsia="Calibri" w:hAnsi="Calibri"/>
          <w:color w:val="6B665C"/>
          <w:sz w:val="18"/>
          <w:szCs w:val="18"/>
        </w:rPr>
        <w:t xml:space="preserve">Consider a stated cleanup charge for spaces left with debris — it is the only lever that reliably works.</w:t>
      </w:r>
    </w:p>
    <w:p>
      <w:pPr>
        <w:pStyle w:val="Heading2"/>
        <w:spacing w:after="140" w:before="320"/>
      </w:pPr>
      <w:r>
        <w:rPr>
          <w:rFonts w:ascii="Georgia" w:cs="Georgia" w:eastAsia="Georgia" w:hAnsi="Georgia"/>
          <w:color w:val="141310"/>
          <w:sz w:val="24"/>
          <w:szCs w:val="24"/>
        </w:rPr>
        <w:t xml:space="preserve">B5.  Rentals</w:t>
      </w:r>
    </w:p>
    <w:p>
      <w:pPr>
        <w:spacing w:after="140" w:before="60" w:line="276"/>
        <w:ind w:left="720" w:hanging="720"/>
      </w:pPr>
      <w:r>
        <w:rPr>
          <w:rFonts w:ascii="Calibri" w:cs="Calibri" w:eastAsia="Calibri" w:hAnsi="Calibri"/>
          <w:b/>
          <w:bCs/>
          <w:color w:val="141310"/>
          <w:sz w:val="19"/>
          <w:szCs w:val="19"/>
        </w:rPr>
        <w:t xml:space="preserve">B5.1  </w:t>
      </w:r>
      <w:r>
        <w:rPr>
          <w:rFonts w:ascii="Georgia" w:cs="Georgia" w:eastAsia="Georgia" w:hAnsi="Georgia"/>
          <w:color w:val="141310"/>
          <w:sz w:val="21"/>
          <w:szCs w:val="21"/>
        </w:rPr>
        <w:t xml:space="preserve">Tents, tables and chairs rented from Mermade are ours. You are responsible for damage beyond normal wear.</w:t>
      </w:r>
    </w:p>
    <w:p>
      <w:pPr>
        <w:spacing w:after="180"/>
      </w:pPr>
      <w:r>
        <w:t xml:space="preserve"/>
      </w:r>
    </w:p>
    <w:p>
      <w:pPr>
        <w:pStyle w:val="Heading1"/>
        <w:pBdr>
          <w:bottom w:val="single" w:color="141310" w:sz="6" w:space="8"/>
        </w:pBdr>
        <w:spacing w:after="200" w:before="480"/>
      </w:pPr>
      <w:r>
        <w:rPr>
          <w:rFonts w:ascii="Georgia" w:cs="Georgia" w:eastAsia="Georgia" w:hAnsi="Georgia"/>
          <w:b w:val="false"/>
          <w:bCs w:val="false"/>
          <w:color w:val="141310"/>
          <w:sz w:val="30"/>
          <w:szCs w:val="30"/>
        </w:rPr>
        <w:t xml:space="preserve">Signature</w:t>
      </w:r>
    </w:p>
    <w:p>
      <w:pPr>
        <w:spacing w:after="300" w:before="0" w:line="276"/>
      </w:pPr>
      <w:r>
        <w:rPr>
          <w:rFonts w:ascii="Georgia" w:cs="Georgia" w:eastAsia="Georgia" w:hAnsi="Georgia"/>
          <w:color w:val="141310"/>
          <w:sz w:val="21"/>
          <w:szCs w:val="21"/>
        </w:rPr>
        <w:t xml:space="preserve">By submitting your application you confirm that you have read this Agreement, that you accept it, and that the information in your application is true. Your signature is recorded electronically with your name, the date and time, your IP address, and the version of this Agreement in force when you signed.</w:t>
      </w:r>
    </w:p>
    <w:tbl>
      <w:tblPr>
        <w:tblW w:type="dxa" w:w="9360"/>
        <w:tblBorders>
          <w:top w:val="single" w:color="DFDBD2" w:sz="4"/>
          <w:left w:val="none" w:color="FFFFFF" w:sz="0"/>
          <w:bottom w:val="single" w:color="DFDBD2" w:sz="4"/>
          <w:right w:val="none" w:color="FFFFFF" w:sz="0"/>
          <w:insideH w:val="single" w:color="DFDBD2" w:sz="2"/>
          <w:insideV w:val="none" w:color="FFFFFF" w:sz="0"/>
        </w:tblBorders>
      </w:tblPr>
      <w:tblGrid>
        <w:gridCol w:w="3000"/>
        <w:gridCol w:w="6360"/>
      </w:tblGrid>
      <w:tr>
        <w:trPr>
          <w:tblHeader w:val="false"/>
        </w:trPr>
        <w:tc>
          <w:tcPr>
            <w:tcW w:type="dxa" w:w="3000"/>
            <w:tcMar>
              <w:top w:type="dxa" w:w="150"/>
              <w:left w:type="dxa" w:w="120"/>
              <w:bottom w:type="dxa" w:w="150"/>
              <w:right w:type="dxa" w:w="120"/>
            </w:tcMar>
          </w:tcPr>
          <w:p>
            <w:pPr>
              <w:spacing w:after="0" w:line="260"/>
            </w:pPr>
            <w:r>
              <w:rPr>
                <w:rFonts w:ascii="Georgia" w:cs="Georgia" w:eastAsia="Georgia" w:hAnsi="Georgia"/>
                <w:b/>
                <w:bCs/>
                <w:color w:val="141310"/>
                <w:sz w:val="19"/>
                <w:szCs w:val="19"/>
              </w:rPr>
              <w:t xml:space="preserve">Vendor / shop name</w:t>
            </w:r>
          </w:p>
        </w:tc>
        <w:tc>
          <w:tcPr>
            <w:tcW w:type="dxa" w:w="6360"/>
            <w:tcMar>
              <w:top w:type="dxa" w:w="150"/>
              <w:left w:type="dxa" w:w="120"/>
              <w:bottom w:type="dxa" w:w="150"/>
              <w:right w:type="dxa" w:w="120"/>
            </w:tcMar>
          </w:tcPr>
          <w:p>
            <w:pPr>
              <w:spacing w:after="0" w:line="260"/>
            </w:pPr>
            <w:r>
              <w:rPr>
                <w:rFonts w:ascii="Georgia" w:cs="Georgia" w:eastAsia="Georgia" w:hAnsi="Georgia"/>
                <w:b w:val="false"/>
                <w:bCs w:val="false"/>
                <w:color w:val="141310"/>
                <w:sz w:val="19"/>
                <w:szCs w:val="19"/>
              </w:rPr>
              <w:t xml:space="preserve"/>
            </w:r>
          </w:p>
        </w:tc>
      </w:tr>
      <w:tr>
        <w:trPr>
          <w:tblHeader w:val="false"/>
        </w:trPr>
        <w:tc>
          <w:tcPr>
            <w:tcW w:type="dxa" w:w="3000"/>
            <w:tcMar>
              <w:top w:type="dxa" w:w="150"/>
              <w:left w:type="dxa" w:w="120"/>
              <w:bottom w:type="dxa" w:w="150"/>
              <w:right w:type="dxa" w:w="120"/>
            </w:tcMar>
          </w:tcPr>
          <w:p>
            <w:pPr>
              <w:spacing w:after="0" w:line="260"/>
            </w:pPr>
            <w:r>
              <w:rPr>
                <w:rFonts w:ascii="Georgia" w:cs="Georgia" w:eastAsia="Georgia" w:hAnsi="Georgia"/>
                <w:b/>
                <w:bCs/>
                <w:color w:val="141310"/>
                <w:sz w:val="19"/>
                <w:szCs w:val="19"/>
              </w:rPr>
              <w:t xml:space="preserve">Signed by (name)</w:t>
            </w:r>
          </w:p>
        </w:tc>
        <w:tc>
          <w:tcPr>
            <w:tcW w:type="dxa" w:w="6360"/>
            <w:tcMar>
              <w:top w:type="dxa" w:w="150"/>
              <w:left w:type="dxa" w:w="120"/>
              <w:bottom w:type="dxa" w:w="150"/>
              <w:right w:type="dxa" w:w="120"/>
            </w:tcMar>
          </w:tcPr>
          <w:p>
            <w:pPr>
              <w:spacing w:after="0" w:line="260"/>
            </w:pPr>
            <w:r>
              <w:rPr>
                <w:rFonts w:ascii="Georgia" w:cs="Georgia" w:eastAsia="Georgia" w:hAnsi="Georgia"/>
                <w:b w:val="false"/>
                <w:bCs w:val="false"/>
                <w:color w:val="141310"/>
                <w:sz w:val="19"/>
                <w:szCs w:val="19"/>
              </w:rPr>
              <w:t xml:space="preserve"/>
            </w:r>
          </w:p>
        </w:tc>
      </w:tr>
      <w:tr>
        <w:trPr>
          <w:tblHeader w:val="false"/>
        </w:trPr>
        <w:tc>
          <w:tcPr>
            <w:tcW w:type="dxa" w:w="3000"/>
            <w:tcMar>
              <w:top w:type="dxa" w:w="150"/>
              <w:left w:type="dxa" w:w="120"/>
              <w:bottom w:type="dxa" w:w="150"/>
              <w:right w:type="dxa" w:w="120"/>
            </w:tcMar>
          </w:tcPr>
          <w:p>
            <w:pPr>
              <w:spacing w:after="0" w:line="260"/>
            </w:pPr>
            <w:r>
              <w:rPr>
                <w:rFonts w:ascii="Georgia" w:cs="Georgia" w:eastAsia="Georgia" w:hAnsi="Georgia"/>
                <w:b/>
                <w:bCs/>
                <w:color w:val="141310"/>
                <w:sz w:val="19"/>
                <w:szCs w:val="19"/>
              </w:rPr>
              <w:t xml:space="preserve">Track</w:t>
            </w:r>
          </w:p>
        </w:tc>
        <w:tc>
          <w:tcPr>
            <w:tcW w:type="dxa" w:w="6360"/>
            <w:tcMar>
              <w:top w:type="dxa" w:w="150"/>
              <w:left w:type="dxa" w:w="120"/>
              <w:bottom w:type="dxa" w:w="150"/>
              <w:right w:type="dxa" w:w="120"/>
            </w:tcMar>
          </w:tcPr>
          <w:p>
            <w:pPr>
              <w:spacing w:after="0" w:line="260"/>
            </w:pPr>
            <w:r>
              <w:rPr>
                <w:rFonts w:ascii="Georgia" w:cs="Georgia" w:eastAsia="Georgia" w:hAnsi="Georgia"/>
                <w:b w:val="false"/>
                <w:bCs w:val="false"/>
                <w:color w:val="141310"/>
                <w:sz w:val="19"/>
                <w:szCs w:val="19"/>
              </w:rPr>
              <w:t xml:space="preserve">Indoor consignment  □        Outdoor booth  □        Both  □</w:t>
            </w:r>
          </w:p>
        </w:tc>
      </w:tr>
      <w:tr>
        <w:trPr>
          <w:tblHeader w:val="false"/>
        </w:trPr>
        <w:tc>
          <w:tcPr>
            <w:tcW w:type="dxa" w:w="3000"/>
            <w:tcMar>
              <w:top w:type="dxa" w:w="150"/>
              <w:left w:type="dxa" w:w="120"/>
              <w:bottom w:type="dxa" w:w="150"/>
              <w:right w:type="dxa" w:w="120"/>
            </w:tcMar>
          </w:tcPr>
          <w:p>
            <w:pPr>
              <w:spacing w:after="0" w:line="260"/>
            </w:pPr>
            <w:r>
              <w:rPr>
                <w:rFonts w:ascii="Georgia" w:cs="Georgia" w:eastAsia="Georgia" w:hAnsi="Georgia"/>
                <w:b/>
                <w:bCs/>
                <w:color w:val="141310"/>
                <w:sz w:val="19"/>
                <w:szCs w:val="19"/>
              </w:rPr>
              <w:t xml:space="preserve">Show</w:t>
            </w:r>
          </w:p>
        </w:tc>
        <w:tc>
          <w:tcPr>
            <w:tcW w:type="dxa" w:w="6360"/>
            <w:tcMar>
              <w:top w:type="dxa" w:w="150"/>
              <w:left w:type="dxa" w:w="120"/>
              <w:bottom w:type="dxa" w:w="150"/>
              <w:right w:type="dxa" w:w="120"/>
            </w:tcMar>
          </w:tcPr>
          <w:p>
            <w:pPr>
              <w:spacing w:after="0" w:line="260"/>
            </w:pPr>
            <w:r>
              <w:rPr>
                <w:rFonts w:ascii="Georgia" w:cs="Georgia" w:eastAsia="Georgia" w:hAnsi="Georgia"/>
                <w:b w:val="false"/>
                <w:bCs w:val="false"/>
                <w:color w:val="141310"/>
                <w:sz w:val="19"/>
                <w:szCs w:val="19"/>
              </w:rPr>
              <w:t xml:space="preserve"/>
            </w:r>
          </w:p>
        </w:tc>
      </w:tr>
      <w:tr>
        <w:trPr>
          <w:tblHeader w:val="false"/>
        </w:trPr>
        <w:tc>
          <w:tcPr>
            <w:tcW w:type="dxa" w:w="3000"/>
            <w:tcMar>
              <w:top w:type="dxa" w:w="150"/>
              <w:left w:type="dxa" w:w="120"/>
              <w:bottom w:type="dxa" w:w="150"/>
              <w:right w:type="dxa" w:w="120"/>
            </w:tcMar>
          </w:tcPr>
          <w:p>
            <w:pPr>
              <w:spacing w:after="0" w:line="260"/>
            </w:pPr>
            <w:r>
              <w:rPr>
                <w:rFonts w:ascii="Georgia" w:cs="Georgia" w:eastAsia="Georgia" w:hAnsi="Georgia"/>
                <w:b/>
                <w:bCs/>
                <w:color w:val="141310"/>
                <w:sz w:val="19"/>
                <w:szCs w:val="19"/>
              </w:rPr>
              <w:t xml:space="preserve">Agreement version</w:t>
            </w:r>
          </w:p>
        </w:tc>
        <w:tc>
          <w:tcPr>
            <w:tcW w:type="dxa" w:w="6360"/>
            <w:tcMar>
              <w:top w:type="dxa" w:w="150"/>
              <w:left w:type="dxa" w:w="120"/>
              <w:bottom w:type="dxa" w:w="150"/>
              <w:right w:type="dxa" w:w="120"/>
            </w:tcMar>
          </w:tcPr>
          <w:p>
            <w:pPr>
              <w:spacing w:after="0" w:line="260"/>
            </w:pPr>
            <w:r>
              <w:rPr>
                <w:rFonts w:ascii="Georgia" w:cs="Georgia" w:eastAsia="Georgia" w:hAnsi="Georgia"/>
                <w:b w:val="false"/>
                <w:bCs w:val="false"/>
                <w:color w:val="141310"/>
                <w:sz w:val="19"/>
                <w:szCs w:val="19"/>
              </w:rPr>
              <w:t xml:space="preserve">v2026.1</w:t>
            </w:r>
          </w:p>
        </w:tc>
      </w:tr>
      <w:tr>
        <w:trPr>
          <w:tblHeader w:val="false"/>
        </w:trPr>
        <w:tc>
          <w:tcPr>
            <w:tcW w:type="dxa" w:w="3000"/>
            <w:tcMar>
              <w:top w:type="dxa" w:w="150"/>
              <w:left w:type="dxa" w:w="120"/>
              <w:bottom w:type="dxa" w:w="150"/>
              <w:right w:type="dxa" w:w="120"/>
            </w:tcMar>
          </w:tcPr>
          <w:p>
            <w:pPr>
              <w:spacing w:after="0" w:line="260"/>
            </w:pPr>
            <w:r>
              <w:rPr>
                <w:rFonts w:ascii="Georgia" w:cs="Georgia" w:eastAsia="Georgia" w:hAnsi="Georgia"/>
                <w:b/>
                <w:bCs/>
                <w:color w:val="141310"/>
                <w:sz w:val="19"/>
                <w:szCs w:val="19"/>
              </w:rPr>
              <w:t xml:space="preserve">Date</w:t>
            </w:r>
          </w:p>
        </w:tc>
        <w:tc>
          <w:tcPr>
            <w:tcW w:type="dxa" w:w="6360"/>
            <w:tcMar>
              <w:top w:type="dxa" w:w="150"/>
              <w:left w:type="dxa" w:w="120"/>
              <w:bottom w:type="dxa" w:w="150"/>
              <w:right w:type="dxa" w:w="120"/>
            </w:tcMar>
          </w:tcPr>
          <w:p>
            <w:pPr>
              <w:spacing w:after="0" w:line="260"/>
            </w:pPr>
            <w:r>
              <w:rPr>
                <w:rFonts w:ascii="Georgia" w:cs="Georgia" w:eastAsia="Georgia" w:hAnsi="Georgia"/>
                <w:b w:val="false"/>
                <w:bCs w:val="false"/>
                <w:color w:val="141310"/>
                <w:sz w:val="19"/>
                <w:szCs w:val="19"/>
              </w:rPr>
              <w:t xml:space="preserve"/>
            </w:r>
          </w:p>
        </w:tc>
      </w:tr>
    </w:tbl>
    <w:p>
      <w:pPr>
        <w:spacing w:after="200"/>
      </w:pPr>
      <w:r>
        <w:t xml:space="preserve"/>
      </w:r>
    </w:p>
    <w:p>
      <w:pPr>
        <w:spacing w:after="200" w:before="0" w:line="276"/>
      </w:pPr>
      <w:r>
        <w:rPr>
          <w:rFonts w:ascii="Calibri" w:cs="Calibri" w:eastAsia="Calibri" w:hAnsi="Calibri"/>
          <w:caps/>
          <w:color w:val="6B665C"/>
          <w:spacing w:val="30"/>
          <w:sz w:val="18"/>
          <w:szCs w:val="18"/>
        </w:rPr>
        <w:t xml:space="preserve">For Mermade Market</w:t>
      </w:r>
    </w:p>
    <w:tbl>
      <w:tblPr>
        <w:tblW w:type="dxa" w:w="9360"/>
        <w:tblBorders>
          <w:top w:val="single" w:color="DFDBD2" w:sz="4"/>
          <w:left w:val="none" w:color="FFFFFF" w:sz="0"/>
          <w:bottom w:val="single" w:color="DFDBD2" w:sz="4"/>
          <w:right w:val="none" w:color="FFFFFF" w:sz="0"/>
          <w:insideH w:val="single" w:color="DFDBD2" w:sz="2"/>
          <w:insideV w:val="none" w:color="FFFFFF" w:sz="0"/>
        </w:tblBorders>
      </w:tblPr>
      <w:tblGrid>
        <w:gridCol w:w="3000"/>
        <w:gridCol w:w="6360"/>
      </w:tblGrid>
      <w:tr>
        <w:trPr>
          <w:tblHeader w:val="false"/>
        </w:trPr>
        <w:tc>
          <w:tcPr>
            <w:tcW w:type="dxa" w:w="3000"/>
            <w:tcMar>
              <w:top w:type="dxa" w:w="150"/>
              <w:left w:type="dxa" w:w="120"/>
              <w:bottom w:type="dxa" w:w="150"/>
              <w:right w:type="dxa" w:w="120"/>
            </w:tcMar>
          </w:tcPr>
          <w:p>
            <w:pPr>
              <w:spacing w:after="0" w:line="260"/>
            </w:pPr>
            <w:r>
              <w:rPr>
                <w:rFonts w:ascii="Georgia" w:cs="Georgia" w:eastAsia="Georgia" w:hAnsi="Georgia"/>
                <w:b/>
                <w:bCs/>
                <w:color w:val="141310"/>
                <w:sz w:val="19"/>
                <w:szCs w:val="19"/>
              </w:rPr>
              <w:t xml:space="preserve">Signed by</w:t>
            </w:r>
          </w:p>
        </w:tc>
        <w:tc>
          <w:tcPr>
            <w:tcW w:type="dxa" w:w="6360"/>
            <w:tcMar>
              <w:top w:type="dxa" w:w="150"/>
              <w:left w:type="dxa" w:w="120"/>
              <w:bottom w:type="dxa" w:w="150"/>
              <w:right w:type="dxa" w:w="120"/>
            </w:tcMar>
          </w:tcPr>
          <w:p>
            <w:pPr>
              <w:spacing w:after="0" w:line="260"/>
            </w:pPr>
            <w:r>
              <w:rPr>
                <w:rFonts w:ascii="Georgia" w:cs="Georgia" w:eastAsia="Georgia" w:hAnsi="Georgia"/>
                <w:b w:val="false"/>
                <w:bCs w:val="false"/>
                <w:color w:val="141310"/>
                <w:sz w:val="19"/>
                <w:szCs w:val="19"/>
              </w:rPr>
              <w:t xml:space="preserve"/>
            </w:r>
          </w:p>
        </w:tc>
      </w:tr>
      <w:tr>
        <w:trPr>
          <w:tblHeader w:val="false"/>
        </w:trPr>
        <w:tc>
          <w:tcPr>
            <w:tcW w:type="dxa" w:w="3000"/>
            <w:tcMar>
              <w:top w:type="dxa" w:w="150"/>
              <w:left w:type="dxa" w:w="120"/>
              <w:bottom w:type="dxa" w:w="150"/>
              <w:right w:type="dxa" w:w="120"/>
            </w:tcMar>
          </w:tcPr>
          <w:p>
            <w:pPr>
              <w:spacing w:after="0" w:line="260"/>
            </w:pPr>
            <w:r>
              <w:rPr>
                <w:rFonts w:ascii="Georgia" w:cs="Georgia" w:eastAsia="Georgia" w:hAnsi="Georgia"/>
                <w:b/>
                <w:bCs/>
                <w:color w:val="141310"/>
                <w:sz w:val="19"/>
                <w:szCs w:val="19"/>
              </w:rPr>
              <w:t xml:space="preserve">Title</w:t>
            </w:r>
          </w:p>
        </w:tc>
        <w:tc>
          <w:tcPr>
            <w:tcW w:type="dxa" w:w="6360"/>
            <w:tcMar>
              <w:top w:type="dxa" w:w="150"/>
              <w:left w:type="dxa" w:w="120"/>
              <w:bottom w:type="dxa" w:w="150"/>
              <w:right w:type="dxa" w:w="120"/>
            </w:tcMar>
          </w:tcPr>
          <w:p>
            <w:pPr>
              <w:spacing w:after="0" w:line="260"/>
            </w:pPr>
            <w:r>
              <w:rPr>
                <w:rFonts w:ascii="Georgia" w:cs="Georgia" w:eastAsia="Georgia" w:hAnsi="Georgia"/>
                <w:b w:val="false"/>
                <w:bCs w:val="false"/>
                <w:color w:val="141310"/>
                <w:sz w:val="19"/>
                <w:szCs w:val="19"/>
              </w:rPr>
              <w:t xml:space="preserve"/>
            </w:r>
          </w:p>
        </w:tc>
      </w:tr>
      <w:tr>
        <w:trPr>
          <w:tblHeader w:val="false"/>
        </w:trPr>
        <w:tc>
          <w:tcPr>
            <w:tcW w:type="dxa" w:w="3000"/>
            <w:tcMar>
              <w:top w:type="dxa" w:w="150"/>
              <w:left w:type="dxa" w:w="120"/>
              <w:bottom w:type="dxa" w:w="150"/>
              <w:right w:type="dxa" w:w="120"/>
            </w:tcMar>
          </w:tcPr>
          <w:p>
            <w:pPr>
              <w:spacing w:after="0" w:line="260"/>
            </w:pPr>
            <w:r>
              <w:rPr>
                <w:rFonts w:ascii="Georgia" w:cs="Georgia" w:eastAsia="Georgia" w:hAnsi="Georgia"/>
                <w:b/>
                <w:bCs/>
                <w:color w:val="141310"/>
                <w:sz w:val="19"/>
                <w:szCs w:val="19"/>
              </w:rPr>
              <w:t xml:space="preserve">Date</w:t>
            </w:r>
          </w:p>
        </w:tc>
        <w:tc>
          <w:tcPr>
            <w:tcW w:type="dxa" w:w="6360"/>
            <w:tcMar>
              <w:top w:type="dxa" w:w="150"/>
              <w:left w:type="dxa" w:w="120"/>
              <w:bottom w:type="dxa" w:w="150"/>
              <w:right w:type="dxa" w:w="120"/>
            </w:tcMar>
          </w:tcPr>
          <w:p>
            <w:pPr>
              <w:spacing w:after="0" w:line="260"/>
            </w:pPr>
            <w:r>
              <w:rPr>
                <w:rFonts w:ascii="Georgia" w:cs="Georgia" w:eastAsia="Georgia" w:hAnsi="Georgia"/>
                <w:b w:val="false"/>
                <w:bCs w:val="false"/>
                <w:color w:val="141310"/>
                <w:sz w:val="19"/>
                <w:szCs w:val="19"/>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5C"/>
        <w:sz w:val="15"/>
        <w:szCs w:val="15"/>
      </w:rPr>
      <w:t xml:space="preserve">Page </w:t>
    </w:r>
    <w:r>
      <w:rPr>
        <w:rFonts w:ascii="Calibri" w:cs="Calibri" w:eastAsia="Calibri" w:hAnsi="Calibri"/>
        <w:color w:val="6B665C"/>
        <w:sz w:val="15"/>
        <w:szCs w:val="15"/>
      </w:rPr>
      <w:fldChar w:fldCharType="begin"/>
      <w:instrText xml:space="preserve">PAGE</w:instrText>
      <w:fldChar w:fldCharType="separate"/>
      <w:fldChar w:fldCharType="end"/>
    </w:r>
    <w:r>
      <w:rPr>
        <w:rFonts w:ascii="Calibri" w:cs="Calibri" w:eastAsia="Calibri" w:hAnsi="Calibri"/>
        <w:color w:val="6B665C"/>
        <w:sz w:val="15"/>
        <w:szCs w:val="15"/>
      </w:rPr>
      <w:t xml:space="preserve"> of </w:t>
    </w:r>
    <w:r>
      <w:rPr>
        <w:rFonts w:ascii="Calibri" w:cs="Calibri" w:eastAsia="Calibri" w:hAnsi="Calibri"/>
        <w:color w:val="6B665C"/>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DBD2" w:sz="3" w:space="6"/>
      </w:pBdr>
      <w:spacing w:after="200"/>
    </w:pPr>
    <w:r>
      <w:rPr>
        <w:rFonts w:ascii="Calibri" w:cs="Calibri" w:eastAsia="Calibri" w:hAnsi="Calibri"/>
        <w:b/>
        <w:bCs/>
        <w:color w:val="6B665C"/>
        <w:spacing w:val="40"/>
        <w:sz w:val="15"/>
        <w:szCs w:val="15"/>
      </w:rPr>
      <w:t xml:space="preserve">MERMADE MARKET</w:t>
    </w:r>
    <w:r>
      <w:rPr>
        <w:rFonts w:ascii="Calibri" w:cs="Calibri" w:eastAsia="Calibri" w:hAnsi="Calibri"/>
        <w:color w:val="6B665C"/>
        <w:spacing w:val="20"/>
        <w:sz w:val="15"/>
        <w:szCs w:val="15"/>
      </w:rPr>
      <w:t xml:space="preserve"> Vendor Agreement · Draft v2026.1 · Not reviewed by counsel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13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Mermade Market Vendor Agreement</dc:title>
  <dc:creator>Mermade Market</dc:creator>
  <dc:description>Draft v2026.1 — for review by counsel</dc:description>
  <cp:lastModifiedBy>Un-named</cp:lastModifiedBy>
  <cp:revision>1</cp:revision>
  <dcterms:created xsi:type="dcterms:W3CDTF">2026-08-25T19:56:15.069Z</dcterms:created>
  <dcterms:modified xsi:type="dcterms:W3CDTF">2026-08-25T19:56:15.069Z</dcterms:modified>
</cp:coreProperties>
</file>

<file path=docProps/custom.xml><?xml version="1.0" encoding="utf-8"?>
<Properties xmlns="http://schemas.openxmlformats.org/officeDocument/2006/custom-properties" xmlns:vt="http://schemas.openxmlformats.org/officeDocument/2006/docPropsVTypes"/>
</file>