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to show that you successfully started Redis.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6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to show that you successfully started NiFi.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the NiFi UI.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RedisConnectionPoolService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RedisDistributedMapCacheClientService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enabled both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RedisConnectionPoolService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RedisDistributedMapCacheClientService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controllers.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SCHEDULING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PutDistributedMapCache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FetchDistributedMapCache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settings correctly.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4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all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GenerateFlowFile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PutDistributedMapCache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FetchDistributedMapCache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LogAttribute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ready in NiFi.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your</w:t>
      </w:r>
      <w:r w:rsidDel="00000000" w:rsidR="00000000" w:rsidRPr="00000000">
        <w:rPr>
          <w:i w:val="1"/>
          <w:sz w:val="24"/>
          <w:szCs w:val="24"/>
          <w:rtl w:val="0"/>
        </w:rPr>
        <w:t xml:space="preserve"> flow</w:t>
      </w:r>
      <w:r w:rsidDel="00000000" w:rsidR="00000000" w:rsidRPr="00000000">
        <w:rPr>
          <w:sz w:val="24"/>
          <w:szCs w:val="24"/>
          <w:rtl w:val="0"/>
        </w:rPr>
        <w:t xml:space="preserve"> is running with the correct relationships.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nifi-app.log</w:t>
      </w:r>
      <w:r w:rsidDel="00000000" w:rsidR="00000000" w:rsidRPr="00000000">
        <w:rPr>
          <w:sz w:val="24"/>
          <w:szCs w:val="24"/>
          <w:rtl w:val="0"/>
        </w:rPr>
        <w:t xml:space="preserve"> is being populated with the current date and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