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two folders: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copied the Activity17_1.xlsx Excel file to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are able to successfully open NiFi from the browser.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37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Activity17.1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 </w:t>
      </w:r>
      <w:r w:rsidDel="00000000" w:rsidR="00000000" w:rsidRPr="00000000">
        <w:rPr>
          <w:sz w:val="24"/>
          <w:szCs w:val="24"/>
          <w:rtl w:val="0"/>
        </w:rPr>
        <w:t xml:space="preserve">to the NiFi canvas.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configured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05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the NiFi canvas.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783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</w:t>
      </w:r>
      <w:r w:rsidDel="00000000" w:rsidR="00000000" w:rsidRPr="00000000">
        <w:rPr>
          <w:sz w:val="24"/>
          <w:szCs w:val="24"/>
          <w:rtl w:val="0"/>
        </w:rPr>
        <w:t xml:space="preserve">r to the NiFi canvas.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57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91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connected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connected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is running (as indicated by a green arrow). The second screenshot should show that the input folder is empty (i.e.,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</w:t>
      </w:r>
      <w:r w:rsidDel="00000000" w:rsidR="00000000" w:rsidRPr="00000000">
        <w:rPr>
          <w:sz w:val="24"/>
          <w:szCs w:val="24"/>
          <w:rtl w:val="0"/>
        </w:rPr>
        <w:t xml:space="preserve"> has picked up the file from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folder for processing).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90700" cy="10001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ConvertExcelToCSVProcessor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is running (as indicated by a green arrow).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</w:t>
      </w:r>
      <w:r w:rsidDel="00000000" w:rsidR="00000000" w:rsidRPr="00000000">
        <w:rPr>
          <w:sz w:val="24"/>
          <w:szCs w:val="24"/>
          <w:rtl w:val="0"/>
        </w:rPr>
        <w:t xml:space="preserve"> is running (as indicated by a green arrow).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7275" cy="23145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CSV file has been created.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10287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22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19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