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34E71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8"/>
          <w:szCs w:val="24"/>
        </w:rPr>
        <w:t>AI Agent赋能社交营销</w:t>
      </w:r>
      <w:r>
        <w:rPr>
          <w:rFonts w:hint="eastAsia" w:ascii="微软雅黑" w:hAnsi="微软雅黑" w:eastAsia="微软雅黑" w:cs="微软雅黑"/>
          <w:b/>
          <w:i w:val="0"/>
          <w:spacing w:val="0"/>
          <w:sz w:val="28"/>
          <w:szCs w:val="24"/>
          <w:lang w:val="en-US" w:eastAsia="zh-CN"/>
        </w:rPr>
        <w:t>项目介绍</w:t>
      </w:r>
    </w:p>
    <w:p w14:paraId="7FB4ED0B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spacing w:val="0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项目名称：</w:t>
      </w:r>
      <w:r>
        <w:rPr>
          <w:rFonts w:hint="eastAsia" w:ascii="微软雅黑" w:hAnsi="微软雅黑" w:eastAsia="微软雅黑" w:cs="微软雅黑"/>
          <w:b/>
          <w:bCs/>
          <w:i w:val="0"/>
          <w:spacing w:val="0"/>
          <w:sz w:val="22"/>
          <w:szCs w:val="21"/>
        </w:rPr>
        <w:t xml:space="preserve"> </w:t>
      </w:r>
    </w:p>
    <w:p w14:paraId="3AF39FAD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spacing w:val="0"/>
          <w:sz w:val="22"/>
          <w:szCs w:val="21"/>
          <w:lang w:val="en-US" w:eastAsia="zh-CN"/>
        </w:rPr>
        <w:t>Flow 复楼</w:t>
      </w: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 xml:space="preserve"> —— 智能社交营销AI代理平台</w:t>
      </w:r>
    </w:p>
    <w:p w14:paraId="20B2E02A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微软雅黑" w:hAnsi="微软雅黑" w:eastAsia="微软雅黑" w:cs="微软雅黑"/>
          <w:b/>
          <w:i w:val="0"/>
          <w:spacing w:val="0"/>
          <w:sz w:val="22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  <w:lang w:val="en-US" w:eastAsia="zh-CN"/>
        </w:rPr>
        <w:t>Slogan 每一分投放都应该有复利</w:t>
      </w:r>
      <w:bookmarkStart w:id="0" w:name="_GoBack"/>
      <w:bookmarkEnd w:id="0"/>
    </w:p>
    <w:p w14:paraId="14174478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撰写人：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张天炜，前淘特品牌策略负责人/前淘宝秒杀营销负责人</w:t>
      </w:r>
    </w:p>
    <w:p w14:paraId="48D8AA80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4"/>
          <w:szCs w:val="21"/>
        </w:rPr>
        <w:t>一、战略定位：重新定义社交营销工作流</w:t>
      </w:r>
    </w:p>
    <w:p w14:paraId="473A5BC5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核心定位：</w:t>
      </w:r>
    </w:p>
    <w:p w14:paraId="5AA80CCA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“AI驱动的全链路社交营销智能代理”</w:t>
      </w:r>
    </w:p>
    <w:p w14:paraId="1F3E55D6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AgentSocial 不仅是一个工具，更是一个可自主执行、持续学习、具备策略思维的“AI营销合伙人”，专为广告公司、品牌营销团队打造，解决社交营销中“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KOL匹配难、执行效果难、完成目标难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”的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三难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核心痛点。</w:t>
      </w:r>
    </w:p>
    <w:p w14:paraId="4582273B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战略愿景：</w:t>
      </w:r>
    </w:p>
    <w:p w14:paraId="3BA40DCF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成为全球领先的AI社交营销操作系统，让每一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个商家都可以轻松完成品牌建设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。</w:t>
      </w:r>
    </w:p>
    <w:p w14:paraId="054862BE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使命：</w:t>
      </w:r>
    </w:p>
    <w:p w14:paraId="2636F3AB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“让</w:t>
      </w: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  <w:lang w:val="en-US" w:eastAsia="zh-CN"/>
        </w:rPr>
        <w:t>每个人都可以享受品牌带来的复利效果，打造自己的品牌</w:t>
      </w: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。”</w:t>
      </w:r>
    </w:p>
    <w:p w14:paraId="329C3412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微软雅黑" w:hAnsi="微软雅黑" w:eastAsia="微软雅黑" w:cs="微软雅黑"/>
          <w:sz w:val="24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4"/>
          <w:szCs w:val="21"/>
        </w:rPr>
        <w:t>二、市场洞察与机会分析</w:t>
      </w:r>
    </w:p>
    <w:p w14:paraId="01B68070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1. 市场趋势</w:t>
      </w:r>
    </w:p>
    <w:p w14:paraId="776280A5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社交营销持续爆发：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 xml:space="preserve"> </w:t>
      </w:r>
      <w:r>
        <w:rPr>
          <w:rStyle w:val="5"/>
          <w:rFonts w:hint="eastAsia" w:ascii="微软雅黑" w:hAnsi="微软雅黑" w:eastAsia="微软雅黑" w:cs="微软雅黑"/>
          <w:b/>
          <w:sz w:val="22"/>
          <w:szCs w:val="22"/>
        </w:rPr>
        <w:t>渗透率十年翻三倍，社交营销已成为主流</w:t>
      </w:r>
      <w:r>
        <w:rPr>
          <w:rStyle w:val="5"/>
          <w:rFonts w:hint="eastAsia" w:ascii="微软雅黑" w:hAnsi="微软雅黑" w:eastAsia="微软雅黑" w:cs="微软雅黑"/>
          <w:b/>
          <w:sz w:val="22"/>
          <w:szCs w:val="22"/>
          <w:lang w:eastAsia="zh-CN"/>
        </w:rPr>
        <w:t>，</w:t>
      </w:r>
      <w:r>
        <w:rPr>
          <w:rFonts w:hint="eastAsia" w:ascii="微软雅黑" w:hAnsi="微软雅黑" w:eastAsia="微软雅黑" w:cs="微软雅黑"/>
          <w:kern w:val="0"/>
          <w:sz w:val="22"/>
          <w:szCs w:val="22"/>
          <w:lang w:val="en-US" w:eastAsia="zh-CN" w:bidi="ar"/>
        </w:rPr>
        <w:t xml:space="preserve">从2019年的 </w:t>
      </w:r>
      <w:r>
        <w:rPr>
          <w:rStyle w:val="5"/>
          <w:rFonts w:hint="eastAsia" w:ascii="微软雅黑" w:hAnsi="微软雅黑" w:eastAsia="微软雅黑" w:cs="微软雅黑"/>
          <w:b/>
          <w:kern w:val="0"/>
          <w:sz w:val="22"/>
          <w:szCs w:val="22"/>
          <w:lang w:val="en-US" w:eastAsia="zh-CN" w:bidi="ar"/>
        </w:rPr>
        <w:t>17.1%</w:t>
      </w:r>
      <w:r>
        <w:rPr>
          <w:rFonts w:hint="eastAsia" w:ascii="微软雅黑" w:hAnsi="微软雅黑" w:eastAsia="微软雅黑" w:cs="微软雅黑"/>
          <w:kern w:val="0"/>
          <w:sz w:val="22"/>
          <w:szCs w:val="22"/>
          <w:lang w:val="en-US" w:eastAsia="zh-CN" w:bidi="ar"/>
        </w:rPr>
        <w:t xml:space="preserve"> 到2024年的 </w:t>
      </w:r>
      <w:r>
        <w:rPr>
          <w:rStyle w:val="5"/>
          <w:rFonts w:hint="eastAsia" w:ascii="微软雅黑" w:hAnsi="微软雅黑" w:eastAsia="微软雅黑" w:cs="微软雅黑"/>
          <w:b/>
          <w:kern w:val="0"/>
          <w:sz w:val="22"/>
          <w:szCs w:val="22"/>
          <w:lang w:val="en-US" w:eastAsia="zh-CN" w:bidi="ar"/>
        </w:rPr>
        <w:t>63%</w:t>
      </w:r>
      <w:r>
        <w:rPr>
          <w:rFonts w:hint="eastAsia" w:ascii="微软雅黑" w:hAnsi="微软雅黑" w:eastAsia="微软雅黑" w:cs="微软雅黑"/>
          <w:kern w:val="0"/>
          <w:sz w:val="22"/>
          <w:szCs w:val="22"/>
          <w:lang w:val="en-US" w:eastAsia="zh-CN" w:bidi="ar"/>
        </w:rPr>
        <w:t>，社交营销已超越传统电视、户外广告，成为</w:t>
      </w:r>
      <w:r>
        <w:rPr>
          <w:rStyle w:val="5"/>
          <w:rFonts w:hint="eastAsia" w:ascii="微软雅黑" w:hAnsi="微软雅黑" w:eastAsia="微软雅黑" w:cs="微软雅黑"/>
          <w:b/>
          <w:kern w:val="0"/>
          <w:sz w:val="22"/>
          <w:szCs w:val="22"/>
          <w:lang w:val="en-US" w:eastAsia="zh-CN" w:bidi="ar"/>
        </w:rPr>
        <w:t>第一大广告投放渠道</w:t>
      </w:r>
      <w:r>
        <w:rPr>
          <w:rFonts w:hint="eastAsia" w:ascii="微软雅黑" w:hAnsi="微软雅黑" w:eastAsia="微软雅黑" w:cs="微软雅黑"/>
          <w:kern w:val="0"/>
          <w:sz w:val="22"/>
          <w:szCs w:val="22"/>
          <w:lang w:val="en-US" w:eastAsia="zh-CN" w:bidi="ar"/>
        </w:rPr>
        <w:t>。</w:t>
      </w:r>
    </w:p>
    <w:p w14:paraId="296DA753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sz w:val="22"/>
          <w:szCs w:val="21"/>
        </w:rPr>
        <w:t>社交营销广告在整体广告行业中的渗透率：逐年变化趋势（2019–2024）</w:t>
      </w:r>
    </w:p>
    <w:p w14:paraId="4E69A3E2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3065145" cy="12769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7403" r="8580" b="10348"/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E0DA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</w:p>
    <w:tbl>
      <w:tblPr>
        <w:tblStyle w:val="3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3CF3D7A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  <w:shd w:val="clear" w:color="auto" w:fill="EEEEEE"/>
          </w:tcPr>
          <w:p w14:paraId="3013700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指标</w:t>
            </w:r>
          </w:p>
        </w:tc>
        <w:tc>
          <w:tcPr>
            <w:tcW w:w="2720" w:type="dxa"/>
            <w:shd w:val="clear" w:color="auto" w:fill="EEEEEE"/>
          </w:tcPr>
          <w:p w14:paraId="7BE91B2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数据</w:t>
            </w:r>
          </w:p>
        </w:tc>
        <w:tc>
          <w:tcPr>
            <w:tcW w:w="2720" w:type="dxa"/>
            <w:shd w:val="clear" w:color="auto" w:fill="EEEEEE"/>
          </w:tcPr>
          <w:p w14:paraId="701EA27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来源与说明</w:t>
            </w:r>
          </w:p>
        </w:tc>
      </w:tr>
      <w:tr w14:paraId="4D4D546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2DCC467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i w:val="0"/>
                <w:spacing w:val="0"/>
                <w:sz w:val="22"/>
                <w:szCs w:val="21"/>
              </w:rPr>
              <w:t>2024年中国KOL/KOC相关GMV</w:t>
            </w:r>
          </w:p>
        </w:tc>
        <w:tc>
          <w:tcPr>
            <w:tcW w:w="2720" w:type="dxa"/>
          </w:tcPr>
          <w:p w14:paraId="69B49AD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i w:val="0"/>
                <w:spacing w:val="0"/>
                <w:sz w:val="22"/>
                <w:szCs w:val="21"/>
              </w:rPr>
              <w:t>¥1.38万亿元</w:t>
            </w:r>
          </w:p>
        </w:tc>
        <w:tc>
          <w:tcPr>
            <w:tcW w:w="2720" w:type="dxa"/>
          </w:tcPr>
          <w:p w14:paraId="27504EC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蝉妈妈《2024年中国直播电商与KOL经济报告》</w:t>
            </w:r>
          </w:p>
        </w:tc>
      </w:tr>
      <w:tr w14:paraId="2C3BE52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697461A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同比增长</w:t>
            </w:r>
          </w:p>
        </w:tc>
        <w:tc>
          <w:tcPr>
            <w:tcW w:w="2720" w:type="dxa"/>
          </w:tcPr>
          <w:p w14:paraId="0DEE0C8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+31.5%（2023年为¥1.05万亿）</w:t>
            </w:r>
          </w:p>
        </w:tc>
        <w:tc>
          <w:tcPr>
            <w:tcW w:w="2720" w:type="dxa"/>
          </w:tcPr>
          <w:p w14:paraId="62FFA26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主要由抖音、快手、小红书驱动</w:t>
            </w:r>
          </w:p>
        </w:tc>
      </w:tr>
      <w:tr w14:paraId="2F2FA1B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2EE4C18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KOL带货占比（直播电商）</w:t>
            </w:r>
          </w:p>
        </w:tc>
        <w:tc>
          <w:tcPr>
            <w:tcW w:w="2720" w:type="dxa"/>
          </w:tcPr>
          <w:p w14:paraId="1549A96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67%</w:t>
            </w:r>
          </w:p>
        </w:tc>
        <w:tc>
          <w:tcPr>
            <w:tcW w:w="2720" w:type="dxa"/>
          </w:tcPr>
          <w:p w14:paraId="49F1D83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抖音+快手平台数据汇总</w:t>
            </w:r>
          </w:p>
        </w:tc>
      </w:tr>
      <w:tr w14:paraId="5F0755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68BFAFF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中腰部KOL（10万–100万粉丝）GMV增速</w:t>
            </w:r>
          </w:p>
        </w:tc>
        <w:tc>
          <w:tcPr>
            <w:tcW w:w="2720" w:type="dxa"/>
          </w:tcPr>
          <w:p w14:paraId="1402633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+48%</w:t>
            </w:r>
          </w:p>
        </w:tc>
        <w:tc>
          <w:tcPr>
            <w:tcW w:w="2720" w:type="dxa"/>
          </w:tcPr>
          <w:p w14:paraId="489D2F5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高于头部（+12%）和尾部（+22%）</w:t>
            </w:r>
          </w:p>
        </w:tc>
      </w:tr>
      <w:tr w14:paraId="2411FA9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6282DBB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KOC（关键意见消费者）内容种草转化率</w:t>
            </w:r>
          </w:p>
        </w:tc>
        <w:tc>
          <w:tcPr>
            <w:tcW w:w="2720" w:type="dxa"/>
          </w:tcPr>
          <w:p w14:paraId="1F00F24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 xml:space="preserve">平均 </w:t>
            </w:r>
            <w:r>
              <w:rPr>
                <w:rFonts w:hint="eastAsia" w:ascii="黑体" w:hAnsi="黑体" w:eastAsia="黑体" w:cs="黑体"/>
                <w:b/>
                <w:i w:val="0"/>
                <w:spacing w:val="0"/>
                <w:sz w:val="22"/>
                <w:szCs w:val="21"/>
              </w:rPr>
              <w:t>8.7%</w:t>
            </w: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，高于头部KOL（5.2%）</w:t>
            </w:r>
          </w:p>
        </w:tc>
        <w:tc>
          <w:tcPr>
            <w:tcW w:w="2720" w:type="dxa"/>
          </w:tcPr>
          <w:p w14:paraId="27BAA3F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黑体" w:hAnsi="黑体" w:eastAsia="黑体" w:cs="黑体"/>
                <w:sz w:val="22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pacing w:val="0"/>
                <w:sz w:val="22"/>
                <w:szCs w:val="21"/>
              </w:rPr>
              <w:t>新红数据《2024KOC营销价值报告》</w:t>
            </w:r>
          </w:p>
        </w:tc>
      </w:tr>
    </w:tbl>
    <w:p w14:paraId="754C29DB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 w:themeColor="text1"/>
          <w:sz w:val="22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2"/>
          <w:szCs w:val="24"/>
          <w:lang w:val="en-US" w:eastAsia="zh-CN"/>
          <w14:textFill>
            <w14:solidFill>
              <w14:schemeClr w14:val="tx1"/>
            </w14:solidFill>
          </w14:textFill>
        </w:rPr>
        <w:t>中腰部以及KOC因为执行消耗大量人力堆积导致行业KOL头部品牌资源聚拢，头部吃太饱，形成溢价，腰尾部KOL/KOC在投放时ROI数据表现更高</w:t>
      </w:r>
    </w:p>
    <w:p w14:paraId="3098401F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2"/>
        </w:rPr>
        <w:t>1. 核心数据支撑</w:t>
      </w:r>
    </w:p>
    <w:tbl>
      <w:tblPr>
        <w:tblStyle w:val="3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740A8FF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  <w:shd w:val="clear" w:color="auto" w:fill="EEEEEE"/>
          </w:tcPr>
          <w:p w14:paraId="5F91AD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2"/>
              </w:rPr>
              <w:t>指标</w:t>
            </w:r>
          </w:p>
        </w:tc>
        <w:tc>
          <w:tcPr>
            <w:tcW w:w="2720" w:type="dxa"/>
            <w:shd w:val="clear" w:color="auto" w:fill="EEEEEE"/>
          </w:tcPr>
          <w:p w14:paraId="78476A0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2"/>
              </w:rPr>
              <w:t>数据</w:t>
            </w:r>
          </w:p>
        </w:tc>
        <w:tc>
          <w:tcPr>
            <w:tcW w:w="2720" w:type="dxa"/>
            <w:shd w:val="clear" w:color="auto" w:fill="EEEEEE"/>
          </w:tcPr>
          <w:p w14:paraId="52ABECF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2"/>
              </w:rPr>
              <w:t>来源</w:t>
            </w:r>
          </w:p>
        </w:tc>
      </w:tr>
      <w:tr w14:paraId="18BB88E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191768F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中腰部KOL（10万–100万）平均合作ROI</w:t>
            </w:r>
          </w:p>
        </w:tc>
        <w:tc>
          <w:tcPr>
            <w:tcW w:w="2720" w:type="dxa"/>
          </w:tcPr>
          <w:p w14:paraId="14C1C1E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3.8 : 1</w:t>
            </w:r>
          </w:p>
        </w:tc>
        <w:tc>
          <w:tcPr>
            <w:tcW w:w="2720" w:type="dxa"/>
          </w:tcPr>
          <w:p w14:paraId="73D651B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新榜《2024KOL投资回报率报告》</w:t>
            </w:r>
          </w:p>
        </w:tc>
      </w:tr>
      <w:tr w14:paraId="62A597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3546610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头部KOL（&gt;500万）平均合作ROI</w:t>
            </w:r>
          </w:p>
        </w:tc>
        <w:tc>
          <w:tcPr>
            <w:tcW w:w="2720" w:type="dxa"/>
          </w:tcPr>
          <w:p w14:paraId="64C6633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1.2 : 1</w:t>
            </w:r>
          </w:p>
        </w:tc>
        <w:tc>
          <w:tcPr>
            <w:tcW w:w="2720" w:type="dxa"/>
          </w:tcPr>
          <w:p w14:paraId="21308FB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同上</w:t>
            </w:r>
          </w:p>
        </w:tc>
      </w:tr>
      <w:tr w14:paraId="2EE72B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6D7C676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尾部KOL（&lt;1万）平均合作ROI</w:t>
            </w:r>
          </w:p>
        </w:tc>
        <w:tc>
          <w:tcPr>
            <w:tcW w:w="2720" w:type="dxa"/>
          </w:tcPr>
          <w:p w14:paraId="5632498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2.1 : 1</w:t>
            </w:r>
          </w:p>
        </w:tc>
        <w:tc>
          <w:tcPr>
            <w:tcW w:w="2720" w:type="dxa"/>
          </w:tcPr>
          <w:p w14:paraId="6470993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同上</w:t>
            </w:r>
          </w:p>
        </w:tc>
      </w:tr>
      <w:tr w14:paraId="72ED4B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18636D6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中腰部KOL粉丝互动率</w:t>
            </w:r>
          </w:p>
        </w:tc>
        <w:tc>
          <w:tcPr>
            <w:tcW w:w="2720" w:type="dxa"/>
          </w:tcPr>
          <w:p w14:paraId="20FCC12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 xml:space="preserve">平均 </w:t>
            </w: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6.3%</w:t>
            </w:r>
          </w:p>
        </w:tc>
        <w:tc>
          <w:tcPr>
            <w:tcW w:w="2720" w:type="dxa"/>
          </w:tcPr>
          <w:p w14:paraId="62040A7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蝉妈妈平台数据</w:t>
            </w:r>
          </w:p>
        </w:tc>
      </w:tr>
      <w:tr w14:paraId="2D9255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4BD3339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头部KOL粉丝互动率</w:t>
            </w:r>
          </w:p>
        </w:tc>
        <w:tc>
          <w:tcPr>
            <w:tcW w:w="2720" w:type="dxa"/>
          </w:tcPr>
          <w:p w14:paraId="71ECA7C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 xml:space="preserve">平均 </w:t>
            </w: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2.1%</w:t>
            </w:r>
          </w:p>
        </w:tc>
        <w:tc>
          <w:tcPr>
            <w:tcW w:w="2720" w:type="dxa"/>
          </w:tcPr>
          <w:p w14:paraId="792AF95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同上</w:t>
            </w:r>
          </w:p>
        </w:tc>
      </w:tr>
    </w:tbl>
    <w:p w14:paraId="77442F5A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2"/>
        </w:rPr>
        <w:t>2. 为什么中腰部KOL ROI更高？</w:t>
      </w:r>
    </w:p>
    <w:tbl>
      <w:tblPr>
        <w:tblStyle w:val="3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48A027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  <w:shd w:val="clear" w:color="auto" w:fill="EEEEEE"/>
          </w:tcPr>
          <w:p w14:paraId="3B892E6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2"/>
              </w:rPr>
              <w:t>原因</w:t>
            </w:r>
          </w:p>
        </w:tc>
        <w:tc>
          <w:tcPr>
            <w:tcW w:w="4140" w:type="dxa"/>
            <w:shd w:val="clear" w:color="auto" w:fill="EEEEEE"/>
          </w:tcPr>
          <w:p w14:paraId="67AA42A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2"/>
              </w:rPr>
              <w:t>说明</w:t>
            </w:r>
          </w:p>
        </w:tc>
      </w:tr>
      <w:tr w14:paraId="582795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32FB304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粉丝粘性强</w:t>
            </w:r>
          </w:p>
        </w:tc>
        <w:tc>
          <w:tcPr>
            <w:tcW w:w="4140" w:type="dxa"/>
          </w:tcPr>
          <w:p w14:paraId="1CFE227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中腰部KOL多为垂直领域专家，粉丝信任度高，互动更真实</w:t>
            </w:r>
          </w:p>
        </w:tc>
      </w:tr>
      <w:tr w14:paraId="30D277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556208B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内容更原生</w:t>
            </w:r>
          </w:p>
        </w:tc>
        <w:tc>
          <w:tcPr>
            <w:tcW w:w="4140" w:type="dxa"/>
          </w:tcPr>
          <w:p w14:paraId="355DD1C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内容风格贴近用户，广告植入更自然，用户抵触感低</w:t>
            </w:r>
          </w:p>
        </w:tc>
      </w:tr>
      <w:tr w14:paraId="533B7D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4E4D2DE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议价能力弱</w:t>
            </w:r>
          </w:p>
        </w:tc>
        <w:tc>
          <w:tcPr>
            <w:tcW w:w="4140" w:type="dxa"/>
          </w:tcPr>
          <w:p w14:paraId="4356B04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报价相对合理，品牌方更容易控制成本</w:t>
            </w:r>
          </w:p>
        </w:tc>
      </w:tr>
      <w:tr w14:paraId="069D24A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0AA78EF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响应速度快</w:t>
            </w:r>
          </w:p>
        </w:tc>
        <w:tc>
          <w:tcPr>
            <w:tcW w:w="4140" w:type="dxa"/>
          </w:tcPr>
          <w:p w14:paraId="371822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建联与执行效率高，适合快速迭代的社交 campaign</w:t>
            </w:r>
          </w:p>
        </w:tc>
      </w:tr>
      <w:tr w14:paraId="5499A1C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27C7B50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算法推荐友好</w:t>
            </w:r>
          </w:p>
        </w:tc>
        <w:tc>
          <w:tcPr>
            <w:tcW w:w="4140" w:type="dxa"/>
          </w:tcPr>
          <w:p w14:paraId="406683E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平台算法更倾向推荐中腰部内容，获得自然流量加权</w:t>
            </w:r>
          </w:p>
        </w:tc>
      </w:tr>
    </w:tbl>
    <w:p w14:paraId="5127CEF6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1"/>
          <w:lang w:val="en-US" w:eastAsia="zh-CN"/>
        </w:rPr>
        <w:t>在市场供求不匹配，只有少部分人吃得饱，客户目标也完不成的现状下，AI工具肯定会在近期出现，而目前这块市场仍是碎片化甚至空白。</w:t>
      </w:r>
    </w:p>
    <w:p w14:paraId="4B5B840F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2"/>
        </w:rPr>
        <w:t>AI渗透与竞争格局：是否存在同质化产品？中国市场竞争对手分析</w:t>
      </w:r>
    </w:p>
    <w:p w14:paraId="7A7F32D7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2"/>
        </w:rPr>
        <w:t>1. AI在社交营销中的应用现状（聚焦具体产品类型）</w:t>
      </w:r>
    </w:p>
    <w:tbl>
      <w:tblPr>
        <w:tblStyle w:val="3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tr w14:paraId="5F08AA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060" w:type="dxa"/>
            <w:shd w:val="clear" w:color="auto" w:fill="EEEEEE"/>
          </w:tcPr>
          <w:p w14:paraId="2A1996D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2"/>
              </w:rPr>
              <w:t>AI应用方向</w:t>
            </w:r>
          </w:p>
        </w:tc>
        <w:tc>
          <w:tcPr>
            <w:tcW w:w="2060" w:type="dxa"/>
            <w:shd w:val="clear" w:color="auto" w:fill="EEEEEE"/>
          </w:tcPr>
          <w:p w14:paraId="3CE4788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2"/>
              </w:rPr>
              <w:t>代表产品/功能</w:t>
            </w:r>
          </w:p>
        </w:tc>
        <w:tc>
          <w:tcPr>
            <w:tcW w:w="2060" w:type="dxa"/>
            <w:shd w:val="clear" w:color="auto" w:fill="EEEEEE"/>
          </w:tcPr>
          <w:p w14:paraId="18142C6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2"/>
              </w:rPr>
              <w:t>是否同质化</w:t>
            </w:r>
          </w:p>
        </w:tc>
        <w:tc>
          <w:tcPr>
            <w:tcW w:w="2060" w:type="dxa"/>
            <w:shd w:val="clear" w:color="auto" w:fill="EEEEEE"/>
          </w:tcPr>
          <w:p w14:paraId="1BB1A6F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2"/>
              </w:rPr>
              <w:t>说明</w:t>
            </w:r>
          </w:p>
        </w:tc>
      </w:tr>
      <w:tr w14:paraId="157DD67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060" w:type="dxa"/>
          </w:tcPr>
          <w:p w14:paraId="4AC5C69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AI内容生成</w:t>
            </w:r>
          </w:p>
        </w:tc>
        <w:tc>
          <w:tcPr>
            <w:tcW w:w="2060" w:type="dxa"/>
          </w:tcPr>
          <w:p w14:paraId="43FDCB1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Jasper、Copy.ai、文心一言、通义千问</w:t>
            </w:r>
          </w:p>
        </w:tc>
        <w:tc>
          <w:tcPr>
            <w:tcW w:w="2060" w:type="dxa"/>
          </w:tcPr>
          <w:p w14:paraId="07E835F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高度同质化</w:t>
            </w:r>
          </w:p>
        </w:tc>
        <w:tc>
          <w:tcPr>
            <w:tcW w:w="2060" w:type="dxa"/>
          </w:tcPr>
          <w:p w14:paraId="2DC226A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主要用于文案、脚本生成，功能趋同</w:t>
            </w:r>
          </w:p>
        </w:tc>
      </w:tr>
      <w:tr w14:paraId="64D553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060" w:type="dxa"/>
          </w:tcPr>
          <w:p w14:paraId="004A455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KOL数据平台</w:t>
            </w:r>
          </w:p>
        </w:tc>
        <w:tc>
          <w:tcPr>
            <w:tcW w:w="2060" w:type="dxa"/>
          </w:tcPr>
          <w:p w14:paraId="5B36498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新榜、蝉妈妈、飞瓜、卡思数据</w:t>
            </w:r>
          </w:p>
        </w:tc>
        <w:tc>
          <w:tcPr>
            <w:tcW w:w="2060" w:type="dxa"/>
          </w:tcPr>
          <w:p w14:paraId="47ED916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部分同质化</w:t>
            </w:r>
          </w:p>
        </w:tc>
        <w:tc>
          <w:tcPr>
            <w:tcW w:w="2060" w:type="dxa"/>
          </w:tcPr>
          <w:p w14:paraId="1271B3E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提供KOL画像、粉丝分析、报价，但</w:t>
            </w: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无AI代理执行能力</w:t>
            </w:r>
          </w:p>
        </w:tc>
      </w:tr>
      <w:tr w14:paraId="26A984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060" w:type="dxa"/>
          </w:tcPr>
          <w:p w14:paraId="563BD1B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智能投放系统</w:t>
            </w:r>
          </w:p>
        </w:tc>
        <w:tc>
          <w:tcPr>
            <w:tcW w:w="2060" w:type="dxa"/>
          </w:tcPr>
          <w:p w14:paraId="2B5A8DD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巨量云图、腾讯广告DMP</w:t>
            </w:r>
          </w:p>
        </w:tc>
        <w:tc>
          <w:tcPr>
            <w:tcW w:w="2060" w:type="dxa"/>
          </w:tcPr>
          <w:p w14:paraId="58794E0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中度同质化</w:t>
            </w:r>
          </w:p>
        </w:tc>
        <w:tc>
          <w:tcPr>
            <w:tcW w:w="2060" w:type="dxa"/>
          </w:tcPr>
          <w:p w14:paraId="616DF6B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支持人群定向，但</w:t>
            </w: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不覆盖KOL建联与内容指导</w:t>
            </w:r>
          </w:p>
        </w:tc>
      </w:tr>
      <w:tr w14:paraId="190379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060" w:type="dxa"/>
          </w:tcPr>
          <w:p w14:paraId="1CF2B4A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AI建联工具</w:t>
            </w:r>
          </w:p>
        </w:tc>
        <w:tc>
          <w:tcPr>
            <w:tcW w:w="2060" w:type="dxa"/>
          </w:tcPr>
          <w:p w14:paraId="25F0A6F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Outreach、Salesloft（海外）、部分SCRM系统</w:t>
            </w:r>
          </w:p>
        </w:tc>
        <w:tc>
          <w:tcPr>
            <w:tcW w:w="2060" w:type="dxa"/>
          </w:tcPr>
          <w:p w14:paraId="49E0BFD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初步出现</w:t>
            </w:r>
          </w:p>
        </w:tc>
        <w:tc>
          <w:tcPr>
            <w:tcW w:w="2060" w:type="dxa"/>
          </w:tcPr>
          <w:p w14:paraId="62EF4AD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多用于B2B销售，</w:t>
            </w: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未垂直适配社交营销场景</w:t>
            </w:r>
          </w:p>
        </w:tc>
      </w:tr>
      <w:tr w14:paraId="004E33C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060" w:type="dxa"/>
          </w:tcPr>
          <w:p w14:paraId="27D63FE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AI策略生成</w:t>
            </w:r>
          </w:p>
        </w:tc>
        <w:tc>
          <w:tcPr>
            <w:tcW w:w="2060" w:type="dxa"/>
          </w:tcPr>
          <w:p w14:paraId="11A6E6C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尚无成熟产品</w:t>
            </w:r>
          </w:p>
        </w:tc>
        <w:tc>
          <w:tcPr>
            <w:tcW w:w="2060" w:type="dxa"/>
          </w:tcPr>
          <w:p w14:paraId="6469FE4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市场空白</w:t>
            </w:r>
          </w:p>
        </w:tc>
        <w:tc>
          <w:tcPr>
            <w:tcW w:w="2060" w:type="dxa"/>
          </w:tcPr>
          <w:p w14:paraId="061C0D4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无产品能实现“从brief到策略提案”的AI自动生成</w:t>
            </w:r>
          </w:p>
        </w:tc>
      </w:tr>
    </w:tbl>
    <w:p w14:paraId="5FC03304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2"/>
        </w:rPr>
        <w:t>2. 中国市场主要竞争者分析（表格）</w:t>
      </w:r>
    </w:p>
    <w:tbl>
      <w:tblPr>
        <w:tblStyle w:val="3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tr w14:paraId="0C19B9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060" w:type="dxa"/>
            <w:shd w:val="clear" w:color="auto" w:fill="EEEEEE"/>
          </w:tcPr>
          <w:p w14:paraId="7D788E4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2"/>
              </w:rPr>
              <w:t>公司/平台</w:t>
            </w:r>
          </w:p>
        </w:tc>
        <w:tc>
          <w:tcPr>
            <w:tcW w:w="2060" w:type="dxa"/>
            <w:shd w:val="clear" w:color="auto" w:fill="EEEEEE"/>
          </w:tcPr>
          <w:p w14:paraId="03D2BB8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2"/>
              </w:rPr>
              <w:t>产品</w:t>
            </w:r>
          </w:p>
        </w:tc>
        <w:tc>
          <w:tcPr>
            <w:tcW w:w="2060" w:type="dxa"/>
            <w:shd w:val="clear" w:color="auto" w:fill="EEEEEE"/>
          </w:tcPr>
          <w:p w14:paraId="26C3C6B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2"/>
              </w:rPr>
              <w:t>核心能力</w:t>
            </w:r>
          </w:p>
        </w:tc>
        <w:tc>
          <w:tcPr>
            <w:tcW w:w="2060" w:type="dxa"/>
            <w:shd w:val="clear" w:color="auto" w:fill="EEEEEE"/>
          </w:tcPr>
          <w:p w14:paraId="6BEE7F2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2"/>
              </w:rPr>
              <w:t>差异</w:t>
            </w:r>
          </w:p>
        </w:tc>
      </w:tr>
      <w:tr w14:paraId="554988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060" w:type="dxa"/>
          </w:tcPr>
          <w:p w14:paraId="7360A0A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新榜</w:t>
            </w:r>
          </w:p>
        </w:tc>
        <w:tc>
          <w:tcPr>
            <w:tcW w:w="2060" w:type="dxa"/>
          </w:tcPr>
          <w:p w14:paraId="6E1F4A9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新榜有数</w:t>
            </w:r>
          </w:p>
        </w:tc>
        <w:tc>
          <w:tcPr>
            <w:tcW w:w="2060" w:type="dxa"/>
          </w:tcPr>
          <w:p w14:paraId="2742C72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KOL数据库、内容分析</w:t>
            </w:r>
          </w:p>
        </w:tc>
        <w:tc>
          <w:tcPr>
            <w:tcW w:w="2060" w:type="dxa"/>
          </w:tcPr>
          <w:p w14:paraId="2BC02CD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无AI策略生成，无建联功能</w:t>
            </w:r>
          </w:p>
        </w:tc>
      </w:tr>
      <w:tr w14:paraId="21079B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060" w:type="dxa"/>
          </w:tcPr>
          <w:p w14:paraId="0012B13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蝉妈妈</w:t>
            </w:r>
          </w:p>
        </w:tc>
        <w:tc>
          <w:tcPr>
            <w:tcW w:w="2060" w:type="dxa"/>
          </w:tcPr>
          <w:p w14:paraId="38476DB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蝉妈妈</w:t>
            </w:r>
          </w:p>
        </w:tc>
        <w:tc>
          <w:tcPr>
            <w:tcW w:w="2060" w:type="dxa"/>
          </w:tcPr>
          <w:p w14:paraId="279A092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直播电商数据、KOL带货分析</w:t>
            </w:r>
          </w:p>
        </w:tc>
        <w:tc>
          <w:tcPr>
            <w:tcW w:w="2060" w:type="dxa"/>
          </w:tcPr>
          <w:p w14:paraId="58D92B7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侧重电商转化，无策略与创意指导</w:t>
            </w:r>
          </w:p>
        </w:tc>
      </w:tr>
      <w:tr w14:paraId="471408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060" w:type="dxa"/>
          </w:tcPr>
          <w:p w14:paraId="2245AB0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微播易</w:t>
            </w:r>
          </w:p>
        </w:tc>
        <w:tc>
          <w:tcPr>
            <w:tcW w:w="2060" w:type="dxa"/>
          </w:tcPr>
          <w:p w14:paraId="2A3E101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智能投放平台</w:t>
            </w:r>
          </w:p>
        </w:tc>
        <w:tc>
          <w:tcPr>
            <w:tcW w:w="2060" w:type="dxa"/>
          </w:tcPr>
          <w:p w14:paraId="070B3B5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KOL匹配、投放执行</w:t>
            </w:r>
          </w:p>
        </w:tc>
        <w:tc>
          <w:tcPr>
            <w:tcW w:w="2060" w:type="dxa"/>
          </w:tcPr>
          <w:p w14:paraId="238DDA3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依赖人工策略，AI仅辅助筛选</w:t>
            </w:r>
          </w:p>
        </w:tc>
      </w:tr>
      <w:tr w14:paraId="2CBDFF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060" w:type="dxa"/>
          </w:tcPr>
          <w:p w14:paraId="670892F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Jasper（中国代理）</w:t>
            </w:r>
          </w:p>
        </w:tc>
        <w:tc>
          <w:tcPr>
            <w:tcW w:w="2060" w:type="dxa"/>
          </w:tcPr>
          <w:p w14:paraId="660812B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AI文案生成</w:t>
            </w:r>
          </w:p>
        </w:tc>
        <w:tc>
          <w:tcPr>
            <w:tcW w:w="2060" w:type="dxa"/>
          </w:tcPr>
          <w:p w14:paraId="184223C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多语言内容生成</w:t>
            </w:r>
          </w:p>
        </w:tc>
        <w:tc>
          <w:tcPr>
            <w:tcW w:w="2060" w:type="dxa"/>
          </w:tcPr>
          <w:p w14:paraId="74E4E22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无社交营销垂直场景理解</w:t>
            </w:r>
          </w:p>
        </w:tc>
      </w:tr>
      <w:tr w14:paraId="061A54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060" w:type="dxa"/>
          </w:tcPr>
          <w:p w14:paraId="0593989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0"/>
                <w:szCs w:val="20"/>
              </w:rPr>
              <w:t>小红书蒲公英平台</w:t>
            </w:r>
          </w:p>
        </w:tc>
        <w:tc>
          <w:tcPr>
            <w:tcW w:w="2060" w:type="dxa"/>
          </w:tcPr>
          <w:p w14:paraId="4EB5FC4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官方KOL合作平台</w:t>
            </w:r>
          </w:p>
        </w:tc>
        <w:tc>
          <w:tcPr>
            <w:tcW w:w="2060" w:type="dxa"/>
          </w:tcPr>
          <w:p w14:paraId="7AEEB47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建联+内容审核</w:t>
            </w:r>
          </w:p>
        </w:tc>
        <w:tc>
          <w:tcPr>
            <w:tcW w:w="2060" w:type="dxa"/>
          </w:tcPr>
          <w:p w14:paraId="5C6C0ED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0"/>
                <w:szCs w:val="20"/>
              </w:rPr>
              <w:t>封闭生态，仅限小红书，无策略生成</w:t>
            </w:r>
          </w:p>
        </w:tc>
      </w:tr>
    </w:tbl>
    <w:p w14:paraId="28264D5C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rFonts w:hint="default" w:ascii="微软雅黑" w:hAnsi="微软雅黑" w:eastAsia="微软雅黑" w:cs="微软雅黑"/>
          <w:sz w:val="22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1"/>
          <w:lang w:val="en-US" w:eastAsia="zh-CN"/>
        </w:rPr>
        <w:t>综合以上，市场现状总结如下：</w:t>
      </w:r>
    </w:p>
    <w:p w14:paraId="7C82A05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AI工具井喷但碎片化：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 xml:space="preserve"> 当前AI工具多集中于内容生成或数据分析，缺乏</w:t>
      </w: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端到端策略闭环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，广告公司仍需人工整合多个工具。</w:t>
      </w:r>
    </w:p>
    <w:p w14:paraId="0C349AA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人力成本高企：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 xml:space="preserve"> 策略策划、KOL筛选、建联沟通、内容指导等环节依赖大量人力，项目周期长，响应慢。</w:t>
      </w:r>
    </w:p>
    <w:p w14:paraId="63F2F5E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客户要求更高：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 xml:space="preserve"> 品牌方要求“精准触达+高互动+可量化ROI”，传统模式难以满足。</w:t>
      </w:r>
    </w:p>
    <w:p w14:paraId="6FF39A15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2. 目标客户</w:t>
      </w:r>
    </w:p>
    <w:p w14:paraId="29ABA455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核心客户：</w:t>
      </w:r>
    </w:p>
    <w:p w14:paraId="548E5662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中大型广告公司（4A及本土龙头）</w:t>
      </w:r>
    </w:p>
    <w:p w14:paraId="2348D3F7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品牌方营销部门（快消、美妆、3C、新消费品牌）</w:t>
      </w:r>
    </w:p>
    <w:p w14:paraId="70013422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MCN机构与整合营销服务商</w:t>
      </w:r>
    </w:p>
    <w:p w14:paraId="069E72AE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次级客户：</w:t>
      </w:r>
    </w:p>
    <w:p w14:paraId="7B354536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中小企业主（通过SaaS化产品切入）</w:t>
      </w:r>
    </w:p>
    <w:p w14:paraId="22019309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</w:pPr>
    </w:p>
    <w:p w14:paraId="6B734606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3. 痛点与机会</w:t>
      </w:r>
    </w:p>
    <w:tbl>
      <w:tblPr>
        <w:tblStyle w:val="3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331AC55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  <w:shd w:val="clear" w:color="auto" w:fill="EEEEEE"/>
          </w:tcPr>
          <w:p w14:paraId="27ED3E5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痛点</w:t>
            </w:r>
          </w:p>
        </w:tc>
        <w:tc>
          <w:tcPr>
            <w:tcW w:w="4140" w:type="dxa"/>
            <w:shd w:val="clear" w:color="auto" w:fill="EEEEEE"/>
          </w:tcPr>
          <w:p w14:paraId="03AEEBF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AgentSocial解决方案</w:t>
            </w:r>
          </w:p>
        </w:tc>
      </w:tr>
      <w:tr w14:paraId="6769C59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4CBB9C8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客户brief理解耗时，策略输出慢</w:t>
            </w:r>
          </w:p>
        </w:tc>
        <w:tc>
          <w:tcPr>
            <w:tcW w:w="4140" w:type="dxa"/>
          </w:tcPr>
          <w:p w14:paraId="6FDCD1C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AI Agent自动解析brief，生成多版本策略草案</w:t>
            </w:r>
          </w:p>
        </w:tc>
      </w:tr>
      <w:tr w14:paraId="6690C3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4FCD0E6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KOL筛选依赖经验，匹配度低</w:t>
            </w:r>
          </w:p>
        </w:tc>
        <w:tc>
          <w:tcPr>
            <w:tcW w:w="4140" w:type="dxa"/>
          </w:tcPr>
          <w:p w14:paraId="1B3C0E8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全网KOL/KOC数据库+AI画像+场景化匹配算法</w:t>
            </w:r>
          </w:p>
        </w:tc>
      </w:tr>
      <w:tr w14:paraId="25185B2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39D766A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建联效率低，回复率低</w:t>
            </w:r>
          </w:p>
        </w:tc>
        <w:tc>
          <w:tcPr>
            <w:tcW w:w="4140" w:type="dxa"/>
          </w:tcPr>
          <w:p w14:paraId="08698C2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AI自动建联（邮件/私信），智能跟进，提升响应率</w:t>
            </w:r>
          </w:p>
        </w:tc>
      </w:tr>
      <w:tr w14:paraId="75CFE46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7A0AB11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内容创意同质化，缺乏指导</w:t>
            </w:r>
          </w:p>
        </w:tc>
        <w:tc>
          <w:tcPr>
            <w:tcW w:w="4140" w:type="dxa"/>
          </w:tcPr>
          <w:p w14:paraId="198BA1C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AI生成创意brief、脚本建议、视觉风格指导</w:t>
            </w:r>
          </w:p>
        </w:tc>
      </w:tr>
      <w:tr w14:paraId="1D7D3F9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091C454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执行过程不透明，管理混乱</w:t>
            </w:r>
          </w:p>
        </w:tc>
        <w:tc>
          <w:tcPr>
            <w:tcW w:w="4140" w:type="dxa"/>
          </w:tcPr>
          <w:p w14:paraId="50F481A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全流程可视化看板，自动进度追踪</w:t>
            </w:r>
          </w:p>
        </w:tc>
      </w:tr>
    </w:tbl>
    <w:p w14:paraId="67CBB83F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4"/>
          <w:szCs w:val="21"/>
        </w:rPr>
        <w:t>三、产品策略：AI Agent的四大核心能力</w:t>
      </w:r>
    </w:p>
    <w:p w14:paraId="0FC73135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构建于</w:t>
      </w: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多模态大模型 + 垂直领域知识图谱 + 自主决策引擎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之上，具备以下四大模块：</w:t>
      </w:r>
    </w:p>
    <w:p w14:paraId="49862F8C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模块1：策略理解与生成引擎（StrategyIQ）</w:t>
      </w:r>
    </w:p>
    <w:p w14:paraId="7F961B3D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功能：</w:t>
      </w:r>
    </w:p>
    <w:p w14:paraId="31C9C51B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自动解析客户brief（支持文本、语音、PDF）</w:t>
      </w:r>
    </w:p>
    <w:p w14:paraId="0FD64A8E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提取核心目标（品牌曝光/转化/种草）、受众画像、预算范围</w:t>
      </w:r>
    </w:p>
    <w:p w14:paraId="78E44E28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生成</w:t>
      </w: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社交策略提案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：平台选择、内容调性、传播节奏、KPI建议</w:t>
      </w:r>
    </w:p>
    <w:p w14:paraId="6ACA9DCD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输出</w:t>
      </w: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创意方向建议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（情绪板、话题标签、内容形式）</w:t>
      </w:r>
    </w:p>
    <w:p w14:paraId="1EA41A92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AI能力：</w:t>
      </w:r>
    </w:p>
    <w:p w14:paraId="63CED09A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NLP语义理解 + 策略推理模型 + 行业案例库调用</w:t>
      </w:r>
    </w:p>
    <w:p w14:paraId="220B78EB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支持A/B策略对比与风险评估</w:t>
      </w:r>
    </w:p>
    <w:p w14:paraId="6D9EC9DC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模块2：KOL/KOC智能匹配系统（MatchAI）</w:t>
      </w:r>
    </w:p>
    <w:p w14:paraId="7C17BBF2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功能：</w:t>
      </w:r>
    </w:p>
    <w:p w14:paraId="5E368BDF">
      <w:pPr>
        <w:pageBreakBefore w:val="0"/>
        <w:numPr>
          <w:ilvl w:val="1"/>
          <w:numId w:val="9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接入全网平台API（微博、小红书、抖音、B站、快手等）</w:t>
      </w:r>
    </w:p>
    <w:p w14:paraId="5A05CF01">
      <w:pPr>
        <w:pageBreakBefore w:val="0"/>
        <w:numPr>
          <w:ilvl w:val="1"/>
          <w:numId w:val="9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构建</w:t>
      </w: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KOL动态画像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：粉丝画像、互动质量、内容风格、报价趋势、合</w:t>
      </w:r>
      <w:r>
        <w:drawing>
          <wp:inline distT="0" distB="0" distL="114300" distR="114300">
            <wp:extent cx="5285105" cy="2964815"/>
            <wp:effectExtent l="0" t="0" r="1079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98415" cy="2844165"/>
            <wp:effectExtent l="0" t="0" r="698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32A9D">
      <w:pPr>
        <w:pageBreakBefore w:val="0"/>
        <w:numPr>
          <w:ilvl w:val="1"/>
          <w:numId w:val="9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基于brief需求，智能推荐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多重组合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匹配人选，支持多维度筛选（地域、价格、粉丝重合度等）</w:t>
      </w:r>
    </w:p>
    <w:p w14:paraId="6281A5BC">
      <w:pPr>
        <w:pageBreakBefore w:val="0"/>
        <w:numPr>
          <w:ilvl w:val="2"/>
          <w:numId w:val="9"/>
        </w:numPr>
        <w:wordWrap/>
        <w:spacing w:before="160" w:after="0"/>
        <w:ind w:left="1320" w:leftChars="0" w:right="0" w:hanging="440" w:firstLineChars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人群匹配</w:t>
      </w:r>
    </w:p>
    <w:p w14:paraId="67226B91">
      <w:pPr>
        <w:pageBreakBefore w:val="0"/>
        <w:numPr>
          <w:ilvl w:val="2"/>
          <w:numId w:val="9"/>
        </w:numPr>
        <w:wordWrap/>
        <w:spacing w:before="160" w:after="0"/>
        <w:ind w:left="1320" w:leftChars="0" w:right="0" w:hanging="440" w:firstLineChars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预算&amp;目标CPM/CPE拆解</w:t>
      </w:r>
    </w:p>
    <w:p w14:paraId="3287F8EA">
      <w:pPr>
        <w:pageBreakBefore w:val="0"/>
        <w:numPr>
          <w:ilvl w:val="1"/>
          <w:numId w:val="9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提供</w:t>
      </w: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合作风险预警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（舆情、数据异常、竞品合作史）</w:t>
      </w:r>
    </w:p>
    <w:p w14:paraId="007A21F5">
      <w:pPr>
        <w:pageBreakBefore w:val="0"/>
        <w:numPr>
          <w:ilvl w:val="0"/>
          <w:numId w:val="0"/>
        </w:numPr>
        <w:wordWrap/>
        <w:spacing w:before="160" w:after="0"/>
        <w:ind w:right="0" w:rightChars="0"/>
        <w:jc w:val="left"/>
        <w:textAlignment w:val="auto"/>
      </w:pPr>
    </w:p>
    <w:p w14:paraId="396DFEB6">
      <w:pPr>
        <w:pageBreakBefore w:val="0"/>
        <w:numPr>
          <w:ilvl w:val="0"/>
          <w:numId w:val="0"/>
        </w:numPr>
        <w:wordWrap/>
        <w:spacing w:before="160" w:after="0"/>
        <w:ind w:right="0" w:rightChars="0"/>
        <w:jc w:val="left"/>
        <w:textAlignment w:val="auto"/>
        <w:rPr>
          <w:rFonts w:hint="eastAsia"/>
        </w:rPr>
      </w:pPr>
    </w:p>
    <w:p w14:paraId="3E541E9F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模块3：智能建联与协作代理（ConnectBot）</w:t>
      </w:r>
    </w:p>
    <w:p w14:paraId="1161800C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功能：</w:t>
      </w:r>
    </w:p>
    <w:p w14:paraId="487D93F6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AI自动生成个性化建联话术（邮件/私信）</w:t>
      </w:r>
    </w:p>
    <w:p w14:paraId="4106ED9C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自动发送邀约，跟踪阅读状态，智能跟进</w:t>
      </w:r>
    </w:p>
    <w:p w14:paraId="735957A3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支持合同条款建议、报价比对、排期协调</w:t>
      </w:r>
    </w:p>
    <w:p w14:paraId="141A040C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内置</w:t>
      </w: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谈判策略库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，提升合作成功率</w:t>
      </w:r>
    </w:p>
    <w:p w14:paraId="0777FE06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优势：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 xml:space="preserve"> 7x24小时响应，建联效率提升5倍+</w:t>
      </w:r>
    </w:p>
    <w:p w14:paraId="73A6E5FE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模块4：创意内容指导助手（CreativePilot）</w:t>
      </w:r>
    </w:p>
    <w:p w14:paraId="0DE12259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功能：</w:t>
      </w:r>
    </w:p>
    <w:p w14:paraId="0A2BA0AD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为KOL提供</w:t>
      </w: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个性化创意brief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：内容主题、关键词、品牌调性、合规要点</w:t>
      </w:r>
    </w:p>
    <w:p w14:paraId="52024654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生成图文/视频内容建议（脚本结构、镜头语言、BGM推荐）</w:t>
      </w:r>
    </w:p>
    <w:p w14:paraId="3DF4BC59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支持AI生成“参考样稿”供KOL优化</w:t>
      </w:r>
    </w:p>
    <w:p w14:paraId="029CB696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内容合规性预审（敏感词、品牌规范）</w:t>
      </w:r>
    </w:p>
    <w:p w14:paraId="0B3E8735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4"/>
          <w:szCs w:val="21"/>
        </w:rPr>
        <w:t>四、商业模式设计</w:t>
      </w:r>
    </w:p>
    <w:p w14:paraId="6750783F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1. 收费模式</w:t>
      </w:r>
    </w:p>
    <w:p w14:paraId="6CA99C35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SaaS订阅制（主）：</w:t>
      </w: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  <w:lang w:val="en-US" w:eastAsia="zh-CN"/>
        </w:rPr>
        <w:t>KA服务费</w:t>
      </w:r>
    </w:p>
    <w:p w14:paraId="3ADCE73A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交易佣金（辅）：</w:t>
      </w:r>
    </w:p>
    <w:p w14:paraId="32C6C1A2">
      <w:pPr>
        <w:pageBreakBefore w:val="0"/>
        <w:numPr>
          <w:ilvl w:val="1"/>
          <w:numId w:val="15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成功合作KOL后收取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5%服务费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行业平均返点）</w:t>
      </w:r>
    </w:p>
    <w:p w14:paraId="55C171EB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数据服务包：</w:t>
      </w:r>
    </w:p>
    <w:p w14:paraId="10B0FBCF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行业趋势报告、KOL榜单、竞品分析模块单独售卖</w:t>
      </w:r>
    </w:p>
    <w:p w14:paraId="393EA5EC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2. 客户获取策略</w:t>
      </w:r>
    </w:p>
    <w:p w14:paraId="44499B4F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B端切入：</w:t>
      </w:r>
    </w:p>
    <w:p w14:paraId="261C6D41">
      <w:pPr>
        <w:pageBreakBefore w:val="0"/>
        <w:numPr>
          <w:ilvl w:val="1"/>
          <w:numId w:val="18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与广告公司建立POC（概念验证）合作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M‘anifesto、Island、BBDO等）</w:t>
      </w:r>
    </w:p>
    <w:p w14:paraId="5082A2A6">
      <w:pPr>
        <w:pageBreakBefore w:val="0"/>
        <w:numPr>
          <w:ilvl w:val="1"/>
          <w:numId w:val="18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参与行业峰会（如金投赏、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小红书峰会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）发布产品</w:t>
      </w:r>
    </w:p>
    <w:p w14:paraId="3BD3F5A6">
      <w:pPr>
        <w:pageBreakBefore w:val="0"/>
        <w:numPr>
          <w:ilvl w:val="1"/>
          <w:numId w:val="18"/>
        </w:numPr>
        <w:wordWrap/>
        <w:spacing w:before="160" w:after="0"/>
        <w:ind w:left="88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提供“免费策略诊断”吸引试用</w:t>
      </w:r>
    </w:p>
    <w:p w14:paraId="630EFFD6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3. 增长飞轮</w:t>
      </w:r>
    </w:p>
    <w:p w14:paraId="57628D41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广告公司使用 → 提升效率 → 项目ROI提升 → 口碑传播 → 更多客户接入</w:t>
      </w:r>
    </w:p>
    <w:p w14:paraId="748DA4D6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 xml:space="preserve">       ↑                              ↓</w:t>
      </w:r>
    </w:p>
    <w:p w14:paraId="71AD22E5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 xml:space="preserve">       └── 数据积累 → 优化AI模型 → 更精准匹配与策略 ──┘</w:t>
      </w:r>
    </w:p>
    <w:p w14:paraId="6C91412A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4"/>
          <w:szCs w:val="21"/>
        </w:rPr>
        <w:t>五、竞争壁垒构建</w:t>
      </w:r>
    </w:p>
    <w:tbl>
      <w:tblPr>
        <w:tblStyle w:val="3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4E6A97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  <w:shd w:val="clear" w:color="auto" w:fill="EEEEEE"/>
          </w:tcPr>
          <w:p w14:paraId="56EC11E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竞争维度</w:t>
            </w:r>
          </w:p>
        </w:tc>
        <w:tc>
          <w:tcPr>
            <w:tcW w:w="4140" w:type="dxa"/>
            <w:shd w:val="clear" w:color="auto" w:fill="EEEEEE"/>
          </w:tcPr>
          <w:p w14:paraId="6D812FA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AgentSocial优势</w:t>
            </w:r>
          </w:p>
        </w:tc>
      </w:tr>
      <w:tr w14:paraId="35001D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4881692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i w:val="0"/>
                <w:spacing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2"/>
                <w:szCs w:val="21"/>
                <w:lang w:val="en-US" w:eastAsia="zh-CN"/>
              </w:rPr>
              <w:t>品牌壁垒</w:t>
            </w:r>
          </w:p>
        </w:tc>
        <w:tc>
          <w:tcPr>
            <w:tcW w:w="4140" w:type="dxa"/>
          </w:tcPr>
          <w:p w14:paraId="1154224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default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  <w:lang w:val="en-US" w:eastAsia="zh-CN"/>
              </w:rPr>
              <w:t>在行业没有产品时建立行业影响力，行程先发优势</w:t>
            </w:r>
          </w:p>
        </w:tc>
      </w:tr>
      <w:tr w14:paraId="6995A3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79F9D3B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2"/>
                <w:szCs w:val="21"/>
              </w:rPr>
              <w:t>技术壁垒</w:t>
            </w:r>
          </w:p>
        </w:tc>
        <w:tc>
          <w:tcPr>
            <w:tcW w:w="4140" w:type="dxa"/>
          </w:tcPr>
          <w:p w14:paraId="05FF8F4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自研垂直领域大模型 + KOL知识图谱 + 自主决策引擎</w:t>
            </w:r>
          </w:p>
        </w:tc>
      </w:tr>
      <w:tr w14:paraId="3B1C96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0386A46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2"/>
                <w:szCs w:val="21"/>
              </w:rPr>
              <w:t>数据壁垒</w:t>
            </w:r>
          </w:p>
        </w:tc>
        <w:tc>
          <w:tcPr>
            <w:tcW w:w="4140" w:type="dxa"/>
          </w:tcPr>
          <w:p w14:paraId="61EE6BA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实时全网KOL数据 + 历史合作效果数据库（持续学习）</w:t>
            </w:r>
          </w:p>
        </w:tc>
      </w:tr>
      <w:tr w14:paraId="621937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3D5AE92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2"/>
                <w:szCs w:val="21"/>
              </w:rPr>
              <w:t>场景闭环</w:t>
            </w:r>
          </w:p>
        </w:tc>
        <w:tc>
          <w:tcPr>
            <w:tcW w:w="4140" w:type="dxa"/>
          </w:tcPr>
          <w:p w14:paraId="0E38EE1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唯一实现“策略-匹配-建联-创意”全链路自动化</w:t>
            </w:r>
          </w:p>
        </w:tc>
      </w:tr>
      <w:tr w14:paraId="05EAF8E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64F7E6E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2"/>
                <w:szCs w:val="21"/>
              </w:rPr>
              <w:t>行业理解</w:t>
            </w:r>
          </w:p>
        </w:tc>
        <w:tc>
          <w:tcPr>
            <w:tcW w:w="4140" w:type="dxa"/>
          </w:tcPr>
          <w:p w14:paraId="7762F98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核心团队来自4A+AI实验室，深谙营销逻辑与AI落地</w:t>
            </w:r>
          </w:p>
        </w:tc>
      </w:tr>
    </w:tbl>
    <w:p w14:paraId="695247B2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4"/>
          <w:szCs w:val="21"/>
        </w:rPr>
        <w:t>六、战略路线图（2026-2028）</w:t>
      </w:r>
    </w:p>
    <w:tbl>
      <w:tblPr>
        <w:tblStyle w:val="3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59CC4F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  <w:shd w:val="clear" w:color="auto" w:fill="EEEEEE"/>
          </w:tcPr>
          <w:p w14:paraId="22D3B92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阶段</w:t>
            </w:r>
          </w:p>
        </w:tc>
        <w:tc>
          <w:tcPr>
            <w:tcW w:w="4140" w:type="dxa"/>
            <w:shd w:val="clear" w:color="auto" w:fill="EEEEEE"/>
          </w:tcPr>
          <w:p w14:paraId="12C376E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目标</w:t>
            </w:r>
          </w:p>
        </w:tc>
      </w:tr>
      <w:tr w14:paraId="5CC1B5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70028D9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2"/>
                <w:szCs w:val="21"/>
              </w:rPr>
              <w:t>2026 Q2-Q3</w:t>
            </w:r>
          </w:p>
        </w:tc>
        <w:tc>
          <w:tcPr>
            <w:tcW w:w="4140" w:type="dxa"/>
          </w:tcPr>
          <w:p w14:paraId="3552A02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MVP上线，完成3家广告公司POC验证</w:t>
            </w:r>
          </w:p>
        </w:tc>
      </w:tr>
      <w:tr w14:paraId="4B0EE39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580A223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2"/>
                <w:szCs w:val="21"/>
              </w:rPr>
              <w:t>2026 Q4</w:t>
            </w:r>
          </w:p>
        </w:tc>
        <w:tc>
          <w:tcPr>
            <w:tcW w:w="4140" w:type="dxa"/>
          </w:tcPr>
          <w:p w14:paraId="4778334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正式发布V1.0，签约10家付费客户</w:t>
            </w:r>
          </w:p>
        </w:tc>
      </w:tr>
      <w:tr w14:paraId="3512333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4FD218F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2"/>
                <w:szCs w:val="21"/>
              </w:rPr>
              <w:t>2027</w:t>
            </w:r>
          </w:p>
        </w:tc>
        <w:tc>
          <w:tcPr>
            <w:tcW w:w="4140" w:type="dxa"/>
          </w:tcPr>
          <w:p w14:paraId="56D8437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</w:rPr>
              <w:t>拓展至电商、新消费品牌，接入海外平台（TikTok）</w:t>
            </w:r>
          </w:p>
        </w:tc>
      </w:tr>
      <w:tr w14:paraId="569F52E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4A61E94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pacing w:val="0"/>
                <w:sz w:val="22"/>
                <w:szCs w:val="21"/>
              </w:rPr>
              <w:t>2028</w:t>
            </w:r>
          </w:p>
        </w:tc>
        <w:tc>
          <w:tcPr>
            <w:tcW w:w="4140" w:type="dxa"/>
          </w:tcPr>
          <w:p w14:paraId="083B44A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default" w:ascii="微软雅黑" w:hAnsi="微软雅黑" w:eastAsia="微软雅黑" w:cs="微软雅黑"/>
                <w:sz w:val="22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pacing w:val="0"/>
                <w:sz w:val="22"/>
                <w:szCs w:val="21"/>
                <w:lang w:val="en-US" w:eastAsia="zh-CN"/>
              </w:rPr>
              <w:t>被收购</w:t>
            </w:r>
          </w:p>
        </w:tc>
      </w:tr>
    </w:tbl>
    <w:p w14:paraId="252FF36C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4"/>
          <w:szCs w:val="21"/>
        </w:rPr>
        <w:t>七、风险与应对</w:t>
      </w:r>
    </w:p>
    <w:p w14:paraId="413343CC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数据合规风险：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 xml:space="preserve"> 严格遵循《个人信息保护法》《广告法》，KOL数据脱敏处理</w:t>
      </w:r>
    </w:p>
    <w:p w14:paraId="63A62D1F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AI幻觉问题：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 xml:space="preserve"> 建立人工审核节点 + 策略可解释性报告</w:t>
      </w:r>
    </w:p>
    <w:p w14:paraId="5A18AEAB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客户接受度：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 xml:space="preserve"> 提供“人机协同”模式，AI辅助而非替代策略人</w:t>
      </w:r>
    </w:p>
    <w:p w14:paraId="3B98BFF2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spacing w:val="0"/>
          <w:sz w:val="22"/>
          <w:szCs w:val="21"/>
          <w:lang w:val="en-US" w:eastAsia="zh-CN"/>
        </w:rPr>
        <w:t>大厂抄袭：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先发优势，以营销圈作为起点，进行案例积累，快速打开影响力</w:t>
      </w:r>
    </w:p>
    <w:p w14:paraId="53274D0F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4"/>
          <w:szCs w:val="21"/>
        </w:rPr>
        <w:t>八、战略总结</w:t>
      </w:r>
    </w:p>
    <w:p w14:paraId="01A66848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AgentSocial 不是又一个AI工具，而是社交营销的“操作系统级”变革。</w:t>
      </w:r>
    </w:p>
    <w:p w14:paraId="28C8D1F7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我们通过AI Agent实现：</w:t>
      </w:r>
    </w:p>
    <w:p w14:paraId="5722BBE2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策略智能化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：从“经验驱动”到“数据+AI驱动”</w:t>
      </w:r>
    </w:p>
    <w:p w14:paraId="512ECC2A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执行自动化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：释放人力，聚焦高价值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生意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决策</w:t>
      </w:r>
    </w:p>
    <w:p w14:paraId="62A02ED6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效果可量化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：全流程数据追踪，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结果可期，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ROI透明化</w:t>
      </w:r>
    </w:p>
    <w:p w14:paraId="03610F0C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最终目标：让每一次社交传播，都成为一次精准、高效、有创意的智能行动。</w:t>
      </w:r>
    </w:p>
    <w:p w14:paraId="2E7DC823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微软雅黑" w:hAnsi="微软雅黑" w:eastAsia="微软雅黑" w:cs="微软雅黑"/>
          <w:sz w:val="22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2"/>
          <w:szCs w:val="21"/>
        </w:rPr>
        <w:t>下一步：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尽快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</w:rPr>
        <w:t>启动产品原型开发，组建AI+营销复合团队，</w:t>
      </w:r>
      <w:r>
        <w:rPr>
          <w:rFonts w:hint="eastAsia" w:ascii="微软雅黑" w:hAnsi="微软雅黑" w:eastAsia="微软雅黑" w:cs="微软雅黑"/>
          <w:b w:val="0"/>
          <w:i w:val="0"/>
          <w:spacing w:val="0"/>
          <w:sz w:val="22"/>
          <w:szCs w:val="21"/>
          <w:lang w:val="en-US" w:eastAsia="zh-CN"/>
        </w:rPr>
        <w:t>积累案例</w:t>
      </w:r>
    </w:p>
    <w:p w14:paraId="32C82DBF">
      <w:pPr>
        <w:jc w:val="left"/>
        <w:rPr>
          <w:rFonts w:hint="eastAsia" w:ascii="微软雅黑" w:hAnsi="微软雅黑" w:eastAsia="微软雅黑" w:cs="微软雅黑"/>
          <w:sz w:val="20"/>
          <w:szCs w:val="21"/>
        </w:rPr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0B8B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A4C0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0E640482"/>
    <w:multiLevelType w:val="multilevel"/>
    <w:tmpl w:val="0E64048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2470EC97"/>
    <w:multiLevelType w:val="multilevel"/>
    <w:tmpl w:val="2470EC9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3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4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5">
    <w:nsid w:val="4D4DC07F"/>
    <w:multiLevelType w:val="multilevel"/>
    <w:tmpl w:val="4D4DC07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6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7">
    <w:nsid w:val="5A241D34"/>
    <w:multiLevelType w:val="multilevel"/>
    <w:tmpl w:val="5A241D3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8">
    <w:nsid w:val="60382F6E"/>
    <w:multiLevelType w:val="multilevel"/>
    <w:tmpl w:val="60382F6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9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8"/>
  </w:num>
  <w:num w:numId="2">
    <w:abstractNumId w:val="5"/>
  </w:num>
  <w:num w:numId="3">
    <w:abstractNumId w:val="16"/>
  </w:num>
  <w:num w:numId="4">
    <w:abstractNumId w:val="3"/>
  </w:num>
  <w:num w:numId="5">
    <w:abstractNumId w:val="2"/>
  </w:num>
  <w:num w:numId="6">
    <w:abstractNumId w:val="10"/>
  </w:num>
  <w:num w:numId="7">
    <w:abstractNumId w:val="13"/>
  </w:num>
  <w:num w:numId="8">
    <w:abstractNumId w:val="19"/>
  </w:num>
  <w:num w:numId="9">
    <w:abstractNumId w:val="9"/>
  </w:num>
  <w:num w:numId="10">
    <w:abstractNumId w:val="0"/>
  </w:num>
  <w:num w:numId="11">
    <w:abstractNumId w:val="14"/>
  </w:num>
  <w:num w:numId="12">
    <w:abstractNumId w:val="17"/>
  </w:num>
  <w:num w:numId="13">
    <w:abstractNumId w:val="4"/>
  </w:num>
  <w:num w:numId="14">
    <w:abstractNumId w:val="15"/>
  </w:num>
  <w:num w:numId="15">
    <w:abstractNumId w:val="12"/>
  </w:num>
  <w:num w:numId="16">
    <w:abstractNumId w:val="7"/>
  </w:num>
  <w:num w:numId="17">
    <w:abstractNumId w:val="6"/>
  </w:num>
  <w:num w:numId="18">
    <w:abstractNumId w:val="1"/>
  </w:num>
  <w:num w:numId="19">
    <w:abstractNumId w:val="18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5B66B6E"/>
    <w:rsid w:val="26193812"/>
    <w:rsid w:val="75A97D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3051</Words>
  <Characters>3562</Characters>
  <TotalTime>22</TotalTime>
  <ScaleCrop>false</ScaleCrop>
  <LinksUpToDate>false</LinksUpToDate>
  <CharactersWithSpaces>3683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2026-03-03T18:15:00Z</dcterms:created>
  <dc:creator>Apache POI</dc:creator>
  <cp:lastModifiedBy>DennisZ</cp:lastModifiedBy>
  <dcterms:modified xsi:type="dcterms:W3CDTF">2026-03-03T19:31:12Z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8m5apJ/05IXUHoc6yRlZ71fHMKXrCWaxIjeboejgWgY=","ProduceID":"doc_sgs:b86543b3-6a38-4841-bc1a-eb5d70eec56a","ReservedCode2":"8m5apJ/05IXUHoc6yRlZ71fHMKXrCWaxIjeboejgWgY=","PropagateID":"doc_sgs:b86543b3-6a38-4841-bc1a-eb5d70eec56a","ContentProducer":"001191440101MA9Y9T4H7A00000"}</vt:lpwstr>
  </property>
  <property fmtid="{D5CDD505-2E9C-101B-9397-08002B2CF9AE}" pid="3" name="KSOTemplateDocerSaveRecord">
    <vt:lpwstr>eyJoZGlkIjoiNDEwZDk3MWYwNDIyOWNkNGE2ZDYyZjk3M2RkNGFkNzgiLCJ1c2VySWQiOiI2OTg1MDg0ODkifQ==</vt:lpwstr>
  </property>
  <property fmtid="{D5CDD505-2E9C-101B-9397-08002B2CF9AE}" pid="4" name="KSOProductBuildVer">
    <vt:lpwstr>2052-12.1.0.25225</vt:lpwstr>
  </property>
  <property fmtid="{D5CDD505-2E9C-101B-9397-08002B2CF9AE}" pid="5" name="ICV">
    <vt:lpwstr>5B6BC553220F48238941DDA207520093_13</vt:lpwstr>
  </property>
</Properties>
</file>