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916E7" w14:textId="77777777" w:rsidR="000B0C5F" w:rsidRPr="000B0C5F" w:rsidRDefault="000B0C5F" w:rsidP="000B0C5F">
      <w:r w:rsidRPr="000B0C5F">
        <w:t xml:space="preserve">AT&amp;T built on the momentum from 1Q26, with 2Q26 results reflecting accelerated growth across the Advanced Connectivity segment </w:t>
      </w:r>
      <w:proofErr w:type="gramStart"/>
      <w:r w:rsidRPr="000B0C5F">
        <w:t>relative</w:t>
      </w:r>
      <w:proofErr w:type="gramEnd"/>
      <w:r w:rsidRPr="000B0C5F">
        <w:t xml:space="preserve"> to the first quarter. Total revenues of $31.6B grew 2.3% YoY, driven by service revenue growth of 2.7%. Consolidated adjusted EBITDA of $12.3B was up 5.2% YoY, with adjusted EBITDA margin expanding 110bps YoY to 39.1% — the highest level since the Company refocused its business around Advanced Connectivity at the start of the decade, driven by improved operating leverage from 5G and fiber scale, reduced legacy costs as the Company shrinks its copper footprint, and continued cost transformation initiatives. Adjusted EPS of $0.65 was up more than 20% YoY, driven primarily by adjusted EBITDA growth and lower depreciation expense. Free cash flow of $4.7B increased roughly $300M YoY and came in above the high end of the Company's $4.0B-$4.5B guidance range. Capital investment of $6.1B was up from $5.1B a year ago, reflecting the accelerated pace of fiber deployment (over 1 million new fiber locations added in the quarter). Management reiterated all full-year 2026 and multi-year guidance, while raising its planned 2026 share repurchase target to approximately $10B from approximately $8B.</w:t>
      </w:r>
    </w:p>
    <w:p w14:paraId="03D093CF" w14:textId="77777777" w:rsidR="000B0C5F" w:rsidRPr="000B0C5F" w:rsidRDefault="000B0C5F" w:rsidP="000B0C5F">
      <w:r w:rsidRPr="000B0C5F">
        <w:rPr>
          <w:b/>
          <w:bCs/>
        </w:rPr>
        <w:t>Wireless</w:t>
      </w:r>
    </w:p>
    <w:p w14:paraId="73C31149" w14:textId="77777777" w:rsidR="000B0C5F" w:rsidRPr="000B0C5F" w:rsidRDefault="000B0C5F" w:rsidP="000B0C5F">
      <w:r w:rsidRPr="000B0C5F">
        <w:t>Wireless service revenue grew 3.3% YoY to $17.4B, driven by growth in the customer base — including 432K postpaid phone net adds — and the uplift from pricing actions that took effect during the quarter, including the rollout of refreshed "Unlimited Your Way" plans and a base pricing action effective in April. Postpaid phone churn improved to 0.86%, down 1bp YoY, while postpaid phone ARPU rose to $58.01, up from $57.04 a year ago and $56.51 in 1Q26, reflecting the pricing actions layering in through the quarter. Consumer postpaid wireless account additions of 147K marked the Company's best result in more than three years, which management attributed to its converged go-to-market strategy driving improved growth in new accounts choosing AT&amp;T for both wireless and home internet.</w:t>
      </w:r>
    </w:p>
    <w:p w14:paraId="1D7B1A5A" w14:textId="77777777" w:rsidR="000B0C5F" w:rsidRPr="000B0C5F" w:rsidRDefault="000B0C5F" w:rsidP="000B0C5F">
      <w:r w:rsidRPr="000B0C5F">
        <w:rPr>
          <w:b/>
          <w:bCs/>
        </w:rPr>
        <w:t>Fiber and Advanced Home Internet</w:t>
      </w:r>
    </w:p>
    <w:p w14:paraId="16AEB9DA" w14:textId="77777777" w:rsidR="000B0C5F" w:rsidRPr="000B0C5F" w:rsidRDefault="000B0C5F" w:rsidP="000B0C5F">
      <w:r w:rsidRPr="000B0C5F">
        <w:t xml:space="preserve">AT&amp;T delivered its best-ever second quarter for AT&amp;T Fiber net adds and a record quarter for combined fiber and fixed wireless net adds, with total Advanced Connectivity internet net adds of 646K (367K fiber, 279K fixed wireless). Advanced home internet service revenue grew 27.3% YoY to $2.9B, primarily reflecting improved fiber net adds as the Company accelerates its fiber deployment, as well as the continuing contribution from the Lumen mass markets fiber business acquired in 1Q26. Fiber ARPU declined 1.3% YoY, primarily reflecting a full quarter's impact from Lumen subscribers, who carry lower ARPU; excluding the acquired Lumen footprint, fiber ARPU was approximately flat YoY. AT&amp;T added over 1 million fiber locations in the quarter, taking total consumer and business locations </w:t>
      </w:r>
      <w:proofErr w:type="gramStart"/>
      <w:r w:rsidRPr="000B0C5F">
        <w:t>reached</w:t>
      </w:r>
      <w:proofErr w:type="gramEnd"/>
      <w:r w:rsidRPr="000B0C5F">
        <w:t xml:space="preserve"> with fiber to 38.6M, and remains on track to exceed 40M locations by year-end 2026 and </w:t>
      </w:r>
      <w:r w:rsidRPr="000B0C5F">
        <w:lastRenderedPageBreak/>
        <w:t xml:space="preserve">60M+ by the end of the decade. Management noted that June converged gross </w:t>
      </w:r>
      <w:proofErr w:type="gramStart"/>
      <w:r w:rsidRPr="000B0C5F">
        <w:t>adds</w:t>
      </w:r>
      <w:proofErr w:type="gramEnd"/>
      <w:r w:rsidRPr="000B0C5F">
        <w:t xml:space="preserve"> within the acquired Lumen territories were up 45% versus February, as the Company continues the branded rollout of AT&amp;T Fiber across the acquired footprint.</w:t>
      </w:r>
    </w:p>
    <w:p w14:paraId="481C9ACA" w14:textId="77777777" w:rsidR="000B0C5F" w:rsidRPr="000B0C5F" w:rsidRDefault="000B0C5F" w:rsidP="000B0C5F">
      <w:r w:rsidRPr="000B0C5F">
        <w:rPr>
          <w:b/>
          <w:bCs/>
        </w:rPr>
        <w:t>Convergence</w:t>
      </w:r>
    </w:p>
    <w:p w14:paraId="0C6B12E0" w14:textId="77777777" w:rsidR="000B0C5F" w:rsidRPr="000B0C5F" w:rsidRDefault="000B0C5F" w:rsidP="000B0C5F">
      <w:r w:rsidRPr="000B0C5F">
        <w:t>Convergence continued to build, with 42.5% of advanced home internet customers also subscribing to AT&amp;T wireless at quarter-end, up from 42.0% in 1Q26. Excluding customers within the acquired Lumen footprint, the convergence rate reached 45%. Management highlighted that these converged, high lifetime value subscribers are a key driver of the Company's accelerated financial performance, citing lower churn, strong brand affinity, and higher lifetime values for households that consolidate their connectivity with AT&amp;T.</w:t>
      </w:r>
    </w:p>
    <w:p w14:paraId="02BFC68A" w14:textId="77777777" w:rsidR="000B0C5F" w:rsidRPr="000B0C5F" w:rsidRDefault="000B0C5F" w:rsidP="000B0C5F">
      <w:r w:rsidRPr="000B0C5F">
        <w:rPr>
          <w:b/>
          <w:bCs/>
        </w:rPr>
        <w:t>Business Services</w:t>
      </w:r>
    </w:p>
    <w:p w14:paraId="1230413A" w14:textId="77777777" w:rsidR="000B0C5F" w:rsidRPr="000B0C5F" w:rsidRDefault="000B0C5F" w:rsidP="000B0C5F">
      <w:r w:rsidRPr="000B0C5F">
        <w:t>Advanced Connectivity business service revenues grew 1.8% YoY in 2Q26, driven by momentum in wireless, fiber, and fixed wireless, with business fiber and advanced connectivity revenues up 10.0% YoY. Management said AT&amp;T Business has "turned a corner" and expects it to remain a driver of Advanced Connectivity service revenue growth going forward, consistent with the Company's guided low-single-digit revenue CAGR through 2028 for the business channel.</w:t>
      </w:r>
    </w:p>
    <w:p w14:paraId="6042FE2D" w14:textId="77777777" w:rsidR="000B0C5F" w:rsidRPr="000B0C5F" w:rsidRDefault="000B0C5F" w:rsidP="000B0C5F">
      <w:r w:rsidRPr="000B0C5F">
        <w:rPr>
          <w:b/>
          <w:bCs/>
        </w:rPr>
        <w:t>Legacy</w:t>
      </w:r>
    </w:p>
    <w:p w14:paraId="051DE65C" w14:textId="77777777" w:rsidR="000B0C5F" w:rsidRPr="000B0C5F" w:rsidRDefault="000B0C5F" w:rsidP="000B0C5F">
      <w:r w:rsidRPr="000B0C5F">
        <w:t>Legacy continued its guided wind-down, with revenues declining 25.9% YoY to $1.6B and EBITDA down 45.5% YoY to $523M, broadly consistent with the Company's 20%+ annual decline trajectory. AT&amp;T has approval to discontinue legacy copper voice service in over 30% of its wire centers nationwide (effective by late 2026), including roughly 60% of wire centers in California following recent FCC action, and expects a couple hundred wire centers to have zero customers by year-end, with the full copper network still targeted for substantial decommission by the end of the decade.</w:t>
      </w:r>
    </w:p>
    <w:p w14:paraId="03894551" w14:textId="3756545E" w:rsidR="000B0C5F" w:rsidRDefault="000B0C5F">
      <w:r>
        <w:br w:type="page"/>
      </w:r>
    </w:p>
    <w:p w14:paraId="5D3C1471" w14:textId="77777777" w:rsidR="000B0C5F" w:rsidRPr="000B0C5F" w:rsidRDefault="000B0C5F" w:rsidP="000B0C5F">
      <w:pPr>
        <w:rPr>
          <w:b/>
          <w:bCs/>
        </w:rPr>
      </w:pPr>
      <w:r w:rsidRPr="000B0C5F">
        <w:rPr>
          <w:b/>
          <w:bCs/>
        </w:rPr>
        <w:lastRenderedPageBreak/>
        <w:t xml:space="preserve">AT&amp;T'S </w:t>
      </w:r>
      <w:proofErr w:type="gramStart"/>
      <w:r w:rsidRPr="000B0C5F">
        <w:rPr>
          <w:b/>
          <w:bCs/>
        </w:rPr>
        <w:t>LONG TERM</w:t>
      </w:r>
      <w:proofErr w:type="gramEnd"/>
      <w:r w:rsidRPr="000B0C5F">
        <w:rPr>
          <w:b/>
          <w:bCs/>
        </w:rPr>
        <w:t xml:space="preserve"> OUTLOOK</w:t>
      </w:r>
    </w:p>
    <w:p w14:paraId="64E91834" w14:textId="77777777" w:rsidR="000B0C5F" w:rsidRPr="000B0C5F" w:rsidRDefault="000B0C5F" w:rsidP="000B0C5F">
      <w:r w:rsidRPr="000B0C5F">
        <w:t xml:space="preserve">AT&amp;T left its full-year 2026 and multi-year targets through 2028 unchanged, with 2Q26 results tracking broadly in line with — and in some cases ahead of — plan. Wireless service revenue grew 3.3% YoY, above the top of the 2%-3% full-year range, as new pricing plans and base pricing actions </w:t>
      </w:r>
      <w:proofErr w:type="gramStart"/>
      <w:r w:rsidRPr="000B0C5F">
        <w:t>took</w:t>
      </w:r>
      <w:proofErr w:type="gramEnd"/>
      <w:r w:rsidRPr="000B0C5F">
        <w:t xml:space="preserve"> full effect during the quarter. Advanced Connectivity delivered 5.1% service revenue growth and 8.0% EBITDA growth in 2Q, with management reiterating the full-year targets of 5%+ and 6%+ respectively. Legacy's 25.9% revenue decline remains consistent with the guided 20%+ trajectory, and the Company continues to target substantial decommission of </w:t>
      </w:r>
      <w:proofErr w:type="gramStart"/>
      <w:r w:rsidRPr="000B0C5F">
        <w:t>the large majority of</w:t>
      </w:r>
      <w:proofErr w:type="gramEnd"/>
      <w:r w:rsidRPr="000B0C5F">
        <w:t xml:space="preserve"> its copper wire centers by the end of 2029.</w:t>
      </w:r>
    </w:p>
    <w:p w14:paraId="5D5264F8" w14:textId="77777777" w:rsidR="000B0C5F" w:rsidRPr="000B0C5F" w:rsidRDefault="000B0C5F" w:rsidP="000B0C5F">
      <w:r w:rsidRPr="000B0C5F">
        <w:t>On fiber, AT&amp;T remains on track for ~8M new locations in 2026 (its largest build year ever, including 4M+ from Lumen) and 60M+ by the end of 2030, with Lumen markets continuing to ramp as branding and marketing roll out further across the acquired footprint. Capital returns remain on plan — $4.1B returned in 2Q26, including ~$2.2B of share repurchases. Leverage of 2.68x was roughly flat with 1Q26 and is still expected to rise to the ~3.2x range following the EchoStar close (expected by end of July), before returning to the ~2.5x target within approximately three years.</w:t>
      </w:r>
    </w:p>
    <w:p w14:paraId="3CF87561" w14:textId="77777777" w:rsidR="000B0C5F" w:rsidRPr="000B0C5F" w:rsidRDefault="000B0C5F" w:rsidP="000B0C5F">
      <w:r w:rsidRPr="000B0C5F">
        <w:t xml:space="preserve">The one notable change this quarter was </w:t>
      </w:r>
      <w:proofErr w:type="gramStart"/>
      <w:r w:rsidRPr="000B0C5F">
        <w:t>on</w:t>
      </w:r>
      <w:proofErr w:type="gramEnd"/>
      <w:r w:rsidRPr="000B0C5F">
        <w:t xml:space="preserve"> capital returns: management raised its planned 2026 share repurchase target to approximately $10B, up from </w:t>
      </w:r>
      <w:proofErr w:type="gramStart"/>
      <w:r w:rsidRPr="000B0C5F">
        <w:t>the approximately</w:t>
      </w:r>
      <w:proofErr w:type="gramEnd"/>
      <w:r w:rsidRPr="000B0C5F">
        <w:t xml:space="preserve"> $8B guided last quarter, citing what it views as a disparity between operating fundamentals and the current stock valuation. This represents a pull-forward of buybacks planned through 2028 rather than an increase to the total $45B+ multi-year capital return commitment. Separately, while formal segment guidance was not altered, management flagged a mix shift within Advanced Connectivity — wireless is now pacing ahead of its individual range while advanced home internet is tracking a bit below its 30%+ full-year target — though the combined segment guidance of 5%+ service revenue growth was reiterated in full.</w:t>
      </w:r>
    </w:p>
    <w:p w14:paraId="05EF6FCC" w14:textId="77777777" w:rsidR="000B0C5F" w:rsidRDefault="000B0C5F"/>
    <w:sectPr w:rsidR="000B0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C5F"/>
    <w:rsid w:val="000B0C5F"/>
    <w:rsid w:val="004C52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28928F"/>
  <w15:chartTrackingRefBased/>
  <w15:docId w15:val="{D27C3218-F318-4CE2-890F-345579D57E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C5F"/>
    <w:rPr>
      <w:rFonts w:eastAsiaTheme="majorEastAsia" w:cstheme="majorBidi"/>
      <w:color w:val="272727" w:themeColor="text1" w:themeTint="D8"/>
    </w:rPr>
  </w:style>
  <w:style w:type="paragraph" w:styleId="Title">
    <w:name w:val="Title"/>
    <w:basedOn w:val="Normal"/>
    <w:next w:val="Normal"/>
    <w:link w:val="TitleChar"/>
    <w:uiPriority w:val="10"/>
    <w:qFormat/>
    <w:rsid w:val="000B0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C5F"/>
    <w:pPr>
      <w:spacing w:before="160"/>
      <w:jc w:val="center"/>
    </w:pPr>
    <w:rPr>
      <w:i/>
      <w:iCs/>
      <w:color w:val="404040" w:themeColor="text1" w:themeTint="BF"/>
    </w:rPr>
  </w:style>
  <w:style w:type="character" w:customStyle="1" w:styleId="QuoteChar">
    <w:name w:val="Quote Char"/>
    <w:basedOn w:val="DefaultParagraphFont"/>
    <w:link w:val="Quote"/>
    <w:uiPriority w:val="29"/>
    <w:rsid w:val="000B0C5F"/>
    <w:rPr>
      <w:i/>
      <w:iCs/>
      <w:color w:val="404040" w:themeColor="text1" w:themeTint="BF"/>
    </w:rPr>
  </w:style>
  <w:style w:type="paragraph" w:styleId="ListParagraph">
    <w:name w:val="List Paragraph"/>
    <w:basedOn w:val="Normal"/>
    <w:uiPriority w:val="34"/>
    <w:qFormat/>
    <w:rsid w:val="000B0C5F"/>
    <w:pPr>
      <w:ind w:left="720"/>
      <w:contextualSpacing/>
    </w:pPr>
  </w:style>
  <w:style w:type="character" w:styleId="IntenseEmphasis">
    <w:name w:val="Intense Emphasis"/>
    <w:basedOn w:val="DefaultParagraphFont"/>
    <w:uiPriority w:val="21"/>
    <w:qFormat/>
    <w:rsid w:val="000B0C5F"/>
    <w:rPr>
      <w:i/>
      <w:iCs/>
      <w:color w:val="0F4761" w:themeColor="accent1" w:themeShade="BF"/>
    </w:rPr>
  </w:style>
  <w:style w:type="paragraph" w:styleId="IntenseQuote">
    <w:name w:val="Intense Quote"/>
    <w:basedOn w:val="Normal"/>
    <w:next w:val="Normal"/>
    <w:link w:val="IntenseQuoteChar"/>
    <w:uiPriority w:val="30"/>
    <w:qFormat/>
    <w:rsid w:val="000B0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C5F"/>
    <w:rPr>
      <w:i/>
      <w:iCs/>
      <w:color w:val="0F4761" w:themeColor="accent1" w:themeShade="BF"/>
    </w:rPr>
  </w:style>
  <w:style w:type="character" w:styleId="IntenseReference">
    <w:name w:val="Intense Reference"/>
    <w:basedOn w:val="DefaultParagraphFont"/>
    <w:uiPriority w:val="32"/>
    <w:qFormat/>
    <w:rsid w:val="000B0C5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1049</Words>
  <Characters>5825</Characters>
  <Application>Microsoft Office Word</Application>
  <DocSecurity>0</DocSecurity>
  <Lines>88</Lines>
  <Paragraphs>18</Paragraphs>
  <ScaleCrop>false</ScaleCrop>
  <Company/>
  <LinksUpToDate>false</LinksUpToDate>
  <CharactersWithSpaces>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Chung</dc:creator>
  <cp:keywords/>
  <dc:description/>
  <cp:lastModifiedBy>Andrew Chung</cp:lastModifiedBy>
  <cp:revision>2</cp:revision>
  <dcterms:created xsi:type="dcterms:W3CDTF">2026-07-22T20:19:00Z</dcterms:created>
  <dcterms:modified xsi:type="dcterms:W3CDTF">2026-07-22T20:19:00Z</dcterms:modified>
</cp:coreProperties>
</file>