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aramond" w:cs="Garamond" w:eastAsia="Garamond" w:hAnsi="Garamond"/>
          <w:b/>
          <w:bCs/>
          <w:sz w:val="32"/>
          <w:szCs w:val="32"/>
        </w:rPr>
        <w:t xml:space="preserve">Junho Andrew Choi</w:t>
      </w:r>
    </w:p>
    <w:p>
      <w:pPr>
        <w:spacing w:after="10"/>
        <w:jc w:val="center"/>
      </w:pPr>
      <w:r>
        <w:rPr>
          <w:rFonts w:ascii="Garamond" w:cs="Garamond" w:eastAsia="Garamond" w:hAnsi="Garamond"/>
          <w:sz w:val="18"/>
          <w:szCs w:val="18"/>
        </w:rPr>
        <w:t xml:space="preserve">Berkeley, CA  |  510-734-9646  |  andrewc27@berkeley.edu</w:t>
      </w:r>
    </w:p>
    <w:p>
      <w:pPr>
        <w:spacing w:after="100"/>
        <w:jc w:val="center"/>
      </w:pPr>
      <w:r>
        <w:rPr>
          <w:rFonts w:ascii="Garamond" w:cs="Garamond" w:eastAsia="Garamond" w:hAnsi="Garamond"/>
          <w:sz w:val="18"/>
          <w:szCs w:val="18"/>
        </w:rPr>
        <w:t xml:space="preserve">Portfolio: andrewcjh27.github.io/Portfolio-site  |  linkedin.com/in/junho-choi-a8b097239  |  github.com/andrewcjh27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University of California, Berkeley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2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B.A. Data Science and B.A. Integrative Biology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spacing w:after="14" w:line="23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Berkeley Certificate in Design Innovation</w:t>
      </w:r>
      <w:r>
        <w:rPr>
          <w:rFonts w:ascii="Garamond" w:cs="Garamond" w:eastAsia="Garamond" w:hAnsi="Garamond"/>
          <w:sz w:val="19"/>
          <w:szCs w:val="19"/>
        </w:rPr>
        <w:t xml:space="preserve">, Jacobs Institute for Design Innovation — in progress, expected May 2027</w:t>
      </w:r>
    </w:p>
    <w:p>
      <w:pPr>
        <w:spacing w:after="14" w:line="23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Coursework:</w:t>
      </w:r>
      <w:r>
        <w:rPr>
          <w:rFonts w:ascii="Garamond" w:cs="Garamond" w:eastAsia="Garamond" w:hAnsi="Garamond"/>
          <w:sz w:val="19"/>
          <w:szCs w:val="19"/>
        </w:rPr>
        <w:t xml:space="preserve"> Discovering Design (DESINV 10), Principles &amp; Techniques of Data Science (Data 100), Ethics of Data (Data C104); </w:t>
      </w:r>
      <w:r>
        <w:rPr>
          <w:rFonts w:ascii="Garamond" w:cs="Garamond" w:eastAsia="Garamond" w:hAnsi="Garamond"/>
          <w:b/>
          <w:bCs/>
          <w:sz w:val="19"/>
          <w:szCs w:val="19"/>
        </w:rPr>
        <w:t xml:space="preserve">in progress:</w:t>
      </w:r>
      <w:r>
        <w:rPr>
          <w:rFonts w:ascii="Garamond" w:cs="Garamond" w:eastAsia="Garamond" w:hAnsi="Garamond"/>
          <w:sz w:val="19"/>
          <w:szCs w:val="19"/>
        </w:rPr>
        <w:t xml:space="preserve"> Machine Learning (CS 189), Data Engineering (DS C101)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SKILLS</w:t>
      </w:r>
    </w:p>
    <w:p>
      <w:pPr>
        <w:spacing w:after="14" w:line="23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Design: </w:t>
      </w:r>
      <w:r>
        <w:rPr>
          <w:rFonts w:ascii="Garamond" w:cs="Garamond" w:eastAsia="Garamond" w:hAnsi="Garamond"/>
          <w:sz w:val="19"/>
          <w:szCs w:val="19"/>
        </w:rPr>
        <w:t xml:space="preserve">Figma, FigJam, user research &amp; survey design, affinity mapping, benchmarking, personas, wireframing, prototyping, design systems</w:t>
      </w:r>
    </w:p>
    <w:p>
      <w:pPr>
        <w:spacing w:after="14" w:line="23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Build: </w:t>
      </w:r>
      <w:r>
        <w:rPr>
          <w:rFonts w:ascii="Garamond" w:cs="Garamond" w:eastAsia="Garamond" w:hAnsi="Garamond"/>
          <w:sz w:val="19"/>
          <w:szCs w:val="19"/>
        </w:rPr>
        <w:t xml:space="preserve">React, Vite, HTML/CSS/JavaScript, Three.js, SwiftUI, Rhino 3D, Photoshop</w:t>
      </w:r>
    </w:p>
    <w:p>
      <w:pPr>
        <w:spacing w:after="14" w:line="23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Data: </w:t>
      </w:r>
      <w:r>
        <w:rPr>
          <w:rFonts w:ascii="Garamond" w:cs="Garamond" w:eastAsia="Garamond" w:hAnsi="Garamond"/>
          <w:sz w:val="19"/>
          <w:szCs w:val="19"/>
        </w:rPr>
        <w:t xml:space="preserve">Python, SQL, pandas, quantitative user analysis</w:t>
      </w:r>
    </w:p>
    <w:p>
      <w:pPr>
        <w:spacing w:after="14" w:line="23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Spoken: </w:t>
      </w:r>
      <w:r>
        <w:rPr>
          <w:rFonts w:ascii="Garamond" w:cs="Garamond" w:eastAsia="Garamond" w:hAnsi="Garamond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DESIGN EXPERIENCE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Invention Corps of Berkeley — Urban Conga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Jan 2026 – Jun 2026</w:t>
      </w:r>
    </w:p>
    <w:p>
      <w:pPr>
        <w:tabs>
          <w:tab w:val="right" w:pos="10800"/>
        </w:tabs>
        <w:spacing w:after="2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UX Design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Ran a public-space behavioral survey with a 9-consultant team, segmenting responses into three space archetypes — civic, park, and commercial — each with distinct dwell-time, group-size, and value signatures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Translated qualitative goals (dwell time, cluster size, voluntary engagement) into quantifiable data schemas achievable with low-cost sensing: capacitive touch, IR proximity, and pressure switches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Modeled candidate installation footprints in Rhino 3D, validating each layout against its sensing data flows and the budget and footprint constraints of a real public space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Invention Corps of Berkeley — Mozilla Firefox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Aug 2025 – Feb 2026</w:t>
      </w:r>
    </w:p>
    <w:p>
      <w:pPr>
        <w:tabs>
          <w:tab w:val="right" w:pos="10800"/>
        </w:tabs>
        <w:spacing w:after="2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Design Engineer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Structured a five-theme survey instrument from a 12-person FigJam brainstorm, pressure-testing it against eight criteria — clarity, flow, scalability, length, and ethics among them — before distribution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Identified real-time resource visibility as the gap in existing browser eco-modes, and designed the resulting interface in Figma with the team split across frontend and backend tracks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Shipped the extension in React and Vite: live tracking, filtering, and sorting of 50+ concurrent tabs by memory and CPU usage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Berkeley Consulting Collaborative — Braven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Jan 2025 – May 2025</w:t>
      </w:r>
    </w:p>
    <w:p>
      <w:pPr>
        <w:tabs>
          <w:tab w:val="right" w:pos="10800"/>
        </w:tabs>
        <w:spacing w:after="20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UI/UX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Designed and distributed a user survey across public four-year universities, sampling class year, demographics, and device usage to capture friction before, during, and after virtual career events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Led affinity mapping with 8 consultants across three themes, then re-ran the exercise per class year to produce four distinct cohort personas once the general profile proved too coarse to drive design — then translated those personas into mobile app design iterations that measurably increased engagement and usability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Personal Portfolio Site:</w:t>
      </w:r>
      <w:r>
        <w:rPr>
          <w:rFonts w:ascii="Garamond" w:cs="Garamond" w:eastAsia="Garamond" w:hAnsi="Garamond"/>
          <w:sz w:val="19"/>
          <w:szCs w:val="19"/>
        </w:rPr>
        <w:t xml:space="preserve"> designed and built end-to-end in vanilla HTML/CSS/JS with Three.js — scroll-driven animation, a cursor-tilt carousel, an interactive 3D room tour, and full Korean/English localization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NotesLab &amp; Todo-Widget (iOS):</w:t>
      </w:r>
      <w:r>
        <w:rPr>
          <w:rFonts w:ascii="Garamond" w:cs="Garamond" w:eastAsia="Garamond" w:hAnsi="Garamond"/>
          <w:sz w:val="19"/>
          <w:szCs w:val="19"/>
        </w:rPr>
        <w:t xml:space="preserve"> shipped two native Swift/SwiftUI apps — a note-taking app with local storage, and a home-screen WidgetKit widget for at-a-glance task progress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Project AD:</w:t>
      </w:r>
      <w:r>
        <w:rPr>
          <w:rFonts w:ascii="Garamond" w:cs="Garamond" w:eastAsia="Garamond" w:hAnsi="Garamond"/>
          <w:sz w:val="19"/>
          <w:szCs w:val="19"/>
        </w:rPr>
        <w:t xml:space="preserve"> multi-agent system generating on-brand advertising from audience data, with a design-language spec schema, automated brand QC gates, and a Figma handoff plugin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ADDITIONAL EXPERIENCE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SmartMind AI — AI Researcher, Data Science Team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May 2026 – Aug 2026</w:t>
      </w:r>
    </w:p>
    <w:p>
      <w:p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Led an LLM evaluation proof-of-concept on a live enterprise ERP system; built a 43-run reproducibility framework.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Asan Medical Center — AI Research Intern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May 2025 – Aug 2025</w:t>
      </w:r>
    </w:p>
    <w:p>
      <w:p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Built 3D medical imaging pipelines; applied SHAP and Grad-CAM to make model decisions legible to clinicians.</w:t>
      </w:r>
    </w:p>
    <w:p>
      <w:pPr>
        <w:tabs>
          <w:tab w:val="right" w:pos="10800"/>
        </w:tabs>
        <w:spacing w:after="8" w:before="5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US 8th Army, 2ID HHBN — Non-Commissioned Officer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Sep 2022 – Mar 2024</w:t>
      </w:r>
    </w:p>
    <w:p>
      <w:pPr>
        <w:spacing w:after="14" w:line="232"/>
      </w:pPr>
      <w:r>
        <w:rPr>
          <w:rFonts w:ascii="Garamond" w:cs="Garamond" w:eastAsia="Garamond" w:hAnsi="Garamond"/>
          <w:sz w:val="19"/>
          <w:szCs w:val="19"/>
        </w:rPr>
        <w:t xml:space="preserve">Led a bilingual 40-soldier platoon to a 96% ACFT pass rate; awarded the US Army Certificate of Achievement.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2026-09-02T00:20:13.217Z</dcterms:created>
  <dcterms:modified xsi:type="dcterms:W3CDTF">2026-09-02T00:20:13.217Z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