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2E7D32"/>
          <w:sz w:val="56"/>
          <w:szCs w:val="56"/>
        </w:rPr>
        <w:t xml:space="preserve">fitosim</w:t>
      </w:r>
    </w:p>
    <w:p>
      <w:pPr>
        <w:spacing w:after="120"/>
        <w:jc w:val="center"/>
      </w:pPr>
      <w:r>
        <w:rPr>
          <w:rFonts w:ascii="Arial" w:cs="Arial" w:eastAsia="Arial" w:hAnsi="Arial"/>
          <w:i/>
          <w:iCs/>
          <w:color w:val="555555"/>
          <w:sz w:val="24"/>
          <w:szCs w:val="24"/>
        </w:rPr>
        <w:t xml:space="preserve">Libreria Python per la simulazione agronomica di piante in vaso</w:t>
      </w:r>
    </w:p>
    <w:p>
      <w:pPr>
        <w:spacing w:after="480"/>
        <w:jc w:val="center"/>
      </w:pPr>
      <w:r>
        <w:rPr>
          <w:rFonts w:ascii="Arial" w:cs="Arial" w:eastAsia="Arial" w:hAnsi="Arial"/>
          <w:color w:val="888888"/>
          <w:sz w:val="22"/>
          <w:szCs w:val="22"/>
        </w:rPr>
        <w:t xml:space="preserve">Stato del progetto al 26 aprile 2026</w:t>
      </w:r>
    </w:p>
    <w:p>
      <w:pPr>
        <w:pStyle w:val="Heading1"/>
        <w:spacing w:after="180" w:before="360"/>
      </w:pPr>
      <w:r>
        <w:rPr>
          <w:rFonts w:ascii="Arial" w:cs="Arial" w:eastAsia="Arial" w:hAnsi="Arial"/>
          <w:b/>
          <w:bCs/>
          <w:sz w:val="32"/>
          <w:szCs w:val="32"/>
        </w:rPr>
        <w:t xml:space="preserve">1. Panoramica</w:t>
      </w:r>
    </w:p>
    <w:p>
      <w:pPr>
        <w:spacing w:after="120" w:line="320"/>
      </w:pPr>
      <w:r>
        <w:rPr>
          <w:rFonts w:ascii="Arial" w:cs="Arial" w:eastAsia="Arial" w:hAnsi="Arial"/>
        </w:rPr>
        <w:t xml:space="preserve">fitosim è una libreria Python che implementa il metodo FAO-56 di Allen, Pereira, Raes e Smith (1998) per la stima dell'evapotraspirazione di riferimento e per il bilancio idrico di colture in vaso, applicato al contesto del giardinaggio domestico. Nasce come fondamenta algoritmica per il progetto «Il Mio Giardino» dell'autore (Andrea, basato a Milano) e come piattaforma per esperimenti di calibrazione del modello con letture dirette di sensori reali.</w:t>
      </w:r>
    </w:p>
    <w:p>
      <w:pPr>
        <w:spacing w:after="120" w:line="320"/>
      </w:pPr>
      <w:r>
        <w:rPr>
          <w:rFonts w:ascii="Arial" w:cs="Arial" w:eastAsia="Arial" w:hAnsi="Arial"/>
        </w:rPr>
        <w:t xml:space="preserve">Il progetto è stato costruito incrementalmente attraverso una serie di tappe didattiche: ogni tappa ha introdotto un concetto fisico o agronomico, lo ha tradotto in codice, lo ha validato con test e lo ha illustrato con esempi visualizzati. Lo stile di sviluppo è quello di una piccola libreria scientifica: dipendenze ridotte all'osso (motore in stdlib pura, matplotlib usato solo in test ed esempi), architettura a tre livelli ben separati, copertura test estesa, ogni formula esplicitamente collegata al riferimento FAO-56 di provenienza.</w:t>
      </w:r>
    </w:p>
    <w:p>
      <w:pPr>
        <w:pStyle w:val="Heading2"/>
        <w:spacing w:after="140" w:before="280"/>
      </w:pPr>
      <w:r>
        <w:rPr>
          <w:rFonts w:ascii="Arial" w:cs="Arial" w:eastAsia="Arial" w:hAnsi="Arial"/>
          <w:b/>
          <w:bCs/>
          <w:sz w:val="26"/>
          <w:szCs w:val="26"/>
        </w:rPr>
        <w:t xml:space="preserve">Numeri di sintesi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Linguaggio</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Python ≥ 3.10 (uso di str | None, dataclass, ecc.)</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Dipendenze runtime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Solo standard library (urllib, json, sqlite3, dataclasses)</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Dipendenze test/esempi</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matplotlib, numpy, pytest</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Architettura</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Tre livelli (science / domain / io) con dipendenze unidirezionali verso il basso</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Moduli sorgente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9 moduli (4 science, 3 domain, 2 io); ~3 700 righe di codice</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Test</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271 test verdi su 10 file di test; ~3 600 righe di test</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Esempi dimostrativi</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15+ script eseguibili con grafici matplotlib</w:t>
            </w:r>
          </w:p>
        </w:tc>
      </w:tr>
      <w:tr>
        <w:tc>
          <w:tcPr>
            <w:tcW w:type="dxa" w:w="3500"/>
            <w:tcBorders>
              <w:top w:val="single" w:color="BBBBBB" w:sz="6"/>
              <w:left w:val="single" w:color="BBBBBB" w:sz="6"/>
              <w:bottom w:val="single" w:color="BBBBBB" w:sz="6"/>
              <w:right w:val="single" w:color="BBBBBB" w:sz="6"/>
            </w:tcBorders>
            <w:shd w:fill="F0F4F8" w:val="clear"/>
            <w:tcMar>
              <w:top w:type="dxa" w:w="100"/>
              <w:left w:type="dxa" w:w="140"/>
              <w:bottom w:type="dxa" w:w="100"/>
              <w:right w:type="dxa" w:w="140"/>
            </w:tcMar>
          </w:tcPr>
          <w:p>
            <w:r>
              <w:rPr>
                <w:rFonts w:ascii="Arial" w:cs="Arial" w:eastAsia="Arial" w:hAnsi="Arial"/>
                <w:b/>
                <w:bCs/>
                <w:sz w:val="20"/>
                <w:szCs w:val="20"/>
              </w:rPr>
              <w:t xml:space="preserve">Lingua del codice</w:t>
            </w:r>
          </w:p>
        </w:tc>
        <w:tc>
          <w:tcPr>
            <w:tcW w:type="dxa" w:w="5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Italiano (docstring, commenti, output testuali)</w:t>
            </w:r>
          </w:p>
        </w:tc>
      </w:tr>
    </w:tbl>
    <w:p>
      <w:pPr>
        <w:pStyle w:val="Heading1"/>
        <w:spacing w:after="180" w:before="360"/>
      </w:pPr>
      <w:r>
        <w:rPr>
          <w:rFonts w:ascii="Arial" w:cs="Arial" w:eastAsia="Arial" w:hAnsi="Arial"/>
          <w:b/>
          <w:bCs/>
          <w:sz w:val="32"/>
          <w:szCs w:val="32"/>
        </w:rPr>
        <w:t xml:space="preserve">2. Architettura a tre livelli</w:t>
      </w:r>
    </w:p>
    <w:p>
      <w:pPr>
        <w:spacing w:after="120" w:line="320"/>
      </w:pPr>
      <w:r>
        <w:rPr>
          <w:rFonts w:ascii="Arial" w:cs="Arial" w:eastAsia="Arial" w:hAnsi="Arial"/>
        </w:rPr>
        <w:t xml:space="preserve">L'architettura è organizzata in tre livelli concentrici, ciascuno con un proprio ruolo epistemico ben definito. Il principio fondamentale è che le dipendenze fluiscono soltanto verso il basso: il livello scientifico non sa nulla del dominio biologico né delle API esterne; il livello dominio consuma il livello scientifico ma non sa nulla di Open-Meteo o di Ecowitt; il livello io collega il dominio al mondo esterno ma non viene mai importato dal dominio. Questa stratificazione è ciò che rende fitosim facile da estendere e refactorare senza paura di rotture.</w:t>
      </w:r>
    </w:p>
    <w:p>
      <w:pPr>
        <w:pStyle w:val="Heading2"/>
        <w:spacing w:after="140" w:before="280"/>
      </w:pPr>
      <w:r>
        <w:rPr>
          <w:rFonts w:ascii="Arial" w:cs="Arial" w:eastAsia="Arial" w:hAnsi="Arial"/>
          <w:b/>
          <w:bCs/>
          <w:sz w:val="26"/>
          <w:szCs w:val="26"/>
        </w:rPr>
        <w:t xml:space="preserve">science/  —  fisica generale</w:t>
      </w:r>
    </w:p>
    <w:p>
      <w:pPr>
        <w:spacing w:after="120" w:line="320"/>
      </w:pPr>
      <w:r>
        <w:rPr>
          <w:rFonts w:ascii="Arial" w:cs="Arial" w:eastAsia="Arial" w:hAnsi="Arial"/>
        </w:rPr>
        <w:t xml:space="preserve">Il livello scientifico contiene la matematica universale del fenomeno evapotraspirativo: equazioni che valgono allo stesso modo a Milano e a Tokyo, per un basilico o per un olivo. Sono funzioni pure, in stdlib, indipendenti da qualunque concetto biologico specifico.</w:t>
      </w:r>
    </w:p>
    <w:p>
      <w:pPr>
        <w:pStyle w:val="ListParagraph"/>
        <w:numPr>
          <w:ilvl w:val="0"/>
          <w:numId w:val="2"/>
        </w:numPr>
        <w:spacing w:after="80"/>
      </w:pPr>
      <w:r>
        <w:rPr>
          <w:rFonts w:ascii="Arial" w:cs="Arial" w:eastAsia="Arial" w:hAnsi="Arial"/>
        </w:rPr>
        <w:t xml:space="preserve">radiation.py — radiazione extra-atmosferica R_a (FAO-56 eqs. 21-25)</w:t>
      </w:r>
    </w:p>
    <w:p>
      <w:pPr>
        <w:pStyle w:val="ListParagraph"/>
        <w:numPr>
          <w:ilvl w:val="0"/>
          <w:numId w:val="2"/>
        </w:numPr>
        <w:spacing w:after="80"/>
      </w:pPr>
      <w:r>
        <w:rPr>
          <w:rFonts w:ascii="Arial" w:cs="Arial" w:eastAsia="Arial" w:hAnsi="Arial"/>
        </w:rPr>
        <w:t xml:space="preserve">et0.py — Hargreaves-Samani per ET₀ a partire dalla sola escursione termica</w:t>
      </w:r>
    </w:p>
    <w:p>
      <w:pPr>
        <w:pStyle w:val="ListParagraph"/>
        <w:numPr>
          <w:ilvl w:val="0"/>
          <w:numId w:val="2"/>
        </w:numPr>
        <w:spacing w:after="80"/>
      </w:pPr>
      <w:r>
        <w:rPr>
          <w:rFonts w:ascii="Arial" w:cs="Arial" w:eastAsia="Arial" w:hAnsi="Arial"/>
        </w:rPr>
        <w:t xml:space="preserve">substrate.py — proprietà idrauliche dei substrati: TAW, RAW, conversioni θ↔mm</w:t>
      </w:r>
    </w:p>
    <w:p>
      <w:pPr>
        <w:pStyle w:val="ListParagraph"/>
        <w:numPr>
          <w:ilvl w:val="0"/>
          <w:numId w:val="2"/>
        </w:numPr>
        <w:spacing w:after="80"/>
      </w:pPr>
      <w:r>
        <w:rPr>
          <w:rFonts w:ascii="Arial" w:cs="Arial" w:eastAsia="Arial" w:hAnsi="Arial"/>
        </w:rPr>
        <w:t xml:space="preserve">balance.py — bilancio idrico di un singolo passo + coefficiente di stress Ks (eq. 84)</w:t>
      </w:r>
    </w:p>
    <w:p>
      <w:pPr>
        <w:pStyle w:val="Heading2"/>
        <w:spacing w:after="140" w:before="280"/>
      </w:pPr>
      <w:r>
        <w:rPr>
          <w:rFonts w:ascii="Arial" w:cs="Arial" w:eastAsia="Arial" w:hAnsi="Arial"/>
          <w:b/>
          <w:bCs/>
          <w:sz w:val="26"/>
          <w:szCs w:val="26"/>
        </w:rPr>
        <w:t xml:space="preserve">domain/  —  biologia specifica</w:t>
      </w:r>
    </w:p>
    <w:p>
      <w:pPr>
        <w:spacing w:after="120" w:line="320"/>
      </w:pPr>
      <w:r>
        <w:rPr>
          <w:rFonts w:ascii="Arial" w:cs="Arial" w:eastAsia="Arial" w:hAnsi="Arial"/>
        </w:rPr>
        <w:t xml:space="preserve">Il livello dominio cattura le entità biologiche e operative: questa specie consuma più di quella, questo vaso ha un substrato e una geometria specifici, questo piano di irrigazione consiglia interventi su date precise. È il livello che dà significato agronomico ai numeri prodotti dal livello scientifico.</w:t>
      </w:r>
    </w:p>
    <w:p>
      <w:pPr>
        <w:pStyle w:val="ListParagraph"/>
        <w:numPr>
          <w:ilvl w:val="0"/>
          <w:numId w:val="2"/>
        </w:numPr>
        <w:spacing w:after="80"/>
      </w:pPr>
      <w:r>
        <w:rPr>
          <w:rFonts w:ascii="Arial" w:cs="Arial" w:eastAsia="Arial" w:hAnsi="Arial"/>
        </w:rPr>
        <w:t xml:space="preserve">species.py — Species + catalogo di 5 specie (basilico, pomodoro, lattuga, limone, rosmarino), modello fenologico time-driven</w:t>
      </w:r>
    </w:p>
    <w:p>
      <w:pPr>
        <w:pStyle w:val="ListParagraph"/>
        <w:numPr>
          <w:ilvl w:val="0"/>
          <w:numId w:val="2"/>
        </w:numPr>
        <w:spacing w:after="80"/>
      </w:pPr>
      <w:r>
        <w:rPr>
          <w:rFonts w:ascii="Arial" w:cs="Arial" w:eastAsia="Arial" w:hAnsi="Arial"/>
        </w:rPr>
        <w:t xml:space="preserve">pot.py — Pot come entità unificata che lega specie + substrato + geometria + stato + posizione + data di impianto</w:t>
      </w:r>
    </w:p>
    <w:p>
      <w:pPr>
        <w:pStyle w:val="ListParagraph"/>
        <w:numPr>
          <w:ilvl w:val="0"/>
          <w:numId w:val="2"/>
        </w:numPr>
        <w:spacing w:after="80"/>
      </w:pPr>
      <w:r>
        <w:rPr>
          <w:rFonts w:ascii="Arial" w:cs="Arial" w:eastAsia="Arial" w:hAnsi="Arial"/>
        </w:rPr>
        <w:t xml:space="preserve">scheduler.py — pianificatore di irrigazioni via simulazione forward; distingue allerte già attive da allerte previste</w:t>
      </w:r>
    </w:p>
    <w:p>
      <w:pPr>
        <w:pStyle w:val="Heading2"/>
        <w:spacing w:after="140" w:before="280"/>
      </w:pPr>
      <w:r>
        <w:rPr>
          <w:rFonts w:ascii="Arial" w:cs="Arial" w:eastAsia="Arial" w:hAnsi="Arial"/>
          <w:b/>
          <w:bCs/>
          <w:sz w:val="26"/>
          <w:szCs w:val="26"/>
        </w:rPr>
        <w:t xml:space="preserve">io/  —  contatto col mondo esterno</w:t>
      </w:r>
    </w:p>
    <w:p>
      <w:pPr>
        <w:spacing w:after="120" w:line="320"/>
      </w:pPr>
      <w:r>
        <w:rPr>
          <w:rFonts w:ascii="Arial" w:cs="Arial" w:eastAsia="Arial" w:hAnsi="Arial"/>
        </w:rPr>
        <w:t xml:space="preserve">Il livello io porta dentro fitosim i dati reali del mondo: previsioni grigliate da Open-Meteo, letture dirette dei sensori della stazione Ecowitt installata sul balcone. Il pattern uniforme è: parser puro (testabile con dizionari fissi) + funzione di fetch con fetcher iniettabile (testabile senza chiamate di rete).</w:t>
      </w:r>
    </w:p>
    <w:p>
      <w:pPr>
        <w:pStyle w:val="ListParagraph"/>
        <w:numPr>
          <w:ilvl w:val="0"/>
          <w:numId w:val="2"/>
        </w:numPr>
        <w:spacing w:after="80"/>
      </w:pPr>
      <w:r>
        <w:rPr>
          <w:rFonts w:ascii="Arial" w:cs="Arial" w:eastAsia="Arial" w:hAnsi="Arial"/>
        </w:rPr>
        <w:t xml:space="preserve">openmeteo.py — client per previsione e archivio storico, con cache su disco e fallback offline</w:t>
      </w:r>
    </w:p>
    <w:p>
      <w:pPr>
        <w:pStyle w:val="ListParagraph"/>
        <w:numPr>
          <w:ilvl w:val="0"/>
          <w:numId w:val="2"/>
        </w:numPr>
        <w:spacing w:after="80"/>
      </w:pPr>
      <w:r>
        <w:rPr>
          <w:rFonts w:ascii="Arial" w:cs="Arial" w:eastAsia="Arial" w:hAnsi="Arial"/>
        </w:rPr>
        <w:t xml:space="preserve">ecowitt.py — client per real_time e history della stazione, con conversioni unità imperial→metric e aggregazione sub-oraria→giornaliera</w:t>
      </w:r>
    </w:p>
    <w:p>
      <w:pPr>
        <w:pStyle w:val="Heading1"/>
        <w:spacing w:after="180" w:before="360"/>
      </w:pPr>
      <w:r>
        <w:rPr>
          <w:rFonts w:ascii="Arial" w:cs="Arial" w:eastAsia="Arial" w:hAnsi="Arial"/>
          <w:b/>
          <w:bCs/>
          <w:sz w:val="32"/>
          <w:szCs w:val="32"/>
        </w:rPr>
        <w:t xml:space="preserve">3. Mappa dei moduli</w:t>
      </w:r>
    </w:p>
    <w:p>
      <w:pPr>
        <w:spacing w:after="120" w:line="320"/>
      </w:pPr>
      <w:r>
        <w:rPr>
          <w:rFonts w:ascii="Arial" w:cs="Arial" w:eastAsia="Arial" w:hAnsi="Arial"/>
        </w:rPr>
        <w:t xml:space="preserve">Quella che segue è una vista di alto livello di ciascun modulo con le sue responsabilità, le entità principali esposte e i riferimenti scientifici che lo motivano.</w:t>
      </w:r>
    </w:p>
    <w:p>
      <w:pPr>
        <w:pStyle w:val="Heading2"/>
        <w:spacing w:after="140" w:before="280"/>
      </w:pPr>
      <w:r>
        <w:rPr>
          <w:rFonts w:ascii="Arial" w:cs="Arial" w:eastAsia="Arial" w:hAnsi="Arial"/>
          <w:b/>
          <w:bCs/>
          <w:sz w:val="26"/>
          <w:szCs w:val="26"/>
        </w:rPr>
        <w:t xml:space="preserve">science/radiation.py  (194 righe)</w:t>
      </w:r>
    </w:p>
    <w:p>
      <w:pPr>
        <w:spacing w:after="120" w:line="320"/>
      </w:pPr>
      <w:r>
        <w:rPr>
          <w:rFonts w:ascii="Arial" w:cs="Arial" w:eastAsia="Arial" w:hAnsi="Arial"/>
        </w:rPr>
        <w:t xml:space="preserve">Radiazione solare extra-atmosferica R_a, ovvero la radiazione che arriverebbe alla superficie in assenza di atmosfera. È l'input astronomico al motore Hargreaves-Samani.</w:t>
      </w:r>
    </w:p>
    <w:p>
      <w:pPr>
        <w:pStyle w:val="ListParagraph"/>
        <w:numPr>
          <w:ilvl w:val="0"/>
          <w:numId w:val="2"/>
        </w:numPr>
        <w:spacing w:after="80"/>
      </w:pPr>
      <w:r>
        <w:rPr>
          <w:rFonts w:ascii="Arial" w:cs="Arial" w:eastAsia="Arial" w:hAnsi="Arial"/>
        </w:rPr>
        <w:t xml:space="preserve">day_of_year(d) — giorno juliano nell'anno</w:t>
      </w:r>
    </w:p>
    <w:p>
      <w:pPr>
        <w:pStyle w:val="ListParagraph"/>
        <w:numPr>
          <w:ilvl w:val="0"/>
          <w:numId w:val="2"/>
        </w:numPr>
        <w:spacing w:after="80"/>
      </w:pPr>
      <w:r>
        <w:rPr>
          <w:rFonts w:ascii="Arial" w:cs="Arial" w:eastAsia="Arial" w:hAnsi="Arial"/>
        </w:rPr>
        <w:t xml:space="preserve">inverse_relative_distance(j), solar_declination(j), sunset_hour_angle(lat, decl) — pezzi geometrici di R_a</w:t>
      </w:r>
    </w:p>
    <w:p>
      <w:pPr>
        <w:pStyle w:val="ListParagraph"/>
        <w:numPr>
          <w:ilvl w:val="0"/>
          <w:numId w:val="2"/>
        </w:numPr>
        <w:spacing w:after="80"/>
      </w:pPr>
      <w:r>
        <w:rPr>
          <w:rFonts w:ascii="Arial" w:cs="Arial" w:eastAsia="Arial" w:hAnsi="Arial"/>
        </w:rPr>
        <w:t xml:space="preserve">extraterrestrial_radiation(lat, j) → R_a in MJ/m²/giorno</w:t>
      </w:r>
    </w:p>
    <w:p>
      <w:pPr>
        <w:spacing w:after="120" w:line="320"/>
      </w:pPr>
      <w:r>
        <w:rPr>
          <w:rFonts w:ascii="Arial" w:cs="Arial" w:eastAsia="Arial" w:hAnsi="Arial"/>
        </w:rPr>
        <w:t xml:space="preserve">Validato contro FAO-56 Esempio 8 (lat=-20°, J=246 → R_a=32.2).</w:t>
      </w:r>
    </w:p>
    <w:p>
      <w:pPr>
        <w:pStyle w:val="Heading2"/>
        <w:spacing w:after="140" w:before="280"/>
      </w:pPr>
      <w:r>
        <w:rPr>
          <w:rFonts w:ascii="Arial" w:cs="Arial" w:eastAsia="Arial" w:hAnsi="Arial"/>
          <w:b/>
          <w:bCs/>
          <w:sz w:val="26"/>
          <w:szCs w:val="26"/>
        </w:rPr>
        <w:t xml:space="preserve">science/et0.py  (150 righe)</w:t>
      </w:r>
    </w:p>
    <w:p>
      <w:pPr>
        <w:spacing w:after="120" w:line="320"/>
      </w:pPr>
      <w:r>
        <w:rPr>
          <w:rFonts w:ascii="Arial" w:cs="Arial" w:eastAsia="Arial" w:hAnsi="Arial"/>
        </w:rPr>
        <w:t xml:space="preserve">Evapotraspirazione di riferimento ET₀ secondo Hargreaves-Samani: formula approssimata che richiede solo T_min, T_max e R_a. Compromesso voluto: meno preciso di Penman-Monteith ma usa solo le grandezze più facilmente misurabili in un balcone domestico.</w:t>
      </w:r>
    </w:p>
    <w:p>
      <w:pPr>
        <w:pStyle w:val="ListParagraph"/>
        <w:numPr>
          <w:ilvl w:val="0"/>
          <w:numId w:val="2"/>
        </w:numPr>
        <w:spacing w:after="80"/>
      </w:pPr>
      <w:r>
        <w:rPr>
          <w:rFonts w:ascii="Arial" w:cs="Arial" w:eastAsia="Arial" w:hAnsi="Arial"/>
        </w:rPr>
        <w:t xml:space="preserve">et0_hargreaves_samani(t_min, t_max, latitude_deg, j) → mm/giorno</w:t>
      </w:r>
    </w:p>
    <w:p>
      <w:pPr>
        <w:pStyle w:val="ListParagraph"/>
        <w:numPr>
          <w:ilvl w:val="0"/>
          <w:numId w:val="2"/>
        </w:numPr>
        <w:spacing w:after="80"/>
      </w:pPr>
      <w:r>
        <w:rPr>
          <w:rFonts w:ascii="Arial" w:cs="Arial" w:eastAsia="Arial" w:hAnsi="Arial"/>
        </w:rPr>
        <w:t xml:space="preserve">Costanti di conversione: LATENT_HEAT_VAPORIZATION=2.45 MJ/kg</w:t>
      </w:r>
    </w:p>
    <w:p>
      <w:pPr>
        <w:spacing w:after="120" w:line="320"/>
      </w:pPr>
      <w:r>
        <w:rPr>
          <w:rFonts w:ascii="Arial" w:cs="Arial" w:eastAsia="Arial" w:hAnsi="Arial"/>
        </w:rPr>
        <w:t xml:space="preserve">Validato vs Penman-Monteith di Open-Meteo: bias medio ~5% nella stagione di crescita (vedi figura openmeteo_et0_validation.png).</w:t>
      </w:r>
    </w:p>
    <w:p>
      <w:pPr>
        <w:pStyle w:val="Heading2"/>
        <w:spacing w:after="140" w:before="280"/>
      </w:pPr>
      <w:r>
        <w:rPr>
          <w:rFonts w:ascii="Arial" w:cs="Arial" w:eastAsia="Arial" w:hAnsi="Arial"/>
          <w:b/>
          <w:bCs/>
          <w:sz w:val="26"/>
          <w:szCs w:val="26"/>
        </w:rPr>
        <w:t xml:space="preserve">science/substrate.py  (385 righe)</w:t>
      </w:r>
    </w:p>
    <w:p>
      <w:pPr>
        <w:spacing w:after="120" w:line="320"/>
      </w:pPr>
      <w:r>
        <w:rPr>
          <w:rFonts w:ascii="Arial" w:cs="Arial" w:eastAsia="Arial" w:hAnsi="Arial"/>
        </w:rPr>
        <w:t xml:space="preserve">Modellizzazione delle proprietà idrauliche del substrato: capacità di campo θ_FC, punto di appassimento θ_PWP, total available water TAW, readily available water RAW.</w:t>
      </w:r>
    </w:p>
    <w:p>
      <w:pPr>
        <w:pStyle w:val="ListParagraph"/>
        <w:numPr>
          <w:ilvl w:val="0"/>
          <w:numId w:val="2"/>
        </w:numPr>
        <w:spacing w:after="80"/>
      </w:pPr>
      <w:r>
        <w:rPr>
          <w:rFonts w:ascii="Arial" w:cs="Arial" w:eastAsia="Arial" w:hAnsi="Arial"/>
        </w:rPr>
        <w:t xml:space="preserve">Substrate (frozen dataclass) — un substrato tipico ha θ_FC e θ_PWP come parametri primari</w:t>
      </w:r>
    </w:p>
    <w:p>
      <w:pPr>
        <w:pStyle w:val="ListParagraph"/>
        <w:numPr>
          <w:ilvl w:val="0"/>
          <w:numId w:val="2"/>
        </w:numPr>
        <w:spacing w:after="80"/>
      </w:pPr>
      <w:r>
        <w:rPr>
          <w:rFonts w:ascii="Arial" w:cs="Arial" w:eastAsia="Arial" w:hAnsi="Arial"/>
        </w:rPr>
        <w:t xml:space="preserve">Catalogo: PEAT_BASED, COCO_COIR, UNIVERSAL_POTTING_SOIL, PERLITE_RICH, CACTUS_MIX</w:t>
      </w:r>
    </w:p>
    <w:p>
      <w:pPr>
        <w:pStyle w:val="ListParagraph"/>
        <w:numPr>
          <w:ilvl w:val="0"/>
          <w:numId w:val="2"/>
        </w:numPr>
        <w:spacing w:after="80"/>
      </w:pPr>
      <w:r>
        <w:rPr>
          <w:rFonts w:ascii="Arial" w:cs="Arial" w:eastAsia="Arial" w:hAnsi="Arial"/>
        </w:rPr>
        <w:t xml:space="preserve">Funzioni geometriche: circular_pot_surface_area_m2, pot_substrate_depth_mm</w:t>
      </w:r>
    </w:p>
    <w:p>
      <w:pPr>
        <w:pStyle w:val="ListParagraph"/>
        <w:numPr>
          <w:ilvl w:val="0"/>
          <w:numId w:val="2"/>
        </w:numPr>
        <w:spacing w:after="80"/>
      </w:pPr>
      <w:r>
        <w:rPr>
          <w:rFonts w:ascii="Arial" w:cs="Arial" w:eastAsia="Arial" w:hAnsi="Arial"/>
        </w:rPr>
        <w:t xml:space="preserve">Conversioni: theta_to_mm, mm_to_theta — fanno da bridge tra unità FAO (θ adimensionale) e ingegneria (mm di colonna)</w:t>
      </w:r>
    </w:p>
    <w:p>
      <w:pPr>
        <w:pStyle w:val="Heading2"/>
        <w:spacing w:after="140" w:before="280"/>
      </w:pPr>
      <w:r>
        <w:rPr>
          <w:rFonts w:ascii="Arial" w:cs="Arial" w:eastAsia="Arial" w:hAnsi="Arial"/>
          <w:b/>
          <w:bCs/>
          <w:sz w:val="26"/>
          <w:szCs w:val="26"/>
        </w:rPr>
        <w:t xml:space="preserve">science/balance.py  (346 righe)</w:t>
      </w:r>
    </w:p>
    <w:p>
      <w:pPr>
        <w:spacing w:after="120" w:line="320"/>
      </w:pPr>
      <w:r>
        <w:rPr>
          <w:rFonts w:ascii="Arial" w:cs="Arial" w:eastAsia="Arial" w:hAnsi="Arial"/>
        </w:rPr>
        <w:t xml:space="preserve">Cuore del motore: bilancio idrico di un singolo giorno e coefficiente di stress Ks. Implementazione FAO-56 eq. 84 lineare a tratti.</w:t>
      </w:r>
    </w:p>
    <w:p>
      <w:pPr>
        <w:pStyle w:val="ListParagraph"/>
        <w:numPr>
          <w:ilvl w:val="0"/>
          <w:numId w:val="2"/>
        </w:numPr>
        <w:spacing w:after="80"/>
      </w:pPr>
      <w:r>
        <w:rPr>
          <w:rFonts w:ascii="Arial" w:cs="Arial" w:eastAsia="Arial" w:hAnsi="Arial"/>
        </w:rPr>
        <w:t xml:space="preserve">water_balance_step — funzione unit-agnostic generica</w:t>
      </w:r>
    </w:p>
    <w:p>
      <w:pPr>
        <w:pStyle w:val="ListParagraph"/>
        <w:numPr>
          <w:ilvl w:val="0"/>
          <w:numId w:val="2"/>
        </w:numPr>
        <w:spacing w:after="80"/>
      </w:pPr>
      <w:r>
        <w:rPr>
          <w:rFonts w:ascii="Arial" w:cs="Arial" w:eastAsia="Arial" w:hAnsi="Arial"/>
        </w:rPr>
        <w:t xml:space="preserve">water_balance_step_theta, water_balance_step_mm — wrapper specifici per le due unità</w:t>
      </w:r>
    </w:p>
    <w:p>
      <w:pPr>
        <w:pStyle w:val="ListParagraph"/>
        <w:numPr>
          <w:ilvl w:val="0"/>
          <w:numId w:val="2"/>
        </w:numPr>
        <w:spacing w:after="80"/>
      </w:pPr>
      <w:r>
        <w:rPr>
          <w:rFonts w:ascii="Arial" w:cs="Arial" w:eastAsia="Arial" w:hAnsi="Arial"/>
        </w:rPr>
        <w:t xml:space="preserve">BalanceStepResult — dataclass con new_state, drainage, under_alert</w:t>
      </w:r>
    </w:p>
    <w:p>
      <w:pPr>
        <w:pStyle w:val="ListParagraph"/>
        <w:numPr>
          <w:ilvl w:val="0"/>
          <w:numId w:val="2"/>
        </w:numPr>
        <w:spacing w:after="80"/>
      </w:pPr>
      <w:r>
        <w:rPr>
          <w:rFonts w:ascii="Arial" w:cs="Arial" w:eastAsia="Arial" w:hAnsi="Arial"/>
        </w:rPr>
        <w:t xml:space="preserve">stress_coefficient_ks(θ, substrate, p) — Ks ∈ [0,1] modula ET_c nella zona di stress</w:t>
      </w:r>
    </w:p>
    <w:p>
      <w:pPr>
        <w:pStyle w:val="Heading2"/>
        <w:spacing w:after="140" w:before="280"/>
      </w:pPr>
      <w:r>
        <w:rPr>
          <w:rFonts w:ascii="Arial" w:cs="Arial" w:eastAsia="Arial" w:hAnsi="Arial"/>
          <w:b/>
          <w:bCs/>
          <w:sz w:val="26"/>
          <w:szCs w:val="26"/>
        </w:rPr>
        <w:t xml:space="preserve">domain/species.py  (357 righe)</w:t>
      </w:r>
    </w:p>
    <w:p>
      <w:pPr>
        <w:spacing w:after="120" w:line="320"/>
      </w:pPr>
      <w:r>
        <w:rPr>
          <w:rFonts w:ascii="Arial" w:cs="Arial" w:eastAsia="Arial" w:hAnsi="Arial"/>
        </w:rPr>
        <w:t xml:space="preserve">Specie coltivabile come entità immutabile con coefficienti colturali e modello fenologico.</w:t>
      </w:r>
    </w:p>
    <w:p>
      <w:pPr>
        <w:pStyle w:val="ListParagraph"/>
        <w:numPr>
          <w:ilvl w:val="0"/>
          <w:numId w:val="2"/>
        </w:numPr>
        <w:spacing w:after="80"/>
      </w:pPr>
      <w:r>
        <w:rPr>
          <w:rFonts w:ascii="Arial" w:cs="Arial" w:eastAsia="Arial" w:hAnsi="Arial"/>
        </w:rPr>
        <w:t xml:space="preserve">PhenologicalStage (Enum): INITIAL, MID_SEASON, LATE_SEASON</w:t>
      </w:r>
    </w:p>
    <w:p>
      <w:pPr>
        <w:pStyle w:val="ListParagraph"/>
        <w:numPr>
          <w:ilvl w:val="0"/>
          <w:numId w:val="2"/>
        </w:numPr>
        <w:spacing w:after="80"/>
      </w:pPr>
      <w:r>
        <w:rPr>
          <w:rFonts w:ascii="Arial" w:cs="Arial" w:eastAsia="Arial" w:hAnsi="Arial"/>
        </w:rPr>
        <w:t xml:space="preserve">Species (frozen dataclass) — Kc trio + depletion_fraction + initial_stage_days + mid_stage_days</w:t>
      </w:r>
    </w:p>
    <w:p>
      <w:pPr>
        <w:pStyle w:val="ListParagraph"/>
        <w:numPr>
          <w:ilvl w:val="0"/>
          <w:numId w:val="2"/>
        </w:numPr>
        <w:spacing w:after="80"/>
      </w:pPr>
      <w:r>
        <w:rPr>
          <w:rFonts w:ascii="Arial" w:cs="Arial" w:eastAsia="Arial" w:hAnsi="Arial"/>
        </w:rPr>
        <w:t xml:space="preserve">species.stage_at_day(days_since_planting) — calcolo dinamico dello stadio</w:t>
      </w:r>
    </w:p>
    <w:p>
      <w:pPr>
        <w:pStyle w:val="ListParagraph"/>
        <w:numPr>
          <w:ilvl w:val="0"/>
          <w:numId w:val="2"/>
        </w:numPr>
        <w:spacing w:after="80"/>
      </w:pPr>
      <w:r>
        <w:rPr>
          <w:rFonts w:ascii="Arial" w:cs="Arial" w:eastAsia="Arial" w:hAnsi="Arial"/>
        </w:rPr>
        <w:t xml:space="preserve">kc_for_stage, potential_et_c, actual_et_c — composizione Kc × ET₀ × Ks</w:t>
      </w:r>
    </w:p>
    <w:p>
      <w:pPr>
        <w:pStyle w:val="ListParagraph"/>
        <w:numPr>
          <w:ilvl w:val="0"/>
          <w:numId w:val="2"/>
        </w:numPr>
        <w:spacing w:after="80"/>
      </w:pPr>
      <w:r>
        <w:rPr>
          <w:rFonts w:ascii="Arial" w:cs="Arial" w:eastAsia="Arial" w:hAnsi="Arial"/>
        </w:rPr>
        <w:t xml:space="preserve">Catalogo: BASIL, TOMATO, LETTUCE, CITRUS, ROSEMARY</w:t>
      </w:r>
    </w:p>
    <w:p>
      <w:pPr>
        <w:pStyle w:val="Heading2"/>
        <w:spacing w:after="140" w:before="280"/>
      </w:pPr>
      <w:r>
        <w:rPr>
          <w:rFonts w:ascii="Arial" w:cs="Arial" w:eastAsia="Arial" w:hAnsi="Arial"/>
          <w:b/>
          <w:bCs/>
          <w:sz w:val="26"/>
          <w:szCs w:val="26"/>
        </w:rPr>
        <w:t xml:space="preserve">domain/pot.py  (288 righe)</w:t>
      </w:r>
    </w:p>
    <w:p>
      <w:pPr>
        <w:spacing w:after="120" w:line="320"/>
      </w:pPr>
      <w:r>
        <w:rPr>
          <w:rFonts w:ascii="Arial" w:cs="Arial" w:eastAsia="Arial" w:hAnsi="Arial"/>
        </w:rPr>
        <w:t xml:space="preserve">Vaso fisico unificato: una specie + un substrato + una geometria + uno stato + una data di impianto. È il punto in cui l'ergonomia del codice cliente fa il salto di qualità.</w:t>
      </w:r>
    </w:p>
    <w:p>
      <w:pPr>
        <w:pStyle w:val="ListParagraph"/>
        <w:numPr>
          <w:ilvl w:val="0"/>
          <w:numId w:val="2"/>
        </w:numPr>
        <w:spacing w:after="80"/>
      </w:pPr>
      <w:r>
        <w:rPr>
          <w:rFonts w:ascii="Arial" w:cs="Arial" w:eastAsia="Arial" w:hAnsi="Arial"/>
        </w:rPr>
        <w:t xml:space="preserve">Location (Enum): OUTDOOR, INDOOR — discrimina la fonte meteo da usare</w:t>
      </w:r>
    </w:p>
    <w:p>
      <w:pPr>
        <w:pStyle w:val="ListParagraph"/>
        <w:numPr>
          <w:ilvl w:val="0"/>
          <w:numId w:val="2"/>
        </w:numPr>
        <w:spacing w:after="80"/>
      </w:pPr>
      <w:r>
        <w:rPr>
          <w:rFonts w:ascii="Arial" w:cs="Arial" w:eastAsia="Arial" w:hAnsi="Arial"/>
        </w:rPr>
        <w:t xml:space="preserve">Pot — l'unico campo mutabile è state_mm; tutto il resto è immutabile</w:t>
      </w:r>
    </w:p>
    <w:p>
      <w:pPr>
        <w:pStyle w:val="ListParagraph"/>
        <w:numPr>
          <w:ilvl w:val="0"/>
          <w:numId w:val="2"/>
        </w:numPr>
        <w:spacing w:after="80"/>
      </w:pPr>
      <w:r>
        <w:rPr>
          <w:rFonts w:ascii="Arial" w:cs="Arial" w:eastAsia="Arial" w:hAnsi="Arial"/>
        </w:rPr>
        <w:t xml:space="preserve">Properties derivate: surface_area_m2, substrate_depth_mm, fc_mm, pwp_mm, alert_mm</w:t>
      </w:r>
    </w:p>
    <w:p>
      <w:pPr>
        <w:pStyle w:val="ListParagraph"/>
        <w:numPr>
          <w:ilvl w:val="0"/>
          <w:numId w:val="2"/>
        </w:numPr>
        <w:spacing w:after="80"/>
      </w:pPr>
      <w:r>
        <w:rPr>
          <w:rFonts w:ascii="Arial" w:cs="Arial" w:eastAsia="Arial" w:hAnsi="Arial"/>
        </w:rPr>
        <w:t xml:space="preserve">apply_balance_step(et_0, water_input, current_date) — un giorno di simulazione su questo vaso</w:t>
      </w:r>
    </w:p>
    <w:p>
      <w:pPr>
        <w:pStyle w:val="ListParagraph"/>
        <w:numPr>
          <w:ilvl w:val="0"/>
          <w:numId w:val="2"/>
        </w:numPr>
        <w:spacing w:after="80"/>
      </w:pPr>
      <w:r>
        <w:rPr>
          <w:rFonts w:ascii="Arial" w:cs="Arial" w:eastAsia="Arial" w:hAnsi="Arial"/>
        </w:rPr>
        <w:t xml:space="preserve">water_to_field_capacity_liters() — la dose di irrigazione raccomandata in litri</w:t>
      </w:r>
    </w:p>
    <w:p>
      <w:pPr>
        <w:pStyle w:val="Heading2"/>
        <w:spacing w:after="140" w:before="280"/>
      </w:pPr>
      <w:r>
        <w:rPr>
          <w:rFonts w:ascii="Arial" w:cs="Arial" w:eastAsia="Arial" w:hAnsi="Arial"/>
          <w:b/>
          <w:bCs/>
          <w:sz w:val="26"/>
          <w:szCs w:val="26"/>
        </w:rPr>
        <w:t xml:space="preserve">domain/scheduler.py  (336 righe)</w:t>
      </w:r>
    </w:p>
    <w:p>
      <w:pPr>
        <w:spacing w:after="120" w:line="320"/>
      </w:pPr>
      <w:r>
        <w:rPr>
          <w:rFonts w:ascii="Arial" w:cs="Arial" w:eastAsia="Arial" w:hAnsi="Arial"/>
        </w:rPr>
        <w:t xml:space="preserve">Pianificatore agronomico: data inventario + previsione, produce un piano di interventi consigliati con date e dosi. Lavora su copie dei vasi via dataclasses.replace per non inquinare lo stato reale.</w:t>
      </w:r>
    </w:p>
    <w:p>
      <w:pPr>
        <w:pStyle w:val="ListParagraph"/>
        <w:numPr>
          <w:ilvl w:val="0"/>
          <w:numId w:val="2"/>
        </w:numPr>
        <w:spacing w:after="80"/>
      </w:pPr>
      <w:r>
        <w:rPr>
          <w:rFonts w:ascii="Arial" w:cs="Arial" w:eastAsia="Arial" w:hAnsi="Arial"/>
        </w:rPr>
        <w:t xml:space="preserve">IrrigationReason (Enum): CURRENTLY_IN_ALERT, PREDICTED_ALERT</w:t>
      </w:r>
    </w:p>
    <w:p>
      <w:pPr>
        <w:pStyle w:val="ListParagraph"/>
        <w:numPr>
          <w:ilvl w:val="0"/>
          <w:numId w:val="2"/>
        </w:numPr>
        <w:spacing w:after="80"/>
      </w:pPr>
      <w:r>
        <w:rPr>
          <w:rFonts w:ascii="Arial" w:cs="Arial" w:eastAsia="Arial" w:hAnsi="Arial"/>
        </w:rPr>
        <w:t xml:space="preserve">IrrigationEvent — singolo intervento con data, vaso, dose_mm, dose_liters, ragione</w:t>
      </w:r>
    </w:p>
    <w:p>
      <w:pPr>
        <w:pStyle w:val="ListParagraph"/>
        <w:numPr>
          <w:ilvl w:val="0"/>
          <w:numId w:val="2"/>
        </w:numPr>
        <w:spacing w:after="80"/>
      </w:pPr>
      <w:r>
        <w:rPr>
          <w:rFonts w:ascii="Arial" w:cs="Arial" w:eastAsia="Arial" w:hAnsi="Arial"/>
        </w:rPr>
        <w:t xml:space="preserve">IrrigationPlan — collezione + helper di consultazione (events_for_pot, days_with_events, total_liters_on_date, ecc.)</w:t>
      </w:r>
    </w:p>
    <w:p>
      <w:pPr>
        <w:pStyle w:val="ListParagraph"/>
        <w:numPr>
          <w:ilvl w:val="0"/>
          <w:numId w:val="2"/>
        </w:numPr>
        <w:spacing w:after="80"/>
      </w:pPr>
      <w:r>
        <w:rPr>
          <w:rFonts w:ascii="Arial" w:cs="Arial" w:eastAsia="Arial" w:hAnsi="Arial"/>
        </w:rPr>
        <w:t xml:space="preserve">plan_irrigations(inventory, forecast, latitude_deg, today) — funzione principale</w:t>
      </w:r>
    </w:p>
    <w:p>
      <w:pPr>
        <w:pStyle w:val="Heading2"/>
        <w:spacing w:after="140" w:before="280"/>
      </w:pPr>
      <w:r>
        <w:rPr>
          <w:rFonts w:ascii="Arial" w:cs="Arial" w:eastAsia="Arial" w:hAnsi="Arial"/>
          <w:b/>
          <w:bCs/>
          <w:sz w:val="26"/>
          <w:szCs w:val="26"/>
        </w:rPr>
        <w:t xml:space="preserve">io/openmeteo.py  (539 righe)</w:t>
      </w:r>
    </w:p>
    <w:p>
      <w:pPr>
        <w:spacing w:after="120" w:line="320"/>
      </w:pPr>
      <w:r>
        <w:rPr>
          <w:rFonts w:ascii="Arial" w:cs="Arial" w:eastAsia="Arial" w:hAnsi="Arial"/>
        </w:rPr>
        <w:t xml:space="preserve">Client per la API Open-Meteo: previsione fino a 16 giorni e archivio storico dal 1940. ET₀ FAO Penman-Monteith fornito direttamente dal servizio per validazione esterna.</w:t>
      </w:r>
    </w:p>
    <w:p>
      <w:pPr>
        <w:pStyle w:val="ListParagraph"/>
        <w:numPr>
          <w:ilvl w:val="0"/>
          <w:numId w:val="2"/>
        </w:numPr>
        <w:spacing w:after="80"/>
      </w:pPr>
      <w:r>
        <w:rPr>
          <w:rFonts w:ascii="Arial" w:cs="Arial" w:eastAsia="Arial" w:hAnsi="Arial"/>
        </w:rPr>
        <w:t xml:space="preserve">DailyWeather (frozen dataclass) — formato canonico consumato dal motore</w:t>
      </w:r>
    </w:p>
    <w:p>
      <w:pPr>
        <w:pStyle w:val="ListParagraph"/>
        <w:numPr>
          <w:ilvl w:val="0"/>
          <w:numId w:val="2"/>
        </w:numPr>
        <w:spacing w:after="80"/>
      </w:pPr>
      <w:r>
        <w:rPr>
          <w:rFonts w:ascii="Arial" w:cs="Arial" w:eastAsia="Arial" w:hAnsi="Arial"/>
        </w:rPr>
        <w:t xml:space="preserve">fetch_daily_forecast — con cache su disco (TTL 6h), fallback a cache scaduta su errore di rete, fetcher iniettabile</w:t>
      </w:r>
    </w:p>
    <w:p>
      <w:pPr>
        <w:pStyle w:val="ListParagraph"/>
        <w:numPr>
          <w:ilvl w:val="0"/>
          <w:numId w:val="2"/>
        </w:numPr>
        <w:spacing w:after="80"/>
      </w:pPr>
      <w:r>
        <w:rPr>
          <w:rFonts w:ascii="Arial" w:cs="Arial" w:eastAsia="Arial" w:hAnsi="Arial"/>
        </w:rPr>
        <w:t xml:space="preserve">fetch_daily_archive — endpoint storico con date espliciti</w:t>
      </w:r>
    </w:p>
    <w:p>
      <w:pPr>
        <w:pStyle w:val="ListParagraph"/>
        <w:numPr>
          <w:ilvl w:val="0"/>
          <w:numId w:val="2"/>
        </w:numPr>
        <w:spacing w:after="80"/>
      </w:pPr>
      <w:r>
        <w:rPr>
          <w:rFonts w:ascii="Arial" w:cs="Arial" w:eastAsia="Arial" w:hAnsi="Arial"/>
        </w:rPr>
        <w:t xml:space="preserve">parse_openmeteo_response — parser puro, separato dal fetching</w:t>
      </w:r>
    </w:p>
    <w:p>
      <w:pPr>
        <w:pStyle w:val="Heading2"/>
        <w:spacing w:after="140" w:before="280"/>
      </w:pPr>
      <w:r>
        <w:rPr>
          <w:rFonts w:ascii="Arial" w:cs="Arial" w:eastAsia="Arial" w:hAnsi="Arial"/>
          <w:b/>
          <w:bCs/>
          <w:sz w:val="26"/>
          <w:szCs w:val="26"/>
        </w:rPr>
        <w:t xml:space="preserve">io/ecowitt.py  (1102 righe — il modulo più ricco)</w:t>
      </w:r>
    </w:p>
    <w:p>
      <w:pPr>
        <w:spacing w:after="120" w:line="320"/>
      </w:pPr>
      <w:r>
        <w:rPr>
          <w:rFonts w:ascii="Arial" w:cs="Arial" w:eastAsia="Arial" w:hAnsi="Arial"/>
        </w:rPr>
        <w:t xml:space="preserve">Client per la stazione Ecowitt domestica. Tre endpoint, due dataclass principali, conversione completa imperial→metric, aggregazione temporale.</w:t>
      </w:r>
    </w:p>
    <w:p>
      <w:pPr>
        <w:pStyle w:val="ListParagraph"/>
        <w:numPr>
          <w:ilvl w:val="0"/>
          <w:numId w:val="2"/>
        </w:numPr>
        <w:spacing w:after="80"/>
      </w:pPr>
      <w:r>
        <w:rPr>
          <w:rFonts w:ascii="Arial" w:cs="Arial" w:eastAsia="Arial" w:hAnsi="Arial"/>
        </w:rPr>
        <w:t xml:space="preserve">EcowittObservation — snapshot real-time con outdoor, indoor, WN31 multi-canale, WH51 multi-canale, vento, pressione, pioggia</w:t>
      </w:r>
    </w:p>
    <w:p>
      <w:pPr>
        <w:pStyle w:val="ListParagraph"/>
        <w:numPr>
          <w:ilvl w:val="0"/>
          <w:numId w:val="2"/>
        </w:numPr>
        <w:spacing w:after="80"/>
      </w:pPr>
      <w:r>
        <w:rPr>
          <w:rFonts w:ascii="Arial" w:cs="Arial" w:eastAsia="Arial" w:hAnsi="Arial"/>
        </w:rPr>
        <w:t xml:space="preserve">EcowittTimeSeries + EcowittSeriesPoint — serie storica sub-oraria</w:t>
      </w:r>
    </w:p>
    <w:p>
      <w:pPr>
        <w:pStyle w:val="ListParagraph"/>
        <w:numPr>
          <w:ilvl w:val="0"/>
          <w:numId w:val="2"/>
        </w:numPr>
        <w:spacing w:after="80"/>
      </w:pPr>
      <w:r>
        <w:rPr>
          <w:rFonts w:ascii="Arial" w:cs="Arial" w:eastAsia="Arial" w:hAnsi="Arial"/>
        </w:rPr>
        <w:t xml:space="preserve">Conversioni: _to_celsius, _to_mm, _to_mm_per_hour, _to_m_per_second, _to_hpa con gestione dei due caratteri di grado</w:t>
      </w:r>
    </w:p>
    <w:p>
      <w:pPr>
        <w:pStyle w:val="ListParagraph"/>
        <w:numPr>
          <w:ilvl w:val="0"/>
          <w:numId w:val="2"/>
        </w:numPr>
        <w:spacing w:after="80"/>
      </w:pPr>
      <w:r>
        <w:rPr>
          <w:rFonts w:ascii="Arial" w:cs="Arial" w:eastAsia="Arial" w:hAnsi="Arial"/>
        </w:rPr>
        <w:t xml:space="preserve">fetch_real_time, fetch_history — entrambe con fetcher iniettabile</w:t>
      </w:r>
    </w:p>
    <w:p>
      <w:pPr>
        <w:pStyle w:val="ListParagraph"/>
        <w:numPr>
          <w:ilvl w:val="0"/>
          <w:numId w:val="2"/>
        </w:numPr>
        <w:spacing w:after="80"/>
      </w:pPr>
      <w:r>
        <w:rPr>
          <w:rFonts w:ascii="Arial" w:cs="Arial" w:eastAsia="Arial" w:hAnsi="Arial"/>
        </w:rPr>
        <w:t xml:space="preserve">aggregate_to_daily_weather — il bridge: trasforma serie sub-orarie in DailyWeather identico al formato Open-Meteo</w:t>
      </w:r>
    </w:p>
    <w:p>
      <w:pPr>
        <w:pStyle w:val="ListParagraph"/>
        <w:numPr>
          <w:ilvl w:val="0"/>
          <w:numId w:val="2"/>
        </w:numPr>
        <w:spacing w:after="80"/>
      </w:pPr>
      <w:r>
        <w:rPr>
          <w:rFonts w:ascii="Arial" w:cs="Arial" w:eastAsia="Arial" w:hAnsi="Arial"/>
        </w:rPr>
        <w:t xml:space="preserve">credentials_from_env — lettura sicura delle credenziali da variabili d'ambiente</w:t>
      </w:r>
    </w:p>
    <w:p>
      <w:pPr>
        <w:pStyle w:val="Heading1"/>
        <w:spacing w:after="180" w:before="360"/>
      </w:pPr>
      <w:r>
        <w:rPr>
          <w:rFonts w:ascii="Arial" w:cs="Arial" w:eastAsia="Arial" w:hAnsi="Arial"/>
          <w:b/>
          <w:bCs/>
          <w:sz w:val="32"/>
          <w:szCs w:val="32"/>
        </w:rPr>
        <w:t xml:space="preserve">4. Esempi dimostrativi</w:t>
      </w:r>
    </w:p>
    <w:p>
      <w:pPr>
        <w:spacing w:after="120" w:line="320"/>
      </w:pPr>
      <w:r>
        <w:rPr>
          <w:rFonts w:ascii="Arial" w:cs="Arial" w:eastAsia="Arial" w:hAnsi="Arial"/>
        </w:rPr>
        <w:t xml:space="preserve">La directory examples/ contiene gli script che illustrano l'uso della libreria. Ogni esempio è eseguibile autonomamente, produce output testuale informativo a terminale e (quasi sempre) salva uno o più grafici in output/plots/. Sono ordinati grossomodo per ordine di crescente complessità: i primi mostrano funzionalità isolate del livello scientifico, gli ultimi sono demo end-to-end che integrano più livelli.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Script</w:t>
            </w:r>
          </w:p>
        </w:tc>
        <w:tc>
          <w:tcPr>
            <w:tcW w:type="dxa" w:w="58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Cosa illustra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milan_monthly_radiation.py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Tabella di R_a mensile per Milano — primo demo del livello science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milan_monthly_et0.py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ET₀ Hargreaves-Samani mensile su valori climatologici</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substrate_comparison.py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Cinque substrati a confronto su un vaso da 5L: TAW, RAW, soglia di allerta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plots_validation.py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R_a multi-latitudine, ET₀ Milano vs altre città, heatmap globale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vaso_milano_14giorni.py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Prima simulazione end-to-end di 14 giorni — duplicato in θ e mm</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plots_balance_simulation.py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Timeline + stacked bar dei livelli idrici di una simulazione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basil_with_stress_coefficient.py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Confronto traiettoria con e senza Ks: dimostra il superamento del plateau terminale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multispecies_comparison.py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Cinque specie sullo stesso vaso/meteo: traiettorie + dinamica di Ks</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inventory_status_report.py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Report di stato di un inventario di 4 vasi dopo 30 giorni; ordinato per urgenza</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openmeteo_milan_demo.py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Previsione reale Milano + validazione HS vs PM + simulazione inventario</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scheduler_demo.py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Pianificazione settimanale: agenda testuale + Gantt + traiettorie con marker eventi</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ecowitt_dashboard.py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Dashboard 4-quadranti della stazione live (con fallback a fixture)</w:t>
            </w:r>
          </w:p>
        </w:tc>
      </w:tr>
      <w:tr>
        <w:tc>
          <w:tcPr>
            <w:tcW w:type="dxa" w:w="32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history_bridge_demo.py</w:t>
            </w:r>
          </w:p>
        </w:tc>
        <w:tc>
          <w:tcPr>
            <w:tcW w:type="dxa" w:w="58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Confronto ET₀ HS calcolato da Ecowitt history vs Open-Meteo archive</w:t>
            </w:r>
          </w:p>
        </w:tc>
      </w:tr>
    </w:tbl>
    <w:p>
      <w:pPr>
        <w:spacing w:after="120" w:line="320"/>
        <w:rPr>
          <w:i/>
          <w:iCs/>
          <w:color w:val="777777"/>
        </w:rPr>
      </w:pPr>
      <w:r>
        <w:rPr>
          <w:rFonts w:ascii="Arial" w:cs="Arial" w:eastAsia="Arial" w:hAnsi="Arial"/>
          <w:i/>
          <w:iCs/>
          <w:color w:val="777777"/>
        </w:rPr>
        <w:t xml:space="preserve">Nota di pulizia: gli script multi_species_comparison.py e openmeteo_real_forecast.py sono residui di iterazioni precedenti, duplicati di multispecies_comparison.py e openmeteo_milan_demo.py rispettivamente. Possono essere eliminati a piacere senza perdita di funzionalità.</w:t>
      </w:r>
    </w:p>
    <w:p>
      <w:pPr>
        <w:pStyle w:val="Heading1"/>
        <w:spacing w:after="180" w:before="360"/>
      </w:pPr>
      <w:r>
        <w:rPr>
          <w:rFonts w:ascii="Arial" w:cs="Arial" w:eastAsia="Arial" w:hAnsi="Arial"/>
          <w:b/>
          <w:bCs/>
          <w:sz w:val="32"/>
          <w:szCs w:val="32"/>
        </w:rPr>
        <w:t xml:space="preserve">5. Decisioni di design chiave</w:t>
      </w:r>
    </w:p>
    <w:p>
      <w:pPr>
        <w:spacing w:after="120" w:line="320"/>
      </w:pPr>
      <w:r>
        <w:rPr>
          <w:rFonts w:ascii="Arial" w:cs="Arial" w:eastAsia="Arial" w:hAnsi="Arial"/>
        </w:rPr>
        <w:t xml:space="preserve">Le scelte progettuali che hanno guidato il progetto, raccolte qui per memoria. Quasi tutte sono state validate da test specifici, alcune sono scelte di stile che non hanno test ma sono coerentemente applicate.</w:t>
      </w:r>
    </w:p>
    <w:p>
      <w:pPr>
        <w:pStyle w:val="Heading3"/>
        <w:spacing w:after="100" w:before="220"/>
      </w:pPr>
      <w:r>
        <w:rPr>
          <w:rFonts w:ascii="Arial" w:cs="Arial" w:eastAsia="Arial" w:hAnsi="Arial"/>
          <w:b/>
          <w:bCs/>
          <w:sz w:val="22"/>
          <w:szCs w:val="22"/>
        </w:rPr>
        <w:t xml:space="preserve">Tre livelli con dipendenze unidirezionali</w:t>
      </w:r>
    </w:p>
    <w:p>
      <w:pPr>
        <w:spacing w:after="120" w:line="320"/>
      </w:pPr>
      <w:r>
        <w:rPr>
          <w:rFonts w:ascii="Arial" w:cs="Arial" w:eastAsia="Arial" w:hAnsi="Arial"/>
        </w:rPr>
        <w:t xml:space="preserve">science → domain → io. Mai il contrario. Questo ha permesso, per esempio, di scrivere e testare l'intero motore scientifico (oltre 70 test) prima di qualunque modulo io, e di rimpiazzare uno qualsiasi dei moduli io senza toccare il resto. È la scelta che paga di più sul lungo periodo.</w:t>
      </w:r>
    </w:p>
    <w:p>
      <w:pPr>
        <w:pStyle w:val="Heading3"/>
        <w:spacing w:after="100" w:before="220"/>
      </w:pPr>
      <w:r>
        <w:rPr>
          <w:rFonts w:ascii="Arial" w:cs="Arial" w:eastAsia="Arial" w:hAnsi="Arial"/>
          <w:b/>
          <w:bCs/>
          <w:sz w:val="22"/>
          <w:szCs w:val="22"/>
        </w:rPr>
        <w:t xml:space="preserve">Dual API θ ↔ mm con motore unit-agnostic</w:t>
      </w:r>
    </w:p>
    <w:p>
      <w:pPr>
        <w:spacing w:after="120" w:line="320"/>
      </w:pPr>
      <w:r>
        <w:rPr>
          <w:rFonts w:ascii="Arial" w:cs="Arial" w:eastAsia="Arial" w:hAnsi="Arial"/>
        </w:rPr>
        <w:t xml:space="preserve">water_balance_step è una funzione pura che lavora su numeri astratti; i wrapper water_balance_step_theta e water_balance_step_mm aggiungono il contesto delle unità. Risultato: il motore non ha bug di conversione perché non sa nemmeno cosa siano le unità; le conversioni vivono ai bordi.</w:t>
      </w:r>
    </w:p>
    <w:p>
      <w:pPr>
        <w:pStyle w:val="Heading3"/>
        <w:spacing w:after="100" w:before="220"/>
      </w:pPr>
      <w:r>
        <w:rPr>
          <w:rFonts w:ascii="Arial" w:cs="Arial" w:eastAsia="Arial" w:hAnsi="Arial"/>
          <w:b/>
          <w:bCs/>
          <w:sz w:val="22"/>
          <w:szCs w:val="22"/>
        </w:rPr>
        <w:t xml:space="preserve">Pot mutabile solo in state_mm</w:t>
      </w:r>
    </w:p>
    <w:p>
      <w:pPr>
        <w:spacing w:after="120" w:line="320"/>
      </w:pPr>
      <w:r>
        <w:rPr>
          <w:rFonts w:ascii="Arial" w:cs="Arial" w:eastAsia="Arial" w:hAnsi="Arial"/>
        </w:rPr>
        <w:t xml:space="preserve">Tutti gli altri campi del Pot sono effettivamente immutabili (Substrate e Species sono frozen dataclass). Solo state_mm cambia, ed è esattamente la grandezza che fisicamente cambia nel tempo. apply_balance_step muta in-place e restituisce il risultato, segnalando esplicitamente il side-effect.</w:t>
      </w:r>
    </w:p>
    <w:p>
      <w:pPr>
        <w:pStyle w:val="Heading3"/>
        <w:spacing w:after="100" w:before="220"/>
      </w:pPr>
      <w:r>
        <w:rPr>
          <w:rFonts w:ascii="Arial" w:cs="Arial" w:eastAsia="Arial" w:hAnsi="Arial"/>
          <w:b/>
          <w:bCs/>
          <w:sz w:val="22"/>
          <w:szCs w:val="22"/>
        </w:rPr>
        <w:t xml:space="preserve">Stadio fenologico calcolato dinamicamente</w:t>
      </w:r>
    </w:p>
    <w:p>
      <w:pPr>
        <w:spacing w:after="120" w:line="320"/>
      </w:pPr>
      <w:r>
        <w:rPr>
          <w:rFonts w:ascii="Arial" w:cs="Arial" w:eastAsia="Arial" w:hAnsi="Arial"/>
        </w:rPr>
        <w:t xml:space="preserve">Il Pot non memorizza lo stadio come campo, lo calcola al volo dalla data di impianto via species.stage_at_day(). Questo evita il problema dei campi ridondanti che divergono dal sistema, e fa evolvere lo stato biologico in modo naturale col passare del tempo.</w:t>
      </w:r>
    </w:p>
    <w:p>
      <w:pPr>
        <w:pStyle w:val="Heading3"/>
        <w:spacing w:after="100" w:before="220"/>
      </w:pPr>
      <w:r>
        <w:rPr>
          <w:rFonts w:ascii="Arial" w:cs="Arial" w:eastAsia="Arial" w:hAnsi="Arial"/>
          <w:b/>
          <w:bCs/>
          <w:sz w:val="22"/>
          <w:szCs w:val="22"/>
        </w:rPr>
        <w:t xml:space="preserve">Scheduler lavora su copie</w:t>
      </w:r>
    </w:p>
    <w:p>
      <w:pPr>
        <w:spacing w:after="120" w:line="320"/>
      </w:pPr>
      <w:r>
        <w:rPr>
          <w:rFonts w:ascii="Arial" w:cs="Arial" w:eastAsia="Arial" w:hAnsi="Arial"/>
        </w:rPr>
        <w:t xml:space="preserve">plan_irrigations crea copie dei vasi via dataclasses.replace e simula su quelle. Lo stato reale dell'inventario non viene mai toccato dal pianificatore, che è un consulente non un attore. Garantito da test esplicito (TestPlanIrrigationsPurity).</w:t>
      </w:r>
    </w:p>
    <w:p>
      <w:pPr>
        <w:pStyle w:val="Heading3"/>
        <w:spacing w:after="100" w:before="220"/>
      </w:pPr>
      <w:r>
        <w:rPr>
          <w:rFonts w:ascii="Arial" w:cs="Arial" w:eastAsia="Arial" w:hAnsi="Arial"/>
          <w:b/>
          <w:bCs/>
          <w:sz w:val="22"/>
          <w:szCs w:val="22"/>
        </w:rPr>
        <w:t xml:space="preserve">Parser puro + fetcher iniettabile</w:t>
      </w:r>
    </w:p>
    <w:p>
      <w:pPr>
        <w:spacing w:after="120" w:line="320"/>
      </w:pPr>
      <w:r>
        <w:rPr>
          <w:rFonts w:ascii="Arial" w:cs="Arial" w:eastAsia="Arial" w:hAnsi="Arial"/>
        </w:rPr>
        <w:t xml:space="preserve">Tutti i moduli io seguono lo stesso pattern: parse_*_response prende un dict (testabile con dizionari letterali), fetch_* fa il GET HTTP e delega il parsing. Il fetch_* accetta un parametro fetcher opzionale per i test end-to-end senza chiamate di rete reali. Risultato: zero test che fanno rete, suite veloce e affidabile.</w:t>
      </w:r>
    </w:p>
    <w:p>
      <w:pPr>
        <w:pStyle w:val="Heading3"/>
        <w:spacing w:after="100" w:before="220"/>
      </w:pPr>
      <w:r>
        <w:rPr>
          <w:rFonts w:ascii="Arial" w:cs="Arial" w:eastAsia="Arial" w:hAnsi="Arial"/>
          <w:b/>
          <w:bCs/>
          <w:sz w:val="22"/>
          <w:szCs w:val="22"/>
        </w:rPr>
        <w:t xml:space="preserve">Cache su disco per Open-Meteo, no cache per Ecowitt history</w:t>
      </w:r>
    </w:p>
    <w:p>
      <w:pPr>
        <w:spacing w:after="120" w:line="320"/>
      </w:pPr>
      <w:r>
        <w:rPr>
          <w:rFonts w:ascii="Arial" w:cs="Arial" w:eastAsia="Arial" w:hAnsi="Arial"/>
        </w:rPr>
        <w:t xml:space="preserve">Le previsioni Open-Meteo sono stabili a 6h e potenzialmente costose in rate limit se ripetute: cache locale a TTL 6h con fallback a cache scaduta in caso di errore di rete. Ecowitt history invece è tipicamente interrogato una volta sola per uno specifico back-test (i dati storici non cambiano), quindi nessuna cache infrastruttura.</w:t>
      </w:r>
    </w:p>
    <w:p>
      <w:pPr>
        <w:pStyle w:val="Heading3"/>
        <w:spacing w:after="100" w:before="220"/>
      </w:pPr>
      <w:r>
        <w:rPr>
          <w:rFonts w:ascii="Arial" w:cs="Arial" w:eastAsia="Arial" w:hAnsi="Arial"/>
          <w:b/>
          <w:bCs/>
          <w:sz w:val="22"/>
          <w:szCs w:val="22"/>
        </w:rPr>
        <w:t xml:space="preserve">Real-time vs history Ecowitt: ruoli diversi</w:t>
      </w:r>
    </w:p>
    <w:p>
      <w:pPr>
        <w:spacing w:after="120" w:line="320"/>
      </w:pPr>
      <w:r>
        <w:rPr>
          <w:rFonts w:ascii="Arial" w:cs="Arial" w:eastAsia="Arial" w:hAnsi="Arial"/>
        </w:rPr>
        <w:t xml:space="preserve">real_time fornisce snapshot istantanei dei sensori, primario per la lettura dello stato del vaso (WH51) e per il microclima indoor (WN31). history fornisce serie sub-orarie aggregabili a daily, l'unico modo per calcolare ET₀ dai dati locali (servono T_min e T_max del giorno). I due endpoint sono complementari, non sostituibili.</w:t>
      </w:r>
    </w:p>
    <w:p>
      <w:pPr>
        <w:pStyle w:val="Heading3"/>
        <w:spacing w:after="100" w:before="220"/>
      </w:pPr>
      <w:r>
        <w:rPr>
          <w:rFonts w:ascii="Arial" w:cs="Arial" w:eastAsia="Arial" w:hAnsi="Arial"/>
          <w:b/>
          <w:bCs/>
          <w:sz w:val="22"/>
          <w:szCs w:val="22"/>
        </w:rPr>
        <w:t xml:space="preserve">Aggregazione daily con soglia min_points_per_day</w:t>
      </w:r>
    </w:p>
    <w:p>
      <w:pPr>
        <w:spacing w:after="120" w:line="320"/>
      </w:pPr>
      <w:r>
        <w:rPr>
          <w:rFonts w:ascii="Arial" w:cs="Arial" w:eastAsia="Arial" w:hAnsi="Arial"/>
        </w:rPr>
        <w:t xml:space="preserve">aggregate_to_daily_weather richiede almeno N punti per produrre una entry giornaliera. Default 4 con cadenza 30 min copre 2 ore — molto permissivo, ma protegge dal caso di una stazione installata a metà giornata che produrrebbe T_min=T_max ricavati da pochissimi sample.</w:t>
      </w:r>
    </w:p>
    <w:p>
      <w:pPr>
        <w:pStyle w:val="Heading1"/>
        <w:spacing w:after="180" w:before="360"/>
      </w:pPr>
      <w:r>
        <w:rPr>
          <w:rFonts w:ascii="Arial" w:cs="Arial" w:eastAsia="Arial" w:hAnsi="Arial"/>
          <w:b/>
          <w:bCs/>
          <w:sz w:val="32"/>
          <w:szCs w:val="32"/>
        </w:rPr>
        <w:t xml:space="preserve">6. Stato dei test</w:t>
      </w:r>
    </w:p>
    <w:p>
      <w:pPr>
        <w:spacing w:after="120" w:line="320"/>
      </w:pPr>
      <w:r>
        <w:rPr>
          <w:rFonts w:ascii="Arial" w:cs="Arial" w:eastAsia="Arial" w:hAnsi="Arial"/>
        </w:rPr>
        <w:t xml:space="preserve">La suite è composta da 271 test (più 103 sotto-test parametrizzati). Esecuzione completa in ~1 secondo. Tutti verdi al momento della scrittura di questo documento. Strategia di test stratificata su tre livelli: validazione contro valori canonici della letteratura (es. FAO-56 Esempio 8, punti di congelamento ed ebollizione), test di robustezza su input malformati o incompleti, test di equivalenza tra cammini di codice (es. Pot vs chiamate manuali producono lo stesso risultato).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3000"/>
      </w:tblGrid>
      <w:tr>
        <w:tc>
          <w:tcPr>
            <w:tcW w:type="dxa" w:w="45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File</w:t>
            </w:r>
          </w:p>
        </w:tc>
        <w:tc>
          <w:tcPr>
            <w:tcW w:type="dxa" w:w="15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Test</w:t>
            </w:r>
          </w:p>
        </w:tc>
        <w:tc>
          <w:tcPr>
            <w:tcW w:type="dxa" w:w="3000"/>
            <w:tcBorders>
              <w:top w:val="single" w:color="BBBBBB" w:sz="6"/>
              <w:left w:val="single" w:color="BBBBBB" w:sz="6"/>
              <w:bottom w:val="single" w:color="BBBBBB" w:sz="6"/>
              <w:right w:val="single" w:color="BBBBBB" w:sz="6"/>
            </w:tcBorders>
            <w:shd w:fill="2E7D32" w:val="clear"/>
            <w:tcMar>
              <w:top w:type="dxa" w:w="100"/>
              <w:left w:type="dxa" w:w="140"/>
              <w:bottom w:type="dxa" w:w="100"/>
              <w:right w:type="dxa" w:w="140"/>
            </w:tcMar>
          </w:tcPr>
          <w:p>
            <w:r>
              <w:rPr>
                <w:rFonts w:ascii="Arial" w:cs="Arial" w:eastAsia="Arial" w:hAnsi="Arial"/>
                <w:b/>
                <w:bCs/>
                <w:sz w:val="20"/>
                <w:szCs w:val="20"/>
              </w:rPr>
              <w:t xml:space="preserve">Copertura principale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test_radiation.py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FAO-56 Esempio 8, monotonia, simmetrie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test_et0.py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10</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Punti di rifermimento HS, range fisici</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test_substrate.py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43</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Catalogo, TAW/RAW, conversioni geometriche, forme nuove</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test_balance.py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17</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Bilancio idrico in θ e mm, Ks lineare a tratti</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test_species.py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24</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Validazione campi, fenologia, integrità catalogo</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test_pot.py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38</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Equivalenza Pot vs flusso manuale, fenologia, shape, Kp, active_depth</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test_pot_physics.py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21</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Tabelle materiale/colore/esposizione, composizione Kp</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test_scheduler.py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22</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Plan, IrrigationEvent, helper di IrrigationPlan</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test_openmeteo.py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31</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Parsing, cache, fetcher injection, archivio, ET₀ FAO</w:t>
            </w:r>
          </w:p>
        </w:tc>
      </w:tr>
      <w:tr>
        <w:tc>
          <w:tcPr>
            <w:tcW w:type="dxa" w:w="4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test_ecowitt.py</w:t>
            </w:r>
          </w:p>
        </w:tc>
        <w:tc>
          <w:tcPr>
            <w:tcW w:type="dxa" w:w="15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55</w:t>
            </w:r>
          </w:p>
        </w:tc>
        <w:tc>
          <w:tcPr>
            <w:tcW w:type="dxa" w:w="3000"/>
            <w:tcBorders>
              <w:top w:val="single" w:color="BBBBBB" w:sz="6"/>
              <w:left w:val="single" w:color="BBBBBB" w:sz="6"/>
              <w:bottom w:val="single" w:color="BBBBBB" w:sz="6"/>
              <w:right w:val="single" w:color="BBBBBB" w:sz="6"/>
            </w:tcBorders>
            <w:tcMar>
              <w:top w:type="dxa" w:w="100"/>
              <w:left w:type="dxa" w:w="140"/>
              <w:bottom w:type="dxa" w:w="100"/>
              <w:right w:type="dxa" w:w="140"/>
            </w:tcMar>
          </w:tcPr>
          <w:p>
            <w:r>
              <w:rPr>
                <w:rFonts w:ascii="Arial" w:cs="Arial" w:eastAsia="Arial" w:hAnsi="Arial"/>
                <w:b w:val="false"/>
                <w:bCs w:val="false"/>
                <w:sz w:val="20"/>
                <w:szCs w:val="20"/>
              </w:rPr>
              <w:t xml:space="preserve">Conversioni unità, fixture reale, history, aggregazione</w:t>
            </w:r>
          </w:p>
        </w:tc>
      </w:tr>
      <w:tr>
        <w:tc>
          <w:tcPr>
            <w:tcW w:type="dxa" w:w="45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bCs/>
                <w:sz w:val="20"/>
                <w:szCs w:val="20"/>
              </w:rPr>
              <w:t xml:space="preserve">Totale</w:t>
            </w:r>
          </w:p>
        </w:tc>
        <w:tc>
          <w:tcPr>
            <w:tcW w:type="dxa" w:w="15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bCs/>
                <w:sz w:val="20"/>
                <w:szCs w:val="20"/>
              </w:rPr>
              <w:t xml:space="preserve">271</w:t>
            </w:r>
          </w:p>
        </w:tc>
        <w:tc>
          <w:tcPr>
            <w:tcW w:type="dxa" w:w="3000"/>
            <w:tcBorders>
              <w:top w:val="single" w:color="BBBBBB" w:sz="6"/>
              <w:left w:val="single" w:color="BBBBBB" w:sz="6"/>
              <w:bottom w:val="single" w:color="BBBBBB" w:sz="6"/>
              <w:right w:val="single" w:color="BBBBBB" w:sz="6"/>
            </w:tcBorders>
            <w:shd w:fill="F5F5F5" w:val="clear"/>
            <w:tcMar>
              <w:top w:type="dxa" w:w="100"/>
              <w:left w:type="dxa" w:w="140"/>
              <w:bottom w:type="dxa" w:w="100"/>
              <w:right w:type="dxa" w:w="140"/>
            </w:tcMar>
          </w:tcPr>
          <w:p>
            <w:r>
              <w:rPr>
                <w:rFonts w:ascii="Arial" w:cs="Arial" w:eastAsia="Arial" w:hAnsi="Arial"/>
                <w:b w:val="false"/>
                <w:bCs w:val="false"/>
                <w:sz w:val="20"/>
                <w:szCs w:val="20"/>
              </w:rPr>
              <w:t xml:space="preserve"/>
            </w:r>
          </w:p>
        </w:tc>
      </w:tr>
    </w:tbl>
    <w:p>
      <w:pPr>
        <w:spacing w:after="120" w:line="320"/>
      </w:pPr>
      <w:r>
        <w:rPr>
          <w:rFonts w:ascii="Arial" w:cs="Arial" w:eastAsia="Arial" w:hAnsi="Arial"/>
        </w:rPr>
        <w:t xml:space="preserve"/>
      </w:r>
    </w:p>
    <w:p>
      <w:pPr>
        <w:spacing w:after="120" w:line="320"/>
        <w:rPr>
          <w:b/>
          <w:bCs/>
        </w:rPr>
      </w:pPr>
      <w:r>
        <w:rPr>
          <w:rFonts w:ascii="Arial" w:cs="Arial" w:eastAsia="Arial" w:hAnsi="Arial"/>
          <w:b/>
          <w:bCs/>
        </w:rPr>
        <w:t xml:space="preserve">Per rilanciare la suite:</w:t>
      </w:r>
    </w:p>
    <w:p>
      <w:pPr>
        <w:spacing w:after="80" w:line="280"/>
      </w:pPr>
      <w:r>
        <w:rPr>
          <w:rFonts w:ascii="Consolas" w:cs="Consolas" w:eastAsia="Consolas" w:hAnsi="Consolas"/>
          <w:sz w:val="18"/>
          <w:szCs w:val="18"/>
        </w:rPr>
        <w:t xml:space="preserve">$ cd fitosim/</w:t>
      </w:r>
    </w:p>
    <w:p>
      <w:pPr>
        <w:spacing w:after="80" w:line="280"/>
      </w:pPr>
      <w:r>
        <w:rPr>
          <w:rFonts w:ascii="Consolas" w:cs="Consolas" w:eastAsia="Consolas" w:hAnsi="Consolas"/>
          <w:sz w:val="18"/>
          <w:szCs w:val="18"/>
        </w:rPr>
        <w:t xml:space="preserve">$ python -m pytest tests/</w:t>
      </w:r>
    </w:p>
    <w:p>
      <w:pPr>
        <w:pStyle w:val="Heading1"/>
        <w:spacing w:after="180" w:before="360"/>
      </w:pPr>
      <w:r>
        <w:rPr>
          <w:rFonts w:ascii="Arial" w:cs="Arial" w:eastAsia="Arial" w:hAnsi="Arial"/>
          <w:b/>
          <w:bCs/>
          <w:sz w:val="32"/>
          <w:szCs w:val="32"/>
        </w:rPr>
        <w:t xml:space="preserve">7. Cosa potrebbe esserci dopo</w:t>
      </w:r>
    </w:p>
    <w:p>
      <w:pPr>
        <w:spacing w:after="120" w:line="320"/>
      </w:pPr>
      <w:r>
        <w:rPr>
          <w:rFonts w:ascii="Arial" w:cs="Arial" w:eastAsia="Arial" w:hAnsi="Arial"/>
        </w:rPr>
        <w:t xml:space="preserve">Lo stato attuale è funzionalmente completo: la pipeline va dai dati di input (Open-Meteo o Ecowitt) attraverso il motore scientifico, fino al piano operativo di irrigazioni. Ci sono però naturali estensioni che trasformerebbero fitosim da libreria scientifica a strumento operativo quotidiano. Le organizzo in tre fasce: prioritarie (rapporto valore/costo eccellente), candidate (valutabili caso per caso), ed esplicitamente escluse con motivazione (idee tecnicamente affascinanti ma fuori scala per il dominio del giardinaggio domestico).</w:t>
      </w:r>
    </w:p>
    <w:p>
      <w:pPr>
        <w:spacing w:after="120" w:line="320"/>
        <w:rPr>
          <w:i/>
          <w:iCs/>
          <w:color w:val="555555"/>
        </w:rPr>
      </w:pPr>
      <w:r>
        <w:rPr>
          <w:rFonts w:ascii="Arial" w:cs="Arial" w:eastAsia="Arial" w:hAnsi="Arial"/>
          <w:i/>
          <w:iCs/>
          <w:color w:val="555555"/>
        </w:rPr>
        <w:t xml:space="preserve">Il principio guida che lega tutta la roadmap è che fitosim deve restare dentro il paradigma FAO-56 a serbatoio singolo, perché è la scelta corretta del livello di astrazione per piante in vaso domestiche. Ogni estensione viene valutata su questa base.</w:t>
      </w:r>
    </w:p>
    <w:p>
      <w:pPr>
        <w:pStyle w:val="Heading2"/>
        <w:spacing w:after="140" w:before="280"/>
      </w:pPr>
      <w:r>
        <w:rPr>
          <w:rFonts w:ascii="Arial" w:cs="Arial" w:eastAsia="Arial" w:hAnsi="Arial"/>
          <w:b/>
          <w:bCs/>
          <w:sz w:val="26"/>
          <w:szCs w:val="26"/>
        </w:rPr>
        <w:t xml:space="preserve">Fascia 1 — Prioritarie (alto valore, basso costo)</w:t>
      </w:r>
    </w:p>
    <w:p>
      <w:pPr>
        <w:spacing w:after="120" w:line="320"/>
      </w:pPr>
      <w:r>
        <w:rPr>
          <w:rFonts w:ascii="Arial" w:cs="Arial" w:eastAsia="Arial" w:hAnsi="Arial"/>
        </w:rPr>
        <w:t xml:space="preserve">Sono le estensioni con miglior rapporto valore/costo emerse dalle discussioni di progettazione. Aggiungono ciascuna un effetto fisico reale e visibile alla simulazione, senza uscire dal paradigma FAO-56.</w:t>
      </w:r>
    </w:p>
    <w:p>
      <w:pPr>
        <w:pStyle w:val="Heading3"/>
        <w:spacing w:after="100" w:before="220"/>
      </w:pPr>
      <w:r>
        <w:rPr>
          <w:rFonts w:ascii="Arial" w:cs="Arial" w:eastAsia="Arial" w:hAnsi="Arial"/>
          <w:b/>
          <w:bCs/>
          <w:sz w:val="22"/>
          <w:szCs w:val="22"/>
        </w:rPr>
        <w:t xml:space="preserve">Caratterizzazione del vaso (materiale, colore, forma) — COMPLETATA</w:t>
      </w:r>
    </w:p>
    <w:p>
      <w:pPr>
        <w:spacing w:after="120" w:line="320"/>
      </w:pPr>
      <w:r>
        <w:rPr>
          <w:rFonts w:ascii="Arial" w:cs="Arial" w:eastAsia="Arial" w:hAnsi="Arial"/>
        </w:rPr>
        <w:t xml:space="preserve">Estensione completata e in produzione. Sono presenti l'enum PotMaterial (5 materiali), PotColor (3 colori), SunExposure (3 esposizioni), PotShape (4 forme: cilindrico, tronco-conico, rettangolare, ovale), e il campo active_depth_fraction per la frazione attiva del substrato. Il coefficiente di vaso Kp = f_material × f_color × f_exposure modula ET_c via la property Pot.kp e il metodo Pot.current_et_c. Tutto è coperto da 51 nuovi test (test_pot_physics.py: 21 test sulle tabelle e composizione; 12 nuovi test in test_substrate.py per le forme; 18 nuovi test in test_pot.py per shape, Kp, ET_c, active_depth). Esempio dimostrativo in examples/pot_characteristics_demo.py: confronta otto varianti dello stesso vaso di basilico in 30 giorni di simulazione, mostrando che la differenza tra il vaso più sereno (plastica chiara, ombra) e il più assetato (terracotta scura, sole) è di sette irrigazioni nel mese.</w:t>
      </w:r>
    </w:p>
    <w:p>
      <w:pPr>
        <w:pStyle w:val="Heading3"/>
        <w:spacing w:after="100" w:before="220"/>
      </w:pPr>
      <w:r>
        <w:rPr>
          <w:rFonts w:ascii="Arial" w:cs="Arial" w:eastAsia="Arial" w:hAnsi="Arial"/>
          <w:b/>
          <w:bCs/>
          <w:sz w:val="22"/>
          <w:szCs w:val="22"/>
        </w:rPr>
        <w:t xml:space="preserve">Sottovaso con risalita capillare</w:t>
      </w:r>
    </w:p>
    <w:p>
      <w:pPr>
        <w:spacing w:after="120" w:line="320"/>
      </w:pPr>
      <w:r>
        <w:rPr>
          <w:rFonts w:ascii="Arial" w:cs="Arial" w:eastAsia="Arial" w:hAnsi="Arial"/>
        </w:rPr>
        <w:t xml:space="preserve">Modello a due serbatoi accoppiati. Il vaso ha sotto un sottovaso opzionale (saucer_capacity_mm), e dopo un'irrigazione abbondante l'acqua di drenaggio viene catturata invece che persa, ritornando per capillarità nei giorni successivi. Risolve un bug sistematico del modello attuale, che oggi sottostima la durata dell'effetto delle irrigazioni e suggerisce interventi più frequenti del necessario per i vasi con sottovaso (la maggioranza dei vasi domestici italiani). Implementazione: ~300 righe.</w:t>
      </w:r>
    </w:p>
    <w:p>
      <w:pPr>
        <w:pStyle w:val="Heading3"/>
        <w:spacing w:after="100" w:before="220"/>
      </w:pPr>
      <w:r>
        <w:rPr>
          <w:rFonts w:ascii="Arial" w:cs="Arial" w:eastAsia="Arial" w:hAnsi="Arial"/>
          <w:b/>
          <w:bCs/>
          <w:sz w:val="22"/>
          <w:szCs w:val="22"/>
        </w:rPr>
        <w:t xml:space="preserve">Frazione attiva del substrato (strato drenante) — COMPLETATA</w:t>
      </w:r>
    </w:p>
    <w:p>
      <w:pPr>
        <w:spacing w:after="120" w:line="320"/>
      </w:pPr>
      <w:r>
        <w:rPr>
          <w:rFonts w:ascii="Arial" w:cs="Arial" w:eastAsia="Arial" w:hAnsi="Arial"/>
        </w:rPr>
        <w:t xml:space="preserve">Estensione completata. Il campo active_depth_fraction su Pot (default 1.0) riduce la profondità effettiva del substrato per modellare lo strato drenante in fondo al vaso. Coperta da test in test_pot.py: validazione del default, riduzione proporzionale di FC al ridurre la frazione, e rifiuto di valori non in (0, 1].</w:t>
      </w:r>
    </w:p>
    <w:p>
      <w:pPr>
        <w:pStyle w:val="Heading3"/>
        <w:spacing w:after="100" w:before="220"/>
      </w:pPr>
      <w:r>
        <w:rPr>
          <w:rFonts w:ascii="Arial" w:cs="Arial" w:eastAsia="Arial" w:hAnsi="Arial"/>
          <w:b/>
          <w:bCs/>
          <w:sz w:val="22"/>
          <w:szCs w:val="22"/>
        </w:rPr>
        <w:t xml:space="preserve">Doppio coefficiente colturale (FAO-56 dual Kc)</w:t>
      </w:r>
    </w:p>
    <w:p>
      <w:pPr>
        <w:spacing w:after="120" w:line="320"/>
      </w:pPr>
      <w:r>
        <w:rPr>
          <w:rFonts w:ascii="Arial" w:cs="Arial" w:eastAsia="Arial" w:hAnsi="Arial"/>
        </w:rPr>
        <w:t xml:space="preserve">FAO-56 capitolo 7 descrive un modello a due fasi che separa evaporazione dal substrato (K_e) e traspirazione vegetale (Kc_b). Cattura il fenomeno reale e visibile per cui i vasi appena innaffiati perdono acqua più velocemente nelle prime 24-48 ore di quanto facciano dopo che la superficie si è asciugata. Il bilancio resta giornaliero (input/formule FAO-valide) ma usa due fasi concatenate. Cattura correzioni del 10-20% sui giorni post-irrigazione. Implementazione: ~250 righe in nuovo modulo science/dual_kc.py + parametri REW/TEW su Substrate.</w:t>
      </w:r>
    </w:p>
    <w:p>
      <w:pPr>
        <w:pStyle w:val="Heading3"/>
        <w:spacing w:after="100" w:before="220"/>
      </w:pPr>
      <w:r>
        <w:rPr>
          <w:rFonts w:ascii="Arial" w:cs="Arial" w:eastAsia="Arial" w:hAnsi="Arial"/>
          <w:b/>
          <w:bCs/>
          <w:sz w:val="22"/>
          <w:szCs w:val="22"/>
        </w:rPr>
        <w:t xml:space="preserve">Calibrazione empirica dei parametri dai sensori WH51</w:t>
      </w:r>
    </w:p>
    <w:p>
      <w:pPr>
        <w:spacing w:after="120" w:line="320"/>
      </w:pPr>
      <w:r>
        <w:rPr>
          <w:rFonts w:ascii="Arial" w:cs="Arial" w:eastAsia="Arial" w:hAnsi="Arial"/>
        </w:rPr>
        <w:t xml:space="preserve">Con sei mesi di letture WH51 di un vaso si possono ricavare θ_FC e θ_PWP "effettivi" del vaso specifico (non quelli teorici del catalogo) dai picchi e dalle valli della serie storica. Fitting numerico semplice ma potente: invece di aggiungere fisica, tara il modello esistente sui dati reali. È probabilmente la singola estensione che alza di più la precisione operativa per i vasi che hanno un sensore associato.</w:t>
      </w:r>
    </w:p>
    <w:p>
      <w:pPr>
        <w:pStyle w:val="Heading3"/>
        <w:spacing w:after="100" w:before="220"/>
      </w:pPr>
      <w:r>
        <w:rPr>
          <w:rFonts w:ascii="Arial" w:cs="Arial" w:eastAsia="Arial" w:hAnsi="Arial"/>
          <w:b/>
          <w:bCs/>
          <w:sz w:val="22"/>
          <w:szCs w:val="22"/>
        </w:rPr>
        <w:t xml:space="preserve">Integrazione lettura sensore → stato del vaso</w:t>
      </w:r>
    </w:p>
    <w:p>
      <w:pPr>
        <w:spacing w:after="120" w:line="320"/>
      </w:pPr>
      <w:r>
        <w:rPr>
          <w:rFonts w:ascii="Arial" w:cs="Arial" w:eastAsia="Arial" w:hAnsi="Arial"/>
        </w:rPr>
        <w:t xml:space="preserve">Aggiungere a Pot un campo wh51_channel opzionale e una funzione update_from_sensor(reading_pct) che allinea state_mm alla lettura reale. In versione semplice è un overwrite; in versione sofisticata tiene traccia del delta predizione-vs-realtà come metrica di drift del modello. È la chiusura del feedback loop sensore-modello: il sistema impara dai propri errori.</w:t>
      </w:r>
    </w:p>
    <w:p>
      <w:pPr>
        <w:pStyle w:val="Heading2"/>
        <w:spacing w:after="140" w:before="280"/>
      </w:pPr>
      <w:r>
        <w:rPr>
          <w:rFonts w:ascii="Arial" w:cs="Arial" w:eastAsia="Arial" w:hAnsi="Arial"/>
          <w:b/>
          <w:bCs/>
          <w:sz w:val="26"/>
          <w:szCs w:val="26"/>
        </w:rPr>
        <w:t xml:space="preserve">Fascia 2 — Candidate (valore reale, da valutare caso per caso)</w:t>
      </w:r>
    </w:p>
    <w:p>
      <w:pPr>
        <w:pStyle w:val="Heading3"/>
        <w:spacing w:after="100" w:before="220"/>
      </w:pPr>
      <w:r>
        <w:rPr>
          <w:rFonts w:ascii="Arial" w:cs="Arial" w:eastAsia="Arial" w:hAnsi="Arial"/>
          <w:b/>
          <w:bCs/>
          <w:sz w:val="22"/>
          <w:szCs w:val="22"/>
        </w:rPr>
        <w:t xml:space="preserve">Penman-Monteith FAO-56 completo</w:t>
      </w:r>
    </w:p>
    <w:p>
      <w:pPr>
        <w:spacing w:after="120" w:line="320"/>
      </w:pPr>
      <w:r>
        <w:rPr>
          <w:rFonts w:ascii="Arial" w:cs="Arial" w:eastAsia="Arial" w:hAnsi="Arial"/>
        </w:rPr>
        <w:t xml:space="preserve">Hargreaves-Samani è un'approssimazione; PM completo richiede umidità relativa, vento e radiazione netta — tutte grandezze che la stazione Ecowitt misura. Chiuderebbe il gap del 5% di bias misurato nella validazione esterna. È un'estensione grande (3-4 tappe), e il guadagno sarebbe più visibile per i vasi outdoor con stazione locale che per Open-Meteo (che già fornisce PM).</w:t>
      </w:r>
    </w:p>
    <w:p>
      <w:pPr>
        <w:pStyle w:val="Heading3"/>
        <w:spacing w:after="100" w:before="220"/>
      </w:pPr>
      <w:r>
        <w:rPr>
          <w:rFonts w:ascii="Arial" w:cs="Arial" w:eastAsia="Arial" w:hAnsi="Arial"/>
          <w:b/>
          <w:bCs/>
          <w:sz w:val="22"/>
          <w:szCs w:val="22"/>
        </w:rPr>
        <w:t xml:space="preserve">Effetti termici e radiativi sul singolo vaso</w:t>
      </w:r>
    </w:p>
    <w:p>
      <w:pPr>
        <w:spacing w:after="120" w:line="320"/>
      </w:pPr>
      <w:r>
        <w:rPr>
          <w:rFonts w:ascii="Arial" w:cs="Arial" w:eastAsia="Arial" w:hAnsi="Arial"/>
        </w:rPr>
        <w:t xml:space="preserve">Tre piccoli moltiplicatori indipendenti che modulano ET_c: esposizione solare (PIENO_SOLE / PARZIALE / OMBRA), temperatura del substrato (per vasi indoor con WN31, modula la traspirazione: radici fredde = stomi parzialmente chiusi anche se l'aria è tiepida), albedo del substrato (chiaro/scuro/bagnato/asciutto). Implementazione incrementale, ciascuno è 30-50 righe.</w:t>
      </w:r>
    </w:p>
    <w:p>
      <w:pPr>
        <w:pStyle w:val="Heading3"/>
        <w:spacing w:after="100" w:before="220"/>
      </w:pPr>
      <w:r>
        <w:rPr>
          <w:rFonts w:ascii="Arial" w:cs="Arial" w:eastAsia="Arial" w:hAnsi="Arial"/>
          <w:b/>
          <w:bCs/>
          <w:sz w:val="22"/>
          <w:szCs w:val="22"/>
        </w:rPr>
        <w:t xml:space="preserve">Persistenza dell'inventario su disco</w:t>
      </w:r>
    </w:p>
    <w:p>
      <w:pPr>
        <w:spacing w:after="120" w:line="320"/>
      </w:pPr>
      <w:r>
        <w:rPr>
          <w:rFonts w:ascii="Arial" w:cs="Arial" w:eastAsia="Arial" w:hAnsi="Arial"/>
        </w:rPr>
        <w:t xml:space="preserve">Oggi i Pot vivono solo in memoria. Un piccolo modulo io/storage.py che serializza/deserializza in JSON o SQLite renderebbe possibile il workflow reale quotidiano: lancia il pianificatore al mattino, applica gli interventi, salva il nuovo stato, ricarica domani. Probabilmente vivrà più naturalmente nel progetto «Il Mio Giardino» che userà fitosim come libreria, ma può anche essere utility di fitosim stesso.</w:t>
      </w:r>
    </w:p>
    <w:p>
      <w:pPr>
        <w:pStyle w:val="Heading3"/>
        <w:spacing w:after="100" w:before="220"/>
      </w:pPr>
      <w:r>
        <w:rPr>
          <w:rFonts w:ascii="Arial" w:cs="Arial" w:eastAsia="Arial" w:hAnsi="Arial"/>
          <w:b/>
          <w:bCs/>
          <w:sz w:val="22"/>
          <w:szCs w:val="22"/>
        </w:rPr>
        <w:t xml:space="preserve">Strato di interfaccia: CLI o app web</w:t>
      </w:r>
    </w:p>
    <w:p>
      <w:pPr>
        <w:spacing w:after="120" w:line="320"/>
      </w:pPr>
      <w:r>
        <w:rPr>
          <w:rFonts w:ascii="Arial" w:cs="Arial" w:eastAsia="Arial" w:hAnsi="Arial"/>
        </w:rPr>
        <w:t xml:space="preserve">CLI con typer/argparse per agenda settimanale al terminale, oppure app Flask/FastAPI che renderizza Gantt e traiettorie nel browser. La seconda è il primo passo verso un compagno di giardinaggio quotidiano integrabile con notifiche Termux come nel progetto «Il Mio Giardino».</w:t>
      </w:r>
    </w:p>
    <w:p>
      <w:pPr>
        <w:pStyle w:val="Heading3"/>
        <w:spacing w:after="100" w:before="220"/>
      </w:pPr>
      <w:r>
        <w:rPr>
          <w:rFonts w:ascii="Arial" w:cs="Arial" w:eastAsia="Arial" w:hAnsi="Arial"/>
          <w:b/>
          <w:bCs/>
          <w:sz w:val="22"/>
          <w:szCs w:val="22"/>
        </w:rPr>
        <w:t xml:space="preserve">Validazione storica su un anno</w:t>
      </w:r>
    </w:p>
    <w:p>
      <w:pPr>
        <w:spacing w:after="120" w:line="320"/>
      </w:pPr>
      <w:r>
        <w:rPr>
          <w:rFonts w:ascii="Arial" w:cs="Arial" w:eastAsia="Arial" w:hAnsi="Arial"/>
        </w:rPr>
        <w:t xml:space="preserve">Usare l'archivio Open-Meteo per ricostruire l'evoluzione idrica di un vaso virtuale a Milano per un anno intero. Esempio di back-testing che farebbe emergere eventuali bias stagionali del modello. È piccolo e contemplativo; più un esercizio di validazione che una nuova feature.</w:t>
      </w:r>
    </w:p>
    <w:p>
      <w:pPr>
        <w:pStyle w:val="Heading3"/>
        <w:spacing w:after="100" w:before="220"/>
      </w:pPr>
      <w:r>
        <w:rPr>
          <w:rFonts w:ascii="Arial" w:cs="Arial" w:eastAsia="Arial" w:hAnsi="Arial"/>
          <w:b/>
          <w:bCs/>
          <w:sz w:val="22"/>
          <w:szCs w:val="22"/>
        </w:rPr>
        <w:t xml:space="preserve">Sensori WH52 (zero lavoro)</w:t>
      </w:r>
    </w:p>
    <w:p>
      <w:pPr>
        <w:spacing w:after="120" w:line="320"/>
      </w:pPr>
      <w:r>
        <w:rPr>
          <w:rFonts w:ascii="Arial" w:cs="Arial" w:eastAsia="Arial" w:hAnsi="Arial"/>
        </w:rPr>
        <w:t xml:space="preserve">Quando arriveranno, il parser ecowitt.py li raccoglierà automaticamente: condividono la stessa struttura dei WH51 nell'API. L'unico lavoro sarà esporre il dato di conducibilità elettrica del substrato (utile per la fertilità) come campo aggiuntivo di EcowittSeriesPoint.</w:t>
      </w:r>
    </w:p>
    <w:p>
      <w:pPr>
        <w:pStyle w:val="Heading2"/>
        <w:spacing w:after="140" w:before="280"/>
      </w:pPr>
      <w:r>
        <w:rPr>
          <w:rFonts w:ascii="Arial" w:cs="Arial" w:eastAsia="Arial" w:hAnsi="Arial"/>
          <w:b/>
          <w:bCs/>
          <w:sz w:val="26"/>
          <w:szCs w:val="26"/>
        </w:rPr>
        <w:t xml:space="preserve">Fascia 3 — Esplicitamente non implementare (con motivazione)</w:t>
      </w:r>
    </w:p>
    <w:p>
      <w:pPr>
        <w:spacing w:after="120" w:line="320"/>
      </w:pPr>
      <w:r>
        <w:rPr>
          <w:rFonts w:ascii="Arial" w:cs="Arial" w:eastAsia="Arial" w:hAnsi="Arial"/>
        </w:rPr>
        <w:t xml:space="preserve">Idee tecnicamente affascinanti ma con cattivo rapporto valore/costo per il dominio del giardinaggio domestico. Le elenco con motivazione perché meritano di essere ricordate come scelta consapevole: il giorno che vorrai davvero salire al modello fisicamente dettagliato, la cosa giusta è collegare fitosim a HYDRUS-1D come motore esterno, non riscriverlo dentro.</w:t>
      </w:r>
    </w:p>
    <w:p>
      <w:pPr>
        <w:pStyle w:val="Heading3"/>
        <w:spacing w:after="100" w:before="220"/>
      </w:pPr>
      <w:r>
        <w:rPr>
          <w:rFonts w:ascii="Arial" w:cs="Arial" w:eastAsia="Arial" w:hAnsi="Arial"/>
          <w:b/>
          <w:bCs/>
          <w:sz w:val="22"/>
          <w:szCs w:val="22"/>
        </w:rPr>
        <w:t xml:space="preserve">Curva di ritenzione van Genuchten-Mualem</w:t>
      </w:r>
    </w:p>
    <w:p>
      <w:pPr>
        <w:spacing w:after="120" w:line="320"/>
      </w:pPr>
      <w:r>
        <w:rPr>
          <w:rFonts w:ascii="Arial" w:cs="Arial" w:eastAsia="Arial" w:hAnsi="Arial"/>
        </w:rPr>
        <w:t xml:space="preserve">Modello fisico raffinato per K(θ) e θ(ψ), elegante. Problema pratico decisivo: i parametri (θ_r, θ_s, α, n) sono misurati in laboratorio su suoli agricoli ben caratterizzati, non esistono per substrati commerciali del giardinaggio domestico (terriccio universale, mix torba+perlite di marca, ecc.). Anche se trovassi i parametri, l'isteresi richiede ulteriori parametri. Il guadagno finale rispetto alle soglie FAO-56 sarebbe di pochi punti percentuali, completamente schiacciato dall'incertezza di Kc, p e dei dati meteo.</w:t>
      </w:r>
    </w:p>
    <w:p>
      <w:pPr>
        <w:pStyle w:val="Heading3"/>
        <w:spacing w:after="100" w:before="220"/>
      </w:pPr>
      <w:r>
        <w:rPr>
          <w:rFonts w:ascii="Arial" w:cs="Arial" w:eastAsia="Arial" w:hAnsi="Arial"/>
          <w:b/>
          <w:bCs/>
          <w:sz w:val="22"/>
          <w:szCs w:val="22"/>
        </w:rPr>
        <w:t xml:space="preserve">Colonna discretizzata + Richards + iterazione Picard</w:t>
      </w:r>
    </w:p>
    <w:p>
      <w:pPr>
        <w:spacing w:after="120" w:line="320"/>
      </w:pPr>
      <w:r>
        <w:rPr>
          <w:rFonts w:ascii="Arial" w:cs="Arial" w:eastAsia="Arial" w:hAnsi="Arial"/>
        </w:rPr>
        <w:t xml:space="preserve">Discretizzare il vaso in 20-50 celle verticali e risolvere numericamente l'equazione di Richards con solver non-lineare. Cattura la propagazione del fronte di bagnatura post-irrigazione. Problema: in regime quasi-stazionario tipico dei vasi domestici (riequilibrio in poche ore), produce risultati indistinguibili dal modello a serbatoio. Costo computazionale: da microsecondi a secondi per vaso. Stabilità: solver non-lineari instabili in condizioni estreme. È il modo più rapido per impantanare il progetto in dettagli che non migliorano la decisione operativa.</w:t>
      </w:r>
    </w:p>
    <w:p>
      <w:pPr>
        <w:pStyle w:val="Heading3"/>
        <w:spacing w:after="100" w:before="220"/>
      </w:pPr>
      <w:r>
        <w:rPr>
          <w:rFonts w:ascii="Arial" w:cs="Arial" w:eastAsia="Arial" w:hAnsi="Arial"/>
          <w:b/>
          <w:bCs/>
          <w:sz w:val="22"/>
          <w:szCs w:val="22"/>
        </w:rPr>
        <w:t xml:space="preserve">Stratificazione completa multi-materiale + barriera capillare</w:t>
      </w:r>
    </w:p>
    <w:p>
      <w:pPr>
        <w:spacing w:after="120" w:line="320"/>
      </w:pPr>
      <w:r>
        <w:rPr>
          <w:rFonts w:ascii="Arial" w:cs="Arial" w:eastAsia="Arial" w:hAnsi="Arial"/>
        </w:rPr>
        <w:t xml:space="preserve">Modello a tre serbatoi accoppiati per vasi a strati (pomice/akadama/mix), con barriera capillare alle interfacce. Variante della stratificazione completa: stessa critica fondamentale (parametri non disponibili), correzione finale del 5-10%. Per gli effetti pratici dello strato drenante è sufficiente la frazione attiva del substrato in fascia 1.</w:t>
      </w:r>
    </w:p>
    <w:p>
      <w:pPr>
        <w:pStyle w:val="Heading3"/>
        <w:spacing w:after="100" w:before="220"/>
      </w:pPr>
      <w:r>
        <w:rPr>
          <w:rFonts w:ascii="Arial" w:cs="Arial" w:eastAsia="Arial" w:hAnsi="Arial"/>
          <w:b/>
          <w:bCs/>
          <w:sz w:val="22"/>
          <w:szCs w:val="22"/>
        </w:rPr>
        <w:t xml:space="preserve">Sub-giornaliero meccanico (spezzare il giorno in step)</w:t>
      </w:r>
    </w:p>
    <w:p>
      <w:pPr>
        <w:spacing w:after="120" w:line="320"/>
      </w:pPr>
      <w:r>
        <w:rPr>
          <w:rFonts w:ascii="Arial" w:cs="Arial" w:eastAsia="Arial" w:hAnsi="Arial"/>
        </w:rPr>
        <w:t xml:space="preserve">Le formule FAO-56 sono calibrate per scala giornaliera e perdono validità a sub-giornaliero. Spezzare il giorno mantenendo le formule attuali produce risultati sbagliati. Per catturare la dinamica intra-giornaliera dove conta davvero (superficie bagnata vs asciutta) il modo giusto è il dual-Kc di FAO-56 (fascia 1), che resta giornaliero ma usa due fasi concatenate.</w:t>
      </w:r>
    </w:p>
    <w:p>
      <w:pPr>
        <w:pStyle w:val="Heading1"/>
        <w:spacing w:after="180" w:before="360"/>
      </w:pPr>
      <w:r>
        <w:rPr>
          <w:rFonts w:ascii="Arial" w:cs="Arial" w:eastAsia="Arial" w:hAnsi="Arial"/>
          <w:b/>
          <w:bCs/>
          <w:sz w:val="32"/>
          <w:szCs w:val="32"/>
        </w:rPr>
        <w:t xml:space="preserve">Appendice: comandi utili</w:t>
      </w:r>
    </w:p>
    <w:p>
      <w:pPr>
        <w:spacing w:after="120" w:line="320"/>
        <w:rPr>
          <w:i/>
          <w:iCs/>
        </w:rPr>
      </w:pPr>
      <w:r>
        <w:rPr>
          <w:rFonts w:ascii="Arial" w:cs="Arial" w:eastAsia="Arial" w:hAnsi="Arial"/>
          <w:i/>
          <w:iCs/>
        </w:rPr>
        <w:t xml:space="preserve">Come ripartire dal progetto dopo una pausa lunga.</w:t>
      </w:r>
    </w:p>
    <w:p>
      <w:pPr>
        <w:pStyle w:val="Heading3"/>
        <w:spacing w:after="100" w:before="220"/>
      </w:pPr>
      <w:r>
        <w:rPr>
          <w:rFonts w:ascii="Arial" w:cs="Arial" w:eastAsia="Arial" w:hAnsi="Arial"/>
          <w:b/>
          <w:bCs/>
          <w:sz w:val="22"/>
          <w:szCs w:val="22"/>
        </w:rPr>
        <w:t xml:space="preserve">Setup ambiente</w:t>
      </w:r>
    </w:p>
    <w:p>
      <w:pPr>
        <w:spacing w:after="80" w:line="280"/>
      </w:pPr>
      <w:r>
        <w:rPr>
          <w:rFonts w:ascii="Consolas" w:cs="Consolas" w:eastAsia="Consolas" w:hAnsi="Consolas"/>
          <w:sz w:val="18"/>
          <w:szCs w:val="18"/>
        </w:rPr>
        <w:t xml:space="preserve">$ unzip fitosim.zip</w:t>
      </w:r>
    </w:p>
    <w:p>
      <w:pPr>
        <w:spacing w:after="80" w:line="280"/>
      </w:pPr>
      <w:r>
        <w:rPr>
          <w:rFonts w:ascii="Consolas" w:cs="Consolas" w:eastAsia="Consolas" w:hAnsi="Consolas"/>
          <w:sz w:val="18"/>
          <w:szCs w:val="18"/>
        </w:rPr>
        <w:t xml:space="preserve">$ cd fitosim/</w:t>
      </w:r>
    </w:p>
    <w:p>
      <w:pPr>
        <w:spacing w:after="80" w:line="280"/>
      </w:pPr>
      <w:r>
        <w:rPr>
          <w:rFonts w:ascii="Consolas" w:cs="Consolas" w:eastAsia="Consolas" w:hAnsi="Consolas"/>
          <w:sz w:val="18"/>
          <w:szCs w:val="18"/>
        </w:rPr>
        <w:t xml:space="preserve">$ python -m venv .venv</w:t>
      </w:r>
    </w:p>
    <w:p>
      <w:pPr>
        <w:spacing w:after="80" w:line="280"/>
      </w:pPr>
      <w:r>
        <w:rPr>
          <w:rFonts w:ascii="Consolas" w:cs="Consolas" w:eastAsia="Consolas" w:hAnsi="Consolas"/>
          <w:sz w:val="18"/>
          <w:szCs w:val="18"/>
        </w:rPr>
        <w:t xml:space="preserve">$ source .venv/bin/activate</w:t>
      </w:r>
    </w:p>
    <w:p>
      <w:pPr>
        <w:spacing w:after="80" w:line="280"/>
      </w:pPr>
      <w:r>
        <w:rPr>
          <w:rFonts w:ascii="Consolas" w:cs="Consolas" w:eastAsia="Consolas" w:hAnsi="Consolas"/>
          <w:sz w:val="18"/>
          <w:szCs w:val="18"/>
        </w:rPr>
        <w:t xml:space="preserve">$ pip install matplotlib numpy pytest</w:t>
      </w:r>
    </w:p>
    <w:p>
      <w:pPr>
        <w:pStyle w:val="Heading3"/>
        <w:spacing w:after="100" w:before="220"/>
      </w:pPr>
      <w:r>
        <w:rPr>
          <w:rFonts w:ascii="Arial" w:cs="Arial" w:eastAsia="Arial" w:hAnsi="Arial"/>
          <w:b/>
          <w:bCs/>
          <w:sz w:val="22"/>
          <w:szCs w:val="22"/>
        </w:rPr>
        <w:t xml:space="preserve">Esecuzione test</w:t>
      </w:r>
    </w:p>
    <w:p>
      <w:pPr>
        <w:spacing w:after="80" w:line="280"/>
      </w:pPr>
      <w:r>
        <w:rPr>
          <w:rFonts w:ascii="Consolas" w:cs="Consolas" w:eastAsia="Consolas" w:hAnsi="Consolas"/>
          <w:sz w:val="18"/>
          <w:szCs w:val="18"/>
        </w:rPr>
        <w:t xml:space="preserve">$ python -m pytest tests/                # tutti i test</w:t>
      </w:r>
    </w:p>
    <w:p>
      <w:pPr>
        <w:spacing w:after="80" w:line="280"/>
      </w:pPr>
      <w:r>
        <w:rPr>
          <w:rFonts w:ascii="Consolas" w:cs="Consolas" w:eastAsia="Consolas" w:hAnsi="Consolas"/>
          <w:sz w:val="18"/>
          <w:szCs w:val="18"/>
        </w:rPr>
        <w:t xml:space="preserve">$ python -m pytest tests/ -v             # verboso</w:t>
      </w:r>
    </w:p>
    <w:p>
      <w:pPr>
        <w:spacing w:after="80" w:line="280"/>
      </w:pPr>
      <w:r>
        <w:rPr>
          <w:rFonts w:ascii="Consolas" w:cs="Consolas" w:eastAsia="Consolas" w:hAnsi="Consolas"/>
          <w:sz w:val="18"/>
          <w:szCs w:val="18"/>
        </w:rPr>
        <w:t xml:space="preserve">$ python -m pytest tests/test_pot.py     # solo un modulo</w:t>
      </w:r>
    </w:p>
    <w:p>
      <w:pPr>
        <w:pStyle w:val="Heading3"/>
        <w:spacing w:after="100" w:before="220"/>
      </w:pPr>
      <w:r>
        <w:rPr>
          <w:rFonts w:ascii="Arial" w:cs="Arial" w:eastAsia="Arial" w:hAnsi="Arial"/>
          <w:b/>
          <w:bCs/>
          <w:sz w:val="22"/>
          <w:szCs w:val="22"/>
        </w:rPr>
        <w:t xml:space="preserve">Esempi rappresentativi da eseguire</w:t>
      </w:r>
    </w:p>
    <w:p>
      <w:pPr>
        <w:spacing w:after="80" w:line="280"/>
      </w:pPr>
      <w:r>
        <w:rPr>
          <w:rFonts w:ascii="Consolas" w:cs="Consolas" w:eastAsia="Consolas" w:hAnsi="Consolas"/>
          <w:sz w:val="18"/>
          <w:szCs w:val="18"/>
        </w:rPr>
        <w:t xml:space="preserve">$ PYTHONPATH=src python examples/multispecies_comparison.py</w:t>
      </w:r>
    </w:p>
    <w:p>
      <w:pPr>
        <w:spacing w:after="80" w:line="280"/>
      </w:pPr>
      <w:r>
        <w:rPr>
          <w:rFonts w:ascii="Consolas" w:cs="Consolas" w:eastAsia="Consolas" w:hAnsi="Consolas"/>
          <w:sz w:val="18"/>
          <w:szCs w:val="18"/>
        </w:rPr>
        <w:t xml:space="preserve">$ PYTHONPATH=src python examples/inventory_status_report.py</w:t>
      </w:r>
    </w:p>
    <w:p>
      <w:pPr>
        <w:spacing w:after="80" w:line="280"/>
      </w:pPr>
      <w:r>
        <w:rPr>
          <w:rFonts w:ascii="Consolas" w:cs="Consolas" w:eastAsia="Consolas" w:hAnsi="Consolas"/>
          <w:sz w:val="18"/>
          <w:szCs w:val="18"/>
        </w:rPr>
        <w:t xml:space="preserve">$ PYTHONPATH=src python examples/scheduler_demo.py</w:t>
      </w:r>
    </w:p>
    <w:p>
      <w:pPr>
        <w:spacing w:after="80" w:line="280"/>
      </w:pPr>
      <w:r>
        <w:rPr>
          <w:rFonts w:ascii="Consolas" w:cs="Consolas" w:eastAsia="Consolas" w:hAnsi="Consolas"/>
          <w:sz w:val="18"/>
          <w:szCs w:val="18"/>
        </w:rPr>
        <w:t xml:space="preserve">$ PYTHONPATH=src python examples/ecowitt_dashboard.py</w:t>
      </w:r>
    </w:p>
    <w:p>
      <w:pPr>
        <w:pStyle w:val="Heading3"/>
        <w:spacing w:after="100" w:before="220"/>
      </w:pPr>
      <w:r>
        <w:rPr>
          <w:rFonts w:ascii="Arial" w:cs="Arial" w:eastAsia="Arial" w:hAnsi="Arial"/>
          <w:b/>
          <w:bCs/>
          <w:sz w:val="22"/>
          <w:szCs w:val="22"/>
        </w:rPr>
        <w:t xml:space="preserve">Configurazione credenziali Ecowitt (per esempi reali)</w:t>
      </w:r>
    </w:p>
    <w:p>
      <w:pPr>
        <w:spacing w:after="80" w:line="280"/>
      </w:pPr>
      <w:r>
        <w:rPr>
          <w:rFonts w:ascii="Consolas" w:cs="Consolas" w:eastAsia="Consolas" w:hAnsi="Consolas"/>
          <w:sz w:val="18"/>
          <w:szCs w:val="18"/>
        </w:rPr>
        <w:t xml:space="preserve">$ export ECOWITT_APPLICATION_KEY="..."</w:t>
      </w:r>
    </w:p>
    <w:p>
      <w:pPr>
        <w:spacing w:after="80" w:line="280"/>
      </w:pPr>
      <w:r>
        <w:rPr>
          <w:rFonts w:ascii="Consolas" w:cs="Consolas" w:eastAsia="Consolas" w:hAnsi="Consolas"/>
          <w:sz w:val="18"/>
          <w:szCs w:val="18"/>
        </w:rPr>
        <w:t xml:space="preserve">$ export ECOWITT_API_KEY="..."</w:t>
      </w:r>
    </w:p>
    <w:p>
      <w:pPr>
        <w:spacing w:after="80" w:line="280"/>
      </w:pPr>
      <w:r>
        <w:rPr>
          <w:rFonts w:ascii="Consolas" w:cs="Consolas" w:eastAsia="Consolas" w:hAnsi="Consolas"/>
          <w:sz w:val="18"/>
          <w:szCs w:val="18"/>
        </w:rPr>
        <w:t xml:space="preserve">$ export ECOWITT_MAC="88:13:BF:CB:5A:AF"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88E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2026-04-27T09:53:16.088Z</dcterms:created>
  <dcterms:modified xsi:type="dcterms:W3CDTF">2026-04-27T09:53:16.089Z</dcterms:modified>
</cp:coreProperties>
</file>

<file path=docProps/custom.xml><?xml version="1.0" encoding="utf-8"?>
<Properties xmlns="http://schemas.openxmlformats.org/officeDocument/2006/custom-properties" xmlns:vt="http://schemas.openxmlformats.org/officeDocument/2006/docPropsVTypes"/>
</file>