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Ahmad Hdeib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Digital Ethics in the Age of Generative AI</w:t>
        <w:br/>
        <w:t>In my research on digital ethics in the context of generative AI, I explored the ethical concerns surrounding technologies like ChatGPT and DALL-E. Key issues include the ownership and copyright of AI-generated content, as well as the potential misuse of these technologies in misinformation campaigns.</w:t>
        <w:br/>
        <w:br/>
        <w:t>I examined the applications of generative AI in creative industries, such as advertising and filmmaking, and its use in education for content creation and personalized learning. Statistics showed the growing concern of AI-generated deep fakes and fake news, highlighting the risks associated with these technologies.</w:t>
        <w:br/>
        <w:br/>
        <w:t>The advantages of generative AI include the democratization of creativity, allowing more people to produce content, and cost efficiency in content production. However, ethical dilemmas around authenticity and concerns over job displacement in creative sectors were also discussed.</w:t>
        <w:br/>
        <w:br/>
        <w:t>Challenges such as implementing AI usage guidelines and ensuring transparency in AI-generated content were identified. Finally, I recommended future research to establish ethical frameworks for the responsible deployment of generative AI, ensuring its benefits are maximized while minimizing potential harm.</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Ahmad’s research on digital ethics in generative AI was thorough, covering key ethical issues like copyright and misinformation. His recommendations for ethical frameworks in AI deployment were well-founded and timely.</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