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Ali Hussein Hassoun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5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Ali Hassoun conducted research on Artificial Intelligence in Virtual Assistants, exploring various aspects of AI integration in these technologies. In his research, he began by defining virtual assistants, outlining their role in performing tasks and providing support through AI-driven interactions.</w:t>
        <w:br/>
        <w:br/>
        <w:t>He discussed key applications, such as virtual assistants being used in customer service, healthcare, personal scheduling, and education. Hassoun incorporated relevant statistics, showcasing the growing reliance on virtual assistants in industries and households.</w:t>
        <w:br/>
        <w:br/>
        <w:t>The research highlighted the advantages of AI-driven virtual assistants, including 24/7 availability, scalability, and efficiency in task automation. However, he also addressed the disadvantages, such as privacy concerns, high development costs, and potential limitations in understanding complex human interactions.</w:t>
        <w:br/>
        <w:br/>
        <w:t>Ali Hassoun examined the challenges of integrating virtual assistants into daily life, such as ensuring data security, dealing with language and cultural differences, and maintaining accurate, context-aware interactions.</w:t>
        <w:br/>
        <w:br/>
        <w:t>Lastly, he proposed future research directions, suggesting areas such as enhancing AI’s emotional intelligence for better human interactions, improving multilingual capabilities, and integrating virtual assistants with other emerging technologies like IoT and wearable devices. His work provides a comprehensive view of the impact, challenges, and possibilities of AI-driven virtual assistants across multiple fields and applications.</w:t>
        <w:br/>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Ali demonstrated comprehensive research and problem-solving skills by analyzing AI in virtual assistants, offering actionable insights into their applications, challenges, and future possibilities</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