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Asmaa Almasri completed a total of 22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8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4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Four research papers were reviewed and refined, covering topics such as the effects of social media, transition metal catalysis mechanisms and applications, the psychology driving loyalty programs, and the psychological impact of social media. The revisions focused on improving language formality, enhancing writing style, ensuring coherence, and verifying the use of credible references.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Asmaa Almasri’s review and refinement of four research papers underscored her strong analytical and editorial skills. Her ability to enhance language formality, coherence, and reference credibility significantly improved the quality of the research, reflecting a high level of professionalism and attention to detail.</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