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Fatemah Jamal Al Slaiby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This report was done by conducting researches as well as by adding information about the role of AI in mental health support. I searched through academic articles, recent trends in the applications of emotional AI, and tried to analyze the challenges like cultural differences, ethical concerns, and privacy issues. The research included the understanding of technologies such as facial recognition, NLP in machine learning , and multimodal emotion analysis, including their applications in chatbots and real-time support tools. Also , I have focused on many advantages such as scalability and immediate access, further limitations, and possibilities of the future-like integration of emotional AI with physical health metrics. Most importantly , references are found at the end of the page.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Fatemah’s work highlights critical thinking, research depth, and the ability to evaluate complex issues from multiple perspectives.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