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Jana Walid Al Banna completed a total of 8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4 date) _14/10 – 18/10 (initials of supervisor) __A.K.___  </w:t>
      </w:r>
    </w:p>
    <w:p w14:paraId="0533A745" w14:textId="07B4B5BB" w:rsidR="00C208BA" w:rsidRDefault="00C208BA" w:rsidP="00C208BA">
      <w:pPr>
        <w:spacing w:after="170" w:line="267" w:lineRule="auto"/>
        <w:ind w:left="-5" w:hanging="10"/>
      </w:pPr>
      <w:r>
        <w:t xml:space="preserve">Hours # 4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Jana is the supervisor of will and wellness design. She assigns design tasks to volunteers to post them on social media.</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Jana showcases outstanding leadership and project management skills, with a keen ability to organize, delegate, and guide teams efficiently. Her collaborative nature and proficiency in overseeing tasks highlight her talent for inspiring and managing others to achieve common objectives. Her sense of initiative and responsibility shines through as key strengths.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