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Karim mayasi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have conducted research on blockchain technology and its impact on various factors in the present day. The research included a definition of blockchain and an exploration of its key components, such as decentralization, immutability, and security. I examined how blockchain is being applied across different industries, including finance, supply chains, and healthcare. Additionally, I discussed the advantages of blockchain, such as enhanced transparency, reduced fraud, and cost efficiency. The research also covered its challenges, including scalability issues, regulatory concerns, and integration with existing systems. Lastly, I explored future directions for blockchain technology and its potential to transform industries in the coming years.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Karim Mayasi’s research into blockchain technology and its impact across industries was detailed and well-rounded. His exploration of key blockchain components, applications, and industry use cases showcased a solid grasp of the technology. Karim effectively addressed the advantages and challenges, such as transparency and scalability, demonstrating a forward-looking perspective by considering future directions for blockchain development.</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