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11827"/>
          <w:sz w:val="42"/>
        </w:rPr>
        <w:t>SandPro OMP: Quick Update for Merci</w:t>
      </w:r>
    </w:p>
    <w:p>
      <w:pPr>
        <w:spacing w:after="160"/>
      </w:pPr>
      <w:r>
        <w:rPr>
          <w:rFonts w:ascii="Calibri" w:hAnsi="Calibri"/>
          <w:color w:val="6B7280"/>
          <w:sz w:val="20"/>
        </w:rPr>
        <w:t>Plain-English summary of the latest cleanup and testing focus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FFF4EC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F2937"/>
                <w:sz w:val="19"/>
              </w:rPr>
              <w:t>Hi Merci - here is the quick version of what was tightened up so you can help test the platform with confidence. The goal is simple: make the app easier to understand, easier to maintain, and less likely to surprise you during real SandPro work.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EA580C"/>
          <w:sz w:val="24"/>
        </w:rPr>
        <w:t>What changed</w:t>
      </w:r>
    </w:p>
    <w:p>
      <w:pPr>
        <w:pStyle w:val="ListBullet"/>
        <w:spacing w:after="60" w:line="259" w:lineRule="auto"/>
        <w:ind w:left="360" w:hanging="173"/>
      </w:pPr>
      <w:r>
        <w:rPr>
          <w:rFonts w:ascii="Calibri" w:hAnsi="Calibri"/>
          <w:color w:val="1F2937"/>
          <w:sz w:val="19"/>
        </w:rPr>
        <w:t>You can now help maintain the Organization page. You should be able to update names, titles, departments, and who someone reports to.</w:t>
      </w:r>
    </w:p>
    <w:p>
      <w:pPr>
        <w:pStyle w:val="ListBullet"/>
        <w:spacing w:after="60" w:line="259" w:lineRule="auto"/>
        <w:ind w:left="360" w:hanging="173"/>
      </w:pPr>
      <w:r>
        <w:rPr>
          <w:rFonts w:ascii="Calibri" w:hAnsi="Calibri"/>
          <w:color w:val="1F2937"/>
          <w:sz w:val="19"/>
        </w:rPr>
        <w:t>Platform role changes are still protected. Day-to-day org cleanup is available to you, but deeper access changes stay limited to executive admins.</w:t>
      </w:r>
    </w:p>
    <w:p>
      <w:pPr>
        <w:pStyle w:val="ListBullet"/>
        <w:spacing w:after="60" w:line="259" w:lineRule="auto"/>
        <w:ind w:left="360" w:hanging="173"/>
      </w:pPr>
      <w:r>
        <w:rPr>
          <w:rFonts w:ascii="Calibri" w:hAnsi="Calibri"/>
          <w:color w:val="1F2937"/>
          <w:sz w:val="19"/>
        </w:rPr>
        <w:t>Helpful in-app tips were added for new workflows. Each tip can be closed, and then reopened later from a small question-mark help button.</w:t>
      </w:r>
    </w:p>
    <w:p>
      <w:pPr>
        <w:pStyle w:val="ListBullet"/>
        <w:spacing w:after="60" w:line="259" w:lineRule="auto"/>
        <w:ind w:left="360" w:hanging="173"/>
      </w:pPr>
      <w:r>
        <w:rPr>
          <w:rFonts w:ascii="Calibri" w:hAnsi="Calibri"/>
          <w:color w:val="1F2937"/>
          <w:sz w:val="19"/>
        </w:rPr>
        <w:t>Objective tagging and workflow guidance is clearer, including when to tag a teammate, when to use the workflow tracker, and when to mention someone in a message.</w:t>
      </w:r>
    </w:p>
    <w:p>
      <w:pPr>
        <w:pStyle w:val="ListBullet"/>
        <w:spacing w:after="60" w:line="259" w:lineRule="auto"/>
        <w:ind w:left="360" w:hanging="173"/>
      </w:pPr>
      <w:r>
        <w:rPr>
          <w:rFonts w:ascii="Calibri" w:hAnsi="Calibri"/>
          <w:color w:val="1F2937"/>
          <w:sz w:val="19"/>
        </w:rPr>
        <w:t>File, Daily Brief, and notification areas now include short guidance so the app explains what to do without needing a separate training call.</w:t>
      </w:r>
    </w:p>
    <w:p>
      <w:pPr>
        <w:pStyle w:val="ListBullet"/>
        <w:spacing w:after="60" w:line="259" w:lineRule="auto"/>
        <w:ind w:left="360" w:hanging="173"/>
      </w:pPr>
      <w:r>
        <w:rPr>
          <w:rFonts w:ascii="Calibri" w:hAnsi="Calibri"/>
          <w:color w:val="1F2937"/>
          <w:sz w:val="19"/>
        </w:rPr>
        <w:t>Additional validation checks were added so permissions, help prompts, login recovery, and release basics are tested before changes are handed off.</w:t>
      </w:r>
    </w:p>
    <w:p>
      <w:pPr>
        <w:spacing w:before="160" w:after="80"/>
      </w:pPr>
      <w:r>
        <w:rPr>
          <w:rFonts w:ascii="Calibri" w:hAnsi="Calibri"/>
          <w:b/>
          <w:color w:val="EA580C"/>
          <w:sz w:val="24"/>
        </w:rPr>
        <w:t>What this means for you</w:t>
      </w:r>
    </w:p>
    <w:p>
      <w:pPr>
        <w:pStyle w:val="ListBullet"/>
        <w:spacing w:after="60" w:line="259" w:lineRule="auto"/>
        <w:ind w:left="360" w:hanging="173"/>
      </w:pPr>
      <w:r>
        <w:rPr>
          <w:rFonts w:ascii="Calibri" w:hAnsi="Calibri"/>
          <w:color w:val="1F2937"/>
          <w:sz w:val="19"/>
        </w:rPr>
        <w:t>If Jake or Andrew asks for org chart cleanup, you should be able to do that directly from the Organization page.</w:t>
      </w:r>
    </w:p>
    <w:p>
      <w:pPr>
        <w:pStyle w:val="ListBullet"/>
        <w:spacing w:after="60" w:line="259" w:lineRule="auto"/>
        <w:ind w:left="360" w:hanging="173"/>
      </w:pPr>
      <w:r>
        <w:rPr>
          <w:rFonts w:ascii="Calibri" w:hAnsi="Calibri"/>
          <w:color w:val="1F2937"/>
          <w:sz w:val="19"/>
        </w:rPr>
        <w:t>When a feature is new or unfamiliar, look for the short tip card or the small question-mark button.</w:t>
      </w:r>
    </w:p>
    <w:p>
      <w:pPr>
        <w:pStyle w:val="ListBullet"/>
        <w:spacing w:after="60" w:line="259" w:lineRule="auto"/>
        <w:ind w:left="360" w:hanging="173"/>
      </w:pPr>
      <w:r>
        <w:rPr>
          <w:rFonts w:ascii="Calibri" w:hAnsi="Calibri"/>
          <w:color w:val="1F2937"/>
          <w:sz w:val="19"/>
        </w:rPr>
        <w:t>If something does not work the way the tip says it should, treat that as useful beta feedback and send it over right away.</w:t>
      </w:r>
    </w:p>
    <w:p>
      <w:pPr>
        <w:spacing w:before="160" w:after="80"/>
      </w:pPr>
      <w:r>
        <w:rPr>
          <w:rFonts w:ascii="Calibri" w:hAnsi="Calibri"/>
          <w:b/>
          <w:color w:val="EA580C"/>
          <w:sz w:val="24"/>
        </w:rPr>
        <w:t>What is coming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F2937"/>
                <w:sz w:val="19"/>
              </w:rPr>
              <w:t>A longer roadmap is being prepared for Jake, Andrew, and you. It will lay out the next phase in plain English: cleaner notifications, better mobile use, the workflow tracker, file/export improvements, org chart cleanup, and the path toward a wider SandPro team rollout.</w:t>
            </w:r>
          </w:p>
        </w:tc>
      </w:tr>
    </w:tbl>
    <w:p>
      <w:pPr>
        <w:spacing w:before="160" w:after="0"/>
        <w:jc w:val="center"/>
      </w:pPr>
      <w:r>
        <w:rPr>
          <w:rFonts w:ascii="Calibri" w:hAnsi="Calibri"/>
          <w:color w:val="6B7280"/>
          <w:sz w:val="16"/>
        </w:rPr>
        <w:t>Prepared for internal SandPro OMP beta coordination.</w:t>
      </w:r>
    </w:p>
    <w:sectPr w:rsidR="00FC693F" w:rsidRPr="0006063C" w:rsidSect="00034616">
      <w:pgSz w:w="12240" w:h="15840"/>
      <w:pgMar w:top="792" w:right="936" w:bottom="720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