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40"/>
      </w:pPr>
      <w:r>
        <w:drawing>
          <wp:inline xmlns:a="http://schemas.openxmlformats.org/drawingml/2006/main" xmlns:pic="http://schemas.openxmlformats.org/drawingml/2006/picture">
            <wp:extent cx="1554480" cy="435694"/>
            <wp:docPr id="1" name="Picture 1" descr="SandPro OMP logo" title="SandPro OM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ndpro-omp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435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Calibri" w:hAnsi="Calibri"/>
          <w:b/>
          <w:color w:val="F47C20"/>
          <w:sz w:val="19"/>
        </w:rPr>
        <w:t>ROSTER AND REPORTING REVIEW</w:t>
      </w:r>
    </w:p>
    <w:p>
      <w:pPr>
        <w:spacing w:before="0" w:after="120"/>
      </w:pPr>
      <w:r>
        <w:rPr>
          <w:rFonts w:ascii="Calibri" w:hAnsi="Calibri"/>
          <w:b/>
          <w:color w:val="17324D"/>
          <w:sz w:val="56"/>
        </w:rPr>
        <w:t>Items for Merci to Confirm</w:t>
      </w:r>
    </w:p>
    <w:p>
      <w:pPr>
        <w:spacing w:before="0" w:after="280"/>
      </w:pPr>
      <w:r>
        <w:rPr>
          <w:rFonts w:ascii="Calibri" w:hAnsi="Calibri"/>
          <w:color w:val="667085"/>
          <w:sz w:val="25"/>
        </w:rPr>
        <w:t>A plain-language review of rotating groups, proposed SandPro email identities, manager reporting lines, and one existing account.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67085"/>
                <w:sz w:val="16"/>
              </w:rPr>
              <w:t>PREPARED FOR</w:t>
              <w:br/>
            </w:r>
            <w:r>
              <w:rPr>
                <w:rFonts w:ascii="Calibri" w:hAnsi="Calibri"/>
                <w:b/>
                <w:color w:val="25364A"/>
                <w:sz w:val="20"/>
              </w:rPr>
              <w:t>Mercileidy Jimenez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67085"/>
                <w:sz w:val="16"/>
              </w:rPr>
              <w:t>REVIEW DATE</w:t>
              <w:br/>
            </w:r>
            <w:r>
              <w:rPr>
                <w:rFonts w:ascii="Calibri" w:hAnsi="Calibri"/>
                <w:b/>
                <w:color w:val="25364A"/>
                <w:sz w:val="20"/>
              </w:rPr>
              <w:t>July 23, 2026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67085"/>
                <w:sz w:val="16"/>
              </w:rPr>
              <w:t>STATUS</w:t>
              <w:br/>
            </w:r>
            <w:r>
              <w:rPr>
                <w:rFonts w:ascii="Calibri" w:hAnsi="Calibri"/>
                <w:b/>
                <w:color w:val="25364A"/>
                <w:sz w:val="20"/>
              </w:rPr>
              <w:t>Confirmation requested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667085"/>
                <w:sz w:val="16"/>
              </w:rPr>
              <w:t>HOW TO RESPOND</w:t>
              <w:br/>
            </w:r>
            <w:r>
              <w:rPr>
                <w:rFonts w:ascii="Calibri" w:hAnsi="Calibri"/>
                <w:b/>
                <w:color w:val="25364A"/>
                <w:sz w:val="20"/>
              </w:rPr>
              <w:t>Mark the form or reply with corrections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47C20"/>
          <w:left w:val="single" w:sz="8" w:space="0" w:color="F47C20"/>
          <w:bottom w:val="single" w:sz="8" w:space="0" w:color="F47C20"/>
          <w:right w:val="single" w:sz="8" w:space="0" w:color="F47C20"/>
          <w:insideH w:val="single" w:sz="8" w:space="0" w:color="F47C20"/>
          <w:insideV w:val="single" w:sz="8" w:space="0" w:color="F47C2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E8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Important:  </w:t>
            </w:r>
            <w:r>
              <w:rPr>
                <w:rFonts w:ascii="Calibri" w:hAnsi="Calibri"/>
                <w:color w:val="25364A"/>
                <w:sz w:val="20"/>
              </w:rPr>
              <w:t>Nothing in this checklist prevents in-app use. Newly inferred email identities remain notification-disabled until confirmed.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What needs a decision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Review area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Decision needed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Rotating groups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Confirm eight optional, editable group rosters.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Login identities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Confirm 64 proposed @sandpro.com addresses before notifications are enabled.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Reporting lines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Confirm whether Isaac remains the primary manager for 31 dual-manager rows.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Existing account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Choose whether Keith Mappes remains active, is archived, or returns to the roster.</w:t>
            </w:r>
          </w:p>
        </w:tc>
      </w:tr>
    </w:tbl>
    <w:p>
      <w:pPr>
        <w:pStyle w:val="Heading1"/>
        <w:keepNext/>
      </w:pPr>
      <w:r>
        <w:t>Rotating group membership</w:t>
      </w:r>
    </w:p>
    <w:p>
      <w:pPr>
        <w:keepNext/>
        <w:spacing w:before="0" w:after="160"/>
      </w:pPr>
      <w:r>
        <w:rPr>
          <w:rFonts w:ascii="Calibri" w:hAnsi="Calibri"/>
          <w:color w:val="667085"/>
          <w:sz w:val="20"/>
        </w:rPr>
        <w:t>Groups are optional and editable. They provide shared visibility when responsibility rotates; they do not replace the single accountable owner on an individual task.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2200"/>
        <w:gridCol w:w="6360"/>
        <w:gridCol w:w="80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Group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Current members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Dispatch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Dustin Saunders; Gershom Dingal; Luke Feil; Shawn Cockrell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20"/>
              </w:rPr>
              <w:t>[   ]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Field Service Managers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Isaac Badillo; Zedek Harris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20"/>
              </w:rPr>
              <w:t>[   ]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Trainers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Bryce Christoffersen; Brad Beck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20"/>
              </w:rPr>
              <w:t>[   ]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Sales Team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John Sommerfeld; Jon Ostby; Brandon Schatz; Josh Pfeifer; Larry Debold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20"/>
              </w:rPr>
              <w:t>[   ]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CP Shop Leads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Kelby Kraft; Eric Macy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20"/>
              </w:rPr>
              <w:t>[   ]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Flowback Shop Leads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Matthew Bornschein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20"/>
              </w:rPr>
              <w:t>[   ]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Wellhead Shop Leads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Thomas Goldsberry; Jeramiah Walls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20"/>
              </w:rPr>
              <w:t>[   ]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Leadership / Business Team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Jake Feil; Joshua Blackaby; Andrew Emmel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20"/>
              </w:rPr>
              <w:t>[   ]</w:t>
            </w:r>
          </w:p>
        </w:tc>
      </w:tr>
    </w:tbl>
    <w:p>
      <w:pPr>
        <w:pStyle w:val="Heading2"/>
        <w:keepNext/>
      </w:pPr>
      <w:r>
        <w:t>Specific questions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6800"/>
        <w:gridCol w:w="2560"/>
      </w:tblGrid>
      <w:tr>
        <w:trPr>
          <w:tblHeader w:val="true"/>
        </w:trPr>
        <w:tc>
          <w:tcPr>
            <w:tcW w:type="dxa" w:w="6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Please confirm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Answer / correction</w:t>
            </w:r>
          </w:p>
        </w:tc>
      </w:tr>
      <w:tr>
        <w:trPr>
          <w:cantSplit/>
        </w:trPr>
        <w:tc>
          <w:tcPr>
            <w:tcW w:type="dxa" w:w="6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Should Kelby Kraft and Eric Macy both be in CP Shop Leads?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8"/>
              </w:rPr>
            </w:r>
          </w:p>
        </w:tc>
      </w:tr>
      <w:tr>
        <w:trPr>
          <w:cantSplit/>
        </w:trPr>
        <w:tc>
          <w:tcPr>
            <w:tcW w:type="dxa" w:w="6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Is Matthew Bornschein the only Flowback Shop Lead?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8"/>
              </w:rPr>
            </w:r>
          </w:p>
        </w:tc>
      </w:tr>
      <w:tr>
        <w:trPr>
          <w:cantSplit/>
        </w:trPr>
        <w:tc>
          <w:tcPr>
            <w:tcW w:type="dxa" w:w="6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Should Thomas Goldsberry and Jeramiah Walls both be in Wellhead Shop Leads?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8"/>
              </w:rPr>
            </w:r>
          </w:p>
        </w:tc>
      </w:tr>
      <w:tr>
        <w:trPr>
          <w:cantSplit/>
        </w:trPr>
        <w:tc>
          <w:tcPr>
            <w:tcW w:type="dxa" w:w="6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Is the Sales Team list complete for shared goals?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8"/>
              </w:rPr>
            </w:r>
          </w:p>
        </w:tc>
      </w:tr>
      <w:tr>
        <w:trPr>
          <w:cantSplit/>
        </w:trPr>
        <w:tc>
          <w:tcPr>
            <w:tcW w:type="dxa" w:w="6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Should Leadership / Business Team include anyone beyond Jake, Joshua, and Andrew?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8"/>
              </w:rPr>
            </w:r>
          </w:p>
        </w:tc>
      </w:tr>
    </w:tbl>
    <w:p>
      <w:pPr>
        <w:pStyle w:val="Heading1"/>
        <w:keepNext/>
      </w:pPr>
      <w:r>
        <w:t>Proposed SandPro login identities</w:t>
      </w:r>
    </w:p>
    <w:p>
      <w:pPr>
        <w:keepNext/>
        <w:spacing w:before="0" w:after="160"/>
      </w:pPr>
      <w:r>
        <w:rPr>
          <w:rFonts w:ascii="Calibri" w:hAnsi="Calibri"/>
          <w:color w:val="667085"/>
          <w:sz w:val="20"/>
        </w:rPr>
        <w:t>These 64 addresses follow the established first-initial-plus-surname pattern. No invitation emails were sent, and email notifications remain disabled until each address is confirmed.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47C20"/>
          <w:left w:val="single" w:sz="8" w:space="0" w:color="F47C20"/>
          <w:bottom w:val="single" w:sz="8" w:space="0" w:color="F47C20"/>
          <w:right w:val="single" w:sz="8" w:space="0" w:color="F47C20"/>
          <w:insideH w:val="single" w:sz="8" w:space="0" w:color="F47C20"/>
          <w:insideV w:val="single" w:sz="8" w:space="0" w:color="F47C2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6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Fast approval:  </w:t>
            </w:r>
            <w:r>
              <w:rPr>
                <w:rFonts w:ascii="Calibri" w:hAnsi="Calibri"/>
                <w:color w:val="25364A"/>
                <w:sz w:val="20"/>
              </w:rPr>
              <w:t>If every address is correct, write “All 64 approved” here: _______________________________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2700"/>
        <w:gridCol w:w="3860"/>
        <w:gridCol w:w="700"/>
        <w:gridCol w:w="210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Employee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Proposed email address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OK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Correction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Mark Elliott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melliott@sandpro.com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Bryce Christoffersen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bchristoffersen@sandpro.com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Brad Beck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bbeck@sandpro.com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Derek Holen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dholen@sandpro.com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Hunter Haataia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hhaataia@sandpro.com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Eric Macy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emacy@sandpro.com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Adrian Blackaby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ablackaby@sandpro.com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Jonathan Shelstad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jshelstad@sandpro.com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</w:tbl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2700"/>
        <w:gridCol w:w="3860"/>
        <w:gridCol w:w="700"/>
        <w:gridCol w:w="210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Employee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Proposed email address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OK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Correction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Carter Caswell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ccaswell@sandpro.com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Edwin Blanco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eblanco@sandpro.com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Marvin Roa Baca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mroabaca@sandpro.com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Aidyn Ross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aross@sandpro.com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Reene Calderon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rcalderon@sandpro.com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Garl McGraw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gmcgraw@sandpro.com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Julius Williams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jwilliams@sandpro.com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Hunter Jones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hjones@sandpro.com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Richard Griffin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rgriffin@sandpro.com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Phillip Leviner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pleviner@sandpro.com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Bob Young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byoung@sandpro.com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Curtis Jones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cjones@sandpro.com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Corey Sharkey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csharkey@sandpro.com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Logan Howard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lhoward@sandpro.com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Austin Dees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adees@sandpro.com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Marcos Vega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mvega@sandpro.com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Brian Brower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bbrower@sandpro.com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Kris Trone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ktrone@sandpro.com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Fred Floyd Jr.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ffloydjr@sandpro.com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Joseph Dingal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jdingal@sandpro.com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Luke Feil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lfeil@sandpro.com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Shane Vogel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svogel@sandpro.com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Abel Lua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alua@sandpro.com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Shawn Cockrell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scockrell@sandpro.com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Bill Anderson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banderson@sandpro.com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Jake Beck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jbeck@sandpro.com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Able Conley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aconley@sandpro.com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Wyatt Phipps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wphipps@sandpro.com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</w:tbl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2700"/>
        <w:gridCol w:w="3860"/>
        <w:gridCol w:w="700"/>
        <w:gridCol w:w="210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Employee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Proposed email address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OK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Correction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Austin Griffin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agriffin@sandpro.com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Jean Bazile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jbazile@sandpro.com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Kobie Jones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kjones@sandpro.com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Josef Mcconnell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jmcconnell@sandpro.com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Kevin Johnson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kjohnson@sandpro.com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Jeremy Tate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jtate@sandpro.com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Jerimiah Howard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jhoward@sandpro.com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Nick Reiter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nreiter@sandpro.com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Dexter Sotelo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dsotelo@sandpro.com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Dion Carter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dcarter@sandpro.com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Josh Preston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jpreston@sandpro.com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Ben Blanco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bblanco@sandpro.com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Ryan Yensal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ryensal@sandpro.com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Jerry Hassler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jhassler@sandpro.com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Matthew Bornschein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mbornschein@sandpro.com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Alex Mora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amora@sandpro.com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Dylan DeBold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ddebold@sandpro.com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Kaden Mackay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kmackay@sandpro.com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Travis Bell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tbell@sandpro.com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Andrii Navrotskyi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anavrotskyi@sandpro.com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Oleg Postolatii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opostolatii@sandpro.com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Jeramiah Walls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jwalls@sandpro.com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Brandon Besselman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bbesselman@sandpro.com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Zachary Campana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zcampana@sandpro.com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Wyatt Decoteau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wdecoteau@sandpro.com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Jovan Blanco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jblanco@sandpro.com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Tobay Hall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thall@sandpro.com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Keion Louden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klouden@sandpro.com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Dual-manager reporting rows</w:t>
      </w:r>
    </w:p>
    <w:p>
      <w:pPr>
        <w:keepNext/>
        <w:spacing w:before="0" w:after="160"/>
      </w:pPr>
      <w:r>
        <w:rPr>
          <w:rFonts w:ascii="Calibri" w:hAnsi="Calibri"/>
          <w:color w:val="667085"/>
          <w:sz w:val="20"/>
        </w:rPr>
        <w:t>The workbook lists both Isaac Badillo and Zedek Harris for the employees below. OMP uses one primary org-chart manager, so Isaac is currently shown as primary. Both remain members of the Field Service Managers rotating group.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47C20"/>
          <w:left w:val="single" w:sz="8" w:space="0" w:color="F47C20"/>
          <w:bottom w:val="single" w:sz="8" w:space="0" w:color="F47C20"/>
          <w:right w:val="single" w:sz="8" w:space="0" w:color="F47C20"/>
          <w:insideH w:val="single" w:sz="8" w:space="0" w:color="F47C20"/>
          <w:insideV w:val="single" w:sz="8" w:space="0" w:color="F47C2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6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Decision:  </w:t>
            </w:r>
            <w:r>
              <w:rPr>
                <w:rFonts w:ascii="Calibri" w:hAnsi="Calibri"/>
                <w:color w:val="25364A"/>
                <w:sz w:val="20"/>
              </w:rPr>
              <w:t>Keep Isaac as primary for every person, or mark the specific rows that should use Zedek.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3000"/>
        <w:gridCol w:w="2100"/>
        <w:gridCol w:w="1500"/>
        <w:gridCol w:w="27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Employee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Current primary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Use Zedek?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Notes / correction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Garl McGraw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Julius Williams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Hunter Jones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Richard Griffin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Phillip Leviner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Bob Young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Curtis Jones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Corey Sharkey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Logan Howard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Austin Dees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Marcos Vega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Brian Brower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Kris Trone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Fred Floyd Jr.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Joseph Dingal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Shane Vogel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Abel Lua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Bill Anderson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</w:tbl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7"/>
          <w:left w:val="single" w:sz="5" w:space="0" w:color="D7DEE7"/>
          <w:bottom w:val="single" w:sz="5" w:space="0" w:color="D7DEE7"/>
          <w:right w:val="single" w:sz="5" w:space="0" w:color="D7DEE7"/>
          <w:insideH w:val="single" w:sz="5" w:space="0" w:color="D7DEE7"/>
          <w:insideV w:val="single" w:sz="5" w:space="0" w:color="D7DEE7"/>
        </w:tblBorders>
      </w:tblPr>
      <w:tblGrid>
        <w:gridCol w:w="3000"/>
        <w:gridCol w:w="2100"/>
        <w:gridCol w:w="1500"/>
        <w:gridCol w:w="27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Employee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Current primary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Use Zedek?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Notes / correction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Jake Beck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Able Conley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Wyatt Phipps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Austin Griffin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Jean Bazile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Kobie Jones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Josef Mcconnell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Kevin Johnson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Jeremy Tate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Jerimiah Howard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Nick Reiter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Dexter Sotelo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7"/>
              </w:rPr>
              <w:t>Dion Carter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  <w:t>Isaac Badillo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7"/>
              </w:rPr>
            </w:r>
          </w:p>
        </w:tc>
      </w:tr>
    </w:tbl>
    <w:p>
      <w:pPr>
        <w:pStyle w:val="Heading1"/>
        <w:keepNext/>
      </w:pPr>
      <w:r>
        <w:t>Existing account not listed in the new workbook</w:t>
      </w:r>
    </w:p>
    <w:p>
      <w:pPr>
        <w:keepNext/>
        <w:spacing w:before="0" w:after="160"/>
      </w:pPr>
      <w:r>
        <w:rPr>
          <w:rFonts w:ascii="Calibri" w:hAnsi="Calibri"/>
          <w:color w:val="667085"/>
          <w:sz w:val="20"/>
        </w:rPr>
        <w:t>This account was not deleted or disabled while the roster was updated.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5200"/>
        <w:gridCol w:w="4160"/>
      </w:tblGrid>
      <w:tr>
        <w:trPr>
          <w:tblHeader w:val="true"/>
        </w:trPr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Account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Choose one</w:t>
            </w:r>
          </w:p>
        </w:tc>
      </w:tr>
      <w:tr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Keith Mappes</w:t>
              <w:br/>
              <w:t>kmappes@sandpro.com</w:t>
              <w:br/>
              <w:t>I&amp;E Technician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[   ] Keep active</w:t>
              <w:br/>
              <w:t>[   ] Archive</w:t>
              <w:br/>
              <w:t>[   ] Add back to the roster</w:t>
            </w:r>
          </w:p>
        </w:tc>
      </w:tr>
    </w:tbl>
    <w:p>
      <w:pPr>
        <w:pStyle w:val="Heading1"/>
        <w:keepNext/>
      </w:pPr>
      <w:r>
        <w:t>Approval</w:t>
      </w:r>
    </w:p>
    <w:p>
      <w:pPr>
        <w:spacing w:after="240"/>
      </w:pPr>
      <w:r>
        <w:rPr>
          <w:rFonts w:ascii="Calibri" w:hAnsi="Calibri"/>
          <w:color w:val="25364A"/>
          <w:sz w:val="21"/>
        </w:rPr>
        <w:t>If the document is correct as shown, reply “Approved as shown.” Otherwise, mark the changes directly in this file or return a list of corrections.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6200"/>
        <w:gridCol w:w="3160"/>
      </w:tblGrid>
      <w:tr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Reviewed by: __________________________________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Date: __________________</w:t>
            </w:r>
          </w:p>
        </w:tc>
      </w:tr>
      <w:tr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8"/>
              </w:rPr>
              <w:t>Final notes: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5364A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667085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536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Items for Merci to Confirm - SandPro OMP</dc:title>
  <dc:subject>Roster, rotating groups, login identities, and reporting-line confirmation</dc:subject>
  <dc:creator>SandPro OMP</dc:creator>
  <cp:keywords>SandPro, OMP, roster, groups, identities, reporting</cp:keywords>
  <dc:description>Prepared for Mercileidy Jimenez on July 23,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