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5D810" w14:textId="775F20B8" w:rsidR="00911E34" w:rsidRDefault="00CB5A1C" w:rsidP="00C623F9">
      <w:pPr>
        <w:rPr>
          <w:b/>
        </w:rPr>
      </w:pPr>
      <w:r>
        <w:rPr>
          <w:b/>
        </w:rPr>
        <w:t>Anchored Phylogenomics Methods</w:t>
      </w:r>
    </w:p>
    <w:p w14:paraId="123E044A" w14:textId="77777777" w:rsidR="005016BF" w:rsidRDefault="005016BF" w:rsidP="00C623F9">
      <w:pPr>
        <w:rPr>
          <w:b/>
        </w:rPr>
      </w:pPr>
    </w:p>
    <w:p w14:paraId="29FE2431" w14:textId="6A43EFE8" w:rsidR="00C623F9" w:rsidRPr="00B865AB" w:rsidRDefault="00B865AB" w:rsidP="00C623F9">
      <w:pPr>
        <w:rPr>
          <w:b/>
        </w:rPr>
      </w:pPr>
      <w:r>
        <w:rPr>
          <w:b/>
        </w:rPr>
        <w:tab/>
        <w:t>Paired-Read Merging</w:t>
      </w:r>
      <w:r w:rsidR="00C623F9">
        <w:rPr>
          <w:b/>
        </w:rPr>
        <w:t xml:space="preserve"> </w:t>
      </w:r>
      <w:r w:rsidR="00C623F9" w:rsidRPr="00B865AB">
        <w:t>(Merge.java)</w:t>
      </w:r>
      <w:r>
        <w:rPr>
          <w:b/>
        </w:rPr>
        <w:t xml:space="preserve"> -- </w:t>
      </w:r>
      <w:r w:rsidR="00C623F9">
        <w:rPr>
          <w:rFonts w:ascii="Times New Roman" w:hAnsi="Times New Roman" w:cs="Times New Roman"/>
        </w:rPr>
        <w:t xml:space="preserve">Typically, </w:t>
      </w:r>
      <w:bookmarkStart w:id="0" w:name="_GoBack"/>
      <w:bookmarkEnd w:id="0"/>
      <w:r w:rsidR="00776900">
        <w:rPr>
          <w:rFonts w:ascii="Times New Roman" w:hAnsi="Times New Roman" w:cs="Times New Roman"/>
        </w:rPr>
        <w:t>20%</w:t>
      </w:r>
      <w:r w:rsidR="00C623F9">
        <w:rPr>
          <w:rFonts w:ascii="Times New Roman" w:hAnsi="Times New Roman" w:cs="Times New Roman"/>
        </w:rPr>
        <w:t xml:space="preserve"> of </w:t>
      </w:r>
      <w:r>
        <w:rPr>
          <w:rFonts w:ascii="Times New Roman" w:hAnsi="Times New Roman" w:cs="Times New Roman"/>
        </w:rPr>
        <w:t>sequenced library fragments had</w:t>
      </w:r>
      <w:r w:rsidR="00C623F9">
        <w:rPr>
          <w:rFonts w:ascii="Times New Roman" w:hAnsi="Times New Roman" w:cs="Times New Roman"/>
        </w:rPr>
        <w:t xml:space="preserve"> an </w:t>
      </w:r>
      <w:r w:rsidR="00776900">
        <w:rPr>
          <w:rFonts w:ascii="Times New Roman" w:hAnsi="Times New Roman" w:cs="Times New Roman"/>
        </w:rPr>
        <w:t>insert size between 125</w:t>
      </w:r>
      <w:r w:rsidR="00714992">
        <w:rPr>
          <w:rFonts w:ascii="Times New Roman" w:hAnsi="Times New Roman" w:cs="Times New Roman"/>
        </w:rPr>
        <w:t xml:space="preserve">bp and </w:t>
      </w:r>
      <w:r w:rsidR="00776900">
        <w:rPr>
          <w:rFonts w:ascii="Times New Roman" w:hAnsi="Times New Roman" w:cs="Times New Roman"/>
        </w:rPr>
        <w:t>175</w:t>
      </w:r>
      <w:r w:rsidR="00C018BB">
        <w:rPr>
          <w:rFonts w:ascii="Times New Roman" w:hAnsi="Times New Roman" w:cs="Times New Roman"/>
        </w:rPr>
        <w:t>bp. Since 10</w:t>
      </w:r>
      <w:r w:rsidR="00C623F9">
        <w:rPr>
          <w:rFonts w:ascii="Times New Roman" w:hAnsi="Times New Roman" w:cs="Times New Roman"/>
        </w:rPr>
        <w:t xml:space="preserve">0bp paired-end sequencing was performed, this means that the </w:t>
      </w:r>
      <w:r w:rsidR="0075202F">
        <w:rPr>
          <w:rFonts w:ascii="Times New Roman" w:hAnsi="Times New Roman" w:cs="Times New Roman"/>
        </w:rPr>
        <w:t>majority</w:t>
      </w:r>
      <w:r w:rsidR="00C623F9">
        <w:rPr>
          <w:rFonts w:ascii="Times New Roman" w:hAnsi="Times New Roman" w:cs="Times New Roman"/>
        </w:rPr>
        <w:t xml:space="preserve"> of the paired reads </w:t>
      </w:r>
      <w:r w:rsidR="0075202F">
        <w:rPr>
          <w:rFonts w:ascii="Times New Roman" w:hAnsi="Times New Roman" w:cs="Times New Roman"/>
        </w:rPr>
        <w:t xml:space="preserve">did not </w:t>
      </w:r>
      <w:r w:rsidR="00C623F9">
        <w:rPr>
          <w:rFonts w:ascii="Times New Roman" w:hAnsi="Times New Roman" w:cs="Times New Roman"/>
        </w:rPr>
        <w:t>overlap. The overlapping reads were identified and merged following the methods of Rokyta et al. 2012. In short, for each degree of overlap for each read we computed the probability of obtaining the observed number of matches by chance, and selected degree of overlap that produced the lowest probability, with a p-value less than 10</w:t>
      </w:r>
      <w:r w:rsidR="00C623F9" w:rsidRPr="009B1D3B">
        <w:rPr>
          <w:rFonts w:ascii="Times New Roman" w:hAnsi="Times New Roman" w:cs="Times New Roman"/>
          <w:vertAlign w:val="superscript"/>
        </w:rPr>
        <w:t>-10</w:t>
      </w:r>
      <w:r w:rsidR="00C623F9">
        <w:rPr>
          <w:rFonts w:ascii="Times New Roman" w:hAnsi="Times New Roman" w:cs="Times New Roman"/>
        </w:rPr>
        <w:t xml:space="preserve"> required to merge reads. When reads are merged, mismatches are reconciled using base-specific quality scores, which were combine to form the new quality scores for the merged read (see Rokyta et al. 2012 for details). Reads failing to meet the probability criterion were kept separate but still used in the assembly. The merging process produces three files one containing merged reads and two containing the unmerged reads.</w:t>
      </w:r>
    </w:p>
    <w:p w14:paraId="483F15A4" w14:textId="77777777" w:rsidR="00B865AB" w:rsidRDefault="00B865AB" w:rsidP="00C623F9">
      <w:pPr>
        <w:rPr>
          <w:b/>
        </w:rPr>
      </w:pPr>
    </w:p>
    <w:p w14:paraId="61088DFD" w14:textId="067B1436" w:rsidR="00C623F9" w:rsidRPr="004B7643" w:rsidRDefault="00B865AB" w:rsidP="00C623F9">
      <w:pPr>
        <w:rPr>
          <w:b/>
        </w:rPr>
      </w:pPr>
      <w:r>
        <w:rPr>
          <w:b/>
        </w:rPr>
        <w:tab/>
      </w:r>
      <w:r w:rsidR="004B7643">
        <w:rPr>
          <w:b/>
        </w:rPr>
        <w:t xml:space="preserve">Assembly </w:t>
      </w:r>
      <w:r w:rsidR="00C623F9" w:rsidRPr="00B865AB">
        <w:t>(Assembler.java)</w:t>
      </w:r>
      <w:r w:rsidR="004B7643">
        <w:rPr>
          <w:b/>
        </w:rPr>
        <w:t xml:space="preserve"> -- </w:t>
      </w:r>
      <w:r w:rsidR="00C623F9">
        <w:t xml:space="preserve">The reads were assembled into </w:t>
      </w:r>
      <w:proofErr w:type="spellStart"/>
      <w:r w:rsidR="00C623F9">
        <w:t>contigs</w:t>
      </w:r>
      <w:proofErr w:type="spellEnd"/>
      <w:r w:rsidR="00C623F9">
        <w:t xml:space="preserve"> using an assembler that makes use of both a divergent reference assembly approach to map reads to the probe regions and a de-novo assembly approach to extend the assembly into the flanks. The reference assembler uses a library of spaced 20-mers derived from the conserved sites of the alignments used during probe design</w:t>
      </w:r>
      <w:r w:rsidR="0075202F">
        <w:t xml:space="preserve"> (20 </w:t>
      </w:r>
      <w:proofErr w:type="spellStart"/>
      <w:r w:rsidR="0075202F">
        <w:t>mers</w:t>
      </w:r>
      <w:proofErr w:type="spellEnd"/>
      <w:r w:rsidR="0075202F">
        <w:t xml:space="preserve"> were derived from </w:t>
      </w:r>
      <w:proofErr w:type="spellStart"/>
      <w:r w:rsidR="0075202F">
        <w:t>Anolis</w:t>
      </w:r>
      <w:proofErr w:type="spellEnd"/>
      <w:r w:rsidR="0075202F">
        <w:t xml:space="preserve"> sequences</w:t>
      </w:r>
      <w:r w:rsidR="004221DB">
        <w:t>)</w:t>
      </w:r>
      <w:r w:rsidR="00C623F9">
        <w:t xml:space="preserve">. A preliminary match was called if at least 17 of 20 matches exist between a spaced </w:t>
      </w:r>
      <w:proofErr w:type="spellStart"/>
      <w:r w:rsidR="00C623F9">
        <w:t>kmer</w:t>
      </w:r>
      <w:proofErr w:type="spellEnd"/>
      <w:r w:rsidR="00C623F9">
        <w:t xml:space="preserve"> and the corresponding positions in a read.  Reads obtaining a preliminary match were then compared to an appropriate reference sequence used for probe design to determine the maximum number of matches out of 100 consecutive bases (all possible gap-free alignments between the read and the reference ware considered). The read was considered mapped to the given locus if at least 55 matches were found. Once a read is mapped, an approximate alignment position was estimated using the position of the spaced 20-mer, and all 60-mers existing in the read were stored in a hash table used by the de-novo assembler. The de-novo assembler identifies exact matches between a read and one of the 60-mers found in the hash table.  Simultaneously using the two levels of assembly described above, the three read files were traversed repeatedly until an entire pass through the reads produced no additional mapped reads.</w:t>
      </w:r>
    </w:p>
    <w:p w14:paraId="203C07C4" w14:textId="10105E28" w:rsidR="002C42F9" w:rsidRDefault="00C623F9" w:rsidP="002C42F9">
      <w:pPr>
        <w:rPr>
          <w:rFonts w:ascii="Times New Roman" w:hAnsi="Times New Roman"/>
        </w:rPr>
      </w:pPr>
      <w:r>
        <w:tab/>
        <w:t xml:space="preserve">For each locus, mapped reads were then clustered into clusters using 60-mer pairs observed in the reads mapped to that locus. In short, a list of all 60mers found in the mapped reads was compiled, the 60-mers were clustered if found together in at least two reads. The 60-mer clusters were then used to separate the reads into clusters for </w:t>
      </w:r>
      <w:proofErr w:type="spellStart"/>
      <w:r>
        <w:t>contig</w:t>
      </w:r>
      <w:proofErr w:type="spellEnd"/>
      <w:r>
        <w:t xml:space="preserve"> estimation. Relative alignment positions of reads within each cluster were then refined in order to increase the agreement across the reads. Up to one gap was also inserted per read if needed to improve the alignment. Note that given sufficient coverage and an absence of contamination, each single-copy locus should produce a single assembly cluster. Low coverage (leading to a break in the assembly), contamination, and gene duplication, can all lead to an increased number o</w:t>
      </w:r>
      <w:r w:rsidR="002B7704">
        <w:t xml:space="preserve">f assembly clusters. </w:t>
      </w:r>
      <w:proofErr w:type="gramStart"/>
      <w:r w:rsidR="002B7704">
        <w:t>A whole-</w:t>
      </w:r>
      <w:r>
        <w:t>genome</w:t>
      </w:r>
      <w:proofErr w:type="gramEnd"/>
      <w:r>
        <w:t xml:space="preserve"> duplication, for example would increase the number of clusters to two per locus.</w:t>
      </w:r>
    </w:p>
    <w:p w14:paraId="5A5A92B0" w14:textId="688898FE" w:rsidR="00C623F9" w:rsidRDefault="002C42F9" w:rsidP="00C623F9">
      <w:pPr>
        <w:rPr>
          <w:rFonts w:ascii="Times New Roman" w:hAnsi="Times New Roman"/>
        </w:rPr>
      </w:pPr>
      <w:r>
        <w:rPr>
          <w:rFonts w:ascii="Times New Roman" w:hAnsi="Times New Roman"/>
        </w:rPr>
        <w:lastRenderedPageBreak/>
        <w:tab/>
      </w:r>
      <w:r w:rsidR="00C623F9">
        <w:rPr>
          <w:rFonts w:ascii="Times New Roman" w:hAnsi="Times New Roman"/>
        </w:rPr>
        <w:t>C</w:t>
      </w:r>
      <w:r w:rsidR="00C623F9" w:rsidRPr="007534DF">
        <w:rPr>
          <w:rFonts w:ascii="Times New Roman" w:hAnsi="Times New Roman"/>
        </w:rPr>
        <w:t>onsensus ba</w:t>
      </w:r>
      <w:r w:rsidR="00C623F9">
        <w:rPr>
          <w:rFonts w:ascii="Times New Roman" w:hAnsi="Times New Roman"/>
        </w:rPr>
        <w:t xml:space="preserve">ses were called from assembly clusters as follows. For each site an unambiguous base was called if the bases present were identical or if the polymorphism of that site could be explained as sequencing error, assuming a binomial probability model with the probability of error equal to 0.1 and alpha equal to 0.05. If the polymorphism could not be explained as sequencing error, the ambiguous base was called that corresponded to all of the observed bases at that site (e.g. 'R' was used if 'A' and 'G' were observed). Called bases were soft-masked (made lowercase) for sites with coverage lower than 5. </w:t>
      </w:r>
      <w:r w:rsidR="0082167A">
        <w:rPr>
          <w:rFonts w:ascii="Times New Roman" w:hAnsi="Times New Roman"/>
        </w:rPr>
        <w:t xml:space="preserve">A summary of the assembly results is presented in Supplemental Table </w:t>
      </w:r>
      <w:r w:rsidR="0082167A" w:rsidRPr="0075202F">
        <w:rPr>
          <w:rFonts w:ascii="Times New Roman" w:hAnsi="Times New Roman"/>
        </w:rPr>
        <w:t>X (</w:t>
      </w:r>
      <w:r w:rsidR="0075202F" w:rsidRPr="0075202F">
        <w:rPr>
          <w:rFonts w:ascii="Times New Roman" w:hAnsi="Times New Roman"/>
        </w:rPr>
        <w:t>Pyron</w:t>
      </w:r>
      <w:r w:rsidR="0082167A" w:rsidRPr="0075202F">
        <w:rPr>
          <w:rFonts w:ascii="Times New Roman" w:hAnsi="Times New Roman"/>
        </w:rPr>
        <w:t>-etal_AssemblySummary.xlsx).</w:t>
      </w:r>
    </w:p>
    <w:p w14:paraId="1E391B72" w14:textId="77777777" w:rsidR="009F56F4" w:rsidRDefault="009F56F4" w:rsidP="00C623F9">
      <w:pPr>
        <w:rPr>
          <w:rFonts w:ascii="Times New Roman" w:hAnsi="Times New Roman"/>
        </w:rPr>
      </w:pPr>
    </w:p>
    <w:p w14:paraId="3BDB74DA" w14:textId="7F36A62F" w:rsidR="00C623F9" w:rsidRDefault="00C623F9" w:rsidP="00913BBF">
      <w:pPr>
        <w:rPr>
          <w:rFonts w:ascii="Times New Roman" w:hAnsi="Times New Roman"/>
        </w:rPr>
      </w:pPr>
      <w:r>
        <w:rPr>
          <w:b/>
        </w:rPr>
        <w:tab/>
      </w:r>
      <w:r w:rsidR="00913BBF">
        <w:rPr>
          <w:b/>
        </w:rPr>
        <w:t xml:space="preserve">Contamination Filtering </w:t>
      </w:r>
      <w:r w:rsidRPr="00913BBF">
        <w:t>(</w:t>
      </w:r>
      <w:proofErr w:type="spellStart"/>
      <w:r w:rsidRPr="00913BBF">
        <w:t>IdentifyGoodSeqsViaReadsMapped.r</w:t>
      </w:r>
      <w:proofErr w:type="spellEnd"/>
      <w:r w:rsidRPr="00913BBF">
        <w:t>, GatherALLConSeqsWithOKCoverage.java)</w:t>
      </w:r>
      <w:r w:rsidR="00BF71C3">
        <w:t xml:space="preserve"> --</w:t>
      </w:r>
      <w:r w:rsidR="00913BBF">
        <w:rPr>
          <w:b/>
        </w:rPr>
        <w:t xml:space="preserve"> </w:t>
      </w:r>
      <w:r>
        <w:rPr>
          <w:rFonts w:ascii="Times New Roman" w:hAnsi="Times New Roman"/>
        </w:rPr>
        <w:t>In order to filter out possible low-level contaminants, consensus sequences derived from very low coverage assemb</w:t>
      </w:r>
      <w:r w:rsidR="00D21819">
        <w:rPr>
          <w:rFonts w:ascii="Times New Roman" w:hAnsi="Times New Roman"/>
        </w:rPr>
        <w:t>ly clusters (&lt;10</w:t>
      </w:r>
      <w:r>
        <w:rPr>
          <w:rFonts w:ascii="Times New Roman" w:hAnsi="Times New Roman"/>
        </w:rPr>
        <w:t>0 reads) were removed from further analysis. After filtering, consensus sequences were grouped by locus (across individuals) in order to produce sets of homologs.</w:t>
      </w:r>
    </w:p>
    <w:p w14:paraId="0FDE9E30" w14:textId="77777777" w:rsidR="009F56F4" w:rsidRPr="00913BBF" w:rsidRDefault="009F56F4" w:rsidP="00913BBF">
      <w:pPr>
        <w:rPr>
          <w:b/>
        </w:rPr>
      </w:pPr>
    </w:p>
    <w:p w14:paraId="6D1EAD74" w14:textId="2B639FD0" w:rsidR="00C623F9" w:rsidRDefault="00C623F9" w:rsidP="007D39A5">
      <w:pPr>
        <w:rPr>
          <w:rFonts w:ascii="Times New Roman" w:hAnsi="Times New Roman" w:cs="Times New Roman"/>
        </w:rPr>
      </w:pPr>
      <w:r>
        <w:rPr>
          <w:rFonts w:ascii="Times New Roman" w:hAnsi="Times New Roman"/>
        </w:rPr>
        <w:tab/>
      </w:r>
      <w:r w:rsidR="00913BBF" w:rsidRPr="00913BBF">
        <w:rPr>
          <w:rFonts w:ascii="Times New Roman" w:hAnsi="Times New Roman"/>
          <w:b/>
        </w:rPr>
        <w:t>Orthology</w:t>
      </w:r>
      <w:r w:rsidR="00913BBF">
        <w:rPr>
          <w:rFonts w:ascii="Times New Roman" w:hAnsi="Times New Roman"/>
        </w:rPr>
        <w:t xml:space="preserve"> (</w:t>
      </w:r>
      <w:r w:rsidR="00913BBF" w:rsidRPr="00BA0DA9">
        <w:rPr>
          <w:rFonts w:ascii="Times New Roman" w:hAnsi="Times New Roman"/>
        </w:rPr>
        <w:t>GetPairwiseDistanceMeasures.java, plotMDS5.r</w:t>
      </w:r>
      <w:r w:rsidR="00913BBF">
        <w:rPr>
          <w:rFonts w:ascii="Times New Roman" w:hAnsi="Times New Roman"/>
        </w:rPr>
        <w:t xml:space="preserve">) -- </w:t>
      </w:r>
      <w:r w:rsidRPr="001A3265">
        <w:rPr>
          <w:rFonts w:ascii="Times New Roman" w:hAnsi="Times New Roman" w:cs="Times New Roman"/>
        </w:rPr>
        <w:t>Orthology was then determined for each locus as follows. First, a pairwise distance measure was computed for pairs of homologs. To compute the pairwise distance between two sequences, we computed the percent of 20-mers observed in the two sequences that were found in both sequences. Note that the list of 20-mers was constructed from consecutive 20-mers as well as spaced 20-mers</w:t>
      </w:r>
      <w:r w:rsidR="007D39A5">
        <w:rPr>
          <w:rFonts w:ascii="Times New Roman" w:hAnsi="Times New Roman" w:cs="Times New Roman"/>
        </w:rPr>
        <w:t xml:space="preserve"> (every third base), in order to allow i</w:t>
      </w:r>
      <w:r w:rsidRPr="001A3265">
        <w:rPr>
          <w:rFonts w:ascii="Times New Roman" w:hAnsi="Times New Roman" w:cs="Times New Roman"/>
        </w:rPr>
        <w:t>ncreased l</w:t>
      </w:r>
      <w:r>
        <w:rPr>
          <w:rFonts w:ascii="Times New Roman" w:hAnsi="Times New Roman" w:cs="Times New Roman"/>
        </w:rPr>
        <w:t>evels of sequence divergence</w:t>
      </w:r>
      <w:r w:rsidR="007D39A5">
        <w:rPr>
          <w:rFonts w:ascii="Times New Roman" w:hAnsi="Times New Roman" w:cs="Times New Roman"/>
        </w:rPr>
        <w:t>.</w:t>
      </w:r>
      <w:r w:rsidR="00413C69">
        <w:rPr>
          <w:rFonts w:ascii="Times New Roman" w:hAnsi="Times New Roman" w:cs="Times New Roman"/>
        </w:rPr>
        <w:t xml:space="preserve"> Using the distance matrix, we clustered the sequences using a Neighbor-Joining algorithm, but allowing at most one sequence per species to be in a given cluster.</w:t>
      </w:r>
      <w:r w:rsidR="009F56F4">
        <w:rPr>
          <w:rFonts w:ascii="Times New Roman" w:hAnsi="Times New Roman" w:cs="Times New Roman"/>
        </w:rPr>
        <w:t xml:space="preserve"> Clusters containing fewer than </w:t>
      </w:r>
      <w:r w:rsidR="00D21819">
        <w:rPr>
          <w:rFonts w:ascii="Times New Roman" w:hAnsi="Times New Roman" w:cs="Times New Roman"/>
        </w:rPr>
        <w:t>30 sequences</w:t>
      </w:r>
      <w:r w:rsidR="009F56F4">
        <w:rPr>
          <w:rFonts w:ascii="Times New Roman" w:hAnsi="Times New Roman" w:cs="Times New Roman"/>
        </w:rPr>
        <w:t xml:space="preserve"> were removed from downstream processing. </w:t>
      </w:r>
    </w:p>
    <w:p w14:paraId="43C9E30F" w14:textId="33189E60" w:rsidR="00913BBF" w:rsidRDefault="00913BBF" w:rsidP="007D39A5">
      <w:pPr>
        <w:rPr>
          <w:rFonts w:ascii="Times New Roman" w:hAnsi="Times New Roman" w:cs="Times New Roman"/>
        </w:rPr>
      </w:pPr>
      <w:r>
        <w:rPr>
          <w:rFonts w:ascii="Times New Roman" w:hAnsi="Times New Roman" w:cs="Times New Roman"/>
        </w:rPr>
        <w:tab/>
      </w:r>
    </w:p>
    <w:p w14:paraId="6A674CA2" w14:textId="01E60197" w:rsidR="009F56F4" w:rsidRDefault="009F56F4" w:rsidP="007D39A5">
      <w:pPr>
        <w:rPr>
          <w:rFonts w:ascii="Times New Roman" w:hAnsi="Times New Roman" w:cs="Times New Roman"/>
        </w:rPr>
      </w:pPr>
      <w:r>
        <w:rPr>
          <w:rFonts w:ascii="Times New Roman" w:hAnsi="Times New Roman" w:cs="Times New Roman"/>
        </w:rPr>
        <w:tab/>
      </w:r>
      <w:r w:rsidRPr="00536BC4">
        <w:rPr>
          <w:rFonts w:ascii="Times New Roman" w:hAnsi="Times New Roman" w:cs="Times New Roman"/>
          <w:b/>
        </w:rPr>
        <w:t>Alignment</w:t>
      </w:r>
      <w:r>
        <w:rPr>
          <w:rFonts w:ascii="Times New Roman" w:hAnsi="Times New Roman" w:cs="Times New Roman"/>
        </w:rPr>
        <w:t xml:space="preserve"> (MAFFT) -- Sequences in each orthologous set were aligned</w:t>
      </w:r>
      <w:r w:rsidR="00536BC4">
        <w:rPr>
          <w:rFonts w:ascii="Times New Roman" w:hAnsi="Times New Roman" w:cs="Times New Roman"/>
        </w:rPr>
        <w:t xml:space="preserve"> using MAFFT v7.023b (</w:t>
      </w:r>
      <w:proofErr w:type="spellStart"/>
      <w:r w:rsidR="00536BC4">
        <w:rPr>
          <w:rFonts w:ascii="Times New Roman" w:hAnsi="Times New Roman" w:cs="Times New Roman"/>
        </w:rPr>
        <w:t>Katoh</w:t>
      </w:r>
      <w:proofErr w:type="spellEnd"/>
      <w:r w:rsidR="00536BC4">
        <w:rPr>
          <w:rFonts w:ascii="Times New Roman" w:hAnsi="Times New Roman" w:cs="Times New Roman"/>
        </w:rPr>
        <w:t>, 2013), with --</w:t>
      </w:r>
      <w:proofErr w:type="spellStart"/>
      <w:r w:rsidR="00536BC4">
        <w:rPr>
          <w:rFonts w:ascii="Times New Roman" w:hAnsi="Times New Roman" w:cs="Times New Roman"/>
        </w:rPr>
        <w:t>genafpair</w:t>
      </w:r>
      <w:proofErr w:type="spellEnd"/>
      <w:r w:rsidR="00536BC4">
        <w:rPr>
          <w:rFonts w:ascii="Times New Roman" w:hAnsi="Times New Roman" w:cs="Times New Roman"/>
        </w:rPr>
        <w:t xml:space="preserve"> and --</w:t>
      </w:r>
      <w:proofErr w:type="spellStart"/>
      <w:r w:rsidR="00536BC4">
        <w:rPr>
          <w:rFonts w:ascii="Times New Roman" w:hAnsi="Times New Roman" w:cs="Times New Roman"/>
        </w:rPr>
        <w:t>maxiterate</w:t>
      </w:r>
      <w:proofErr w:type="spellEnd"/>
      <w:r w:rsidR="00536BC4">
        <w:rPr>
          <w:rFonts w:ascii="Times New Roman" w:hAnsi="Times New Roman" w:cs="Times New Roman"/>
        </w:rPr>
        <w:t xml:space="preserve"> 1000 flags ut</w:t>
      </w:r>
      <w:r w:rsidR="006F2D1E">
        <w:rPr>
          <w:rFonts w:ascii="Times New Roman" w:hAnsi="Times New Roman" w:cs="Times New Roman"/>
        </w:rPr>
        <w:t>i</w:t>
      </w:r>
      <w:r w:rsidR="00536BC4">
        <w:rPr>
          <w:rFonts w:ascii="Times New Roman" w:hAnsi="Times New Roman" w:cs="Times New Roman"/>
        </w:rPr>
        <w:t>lized.</w:t>
      </w:r>
    </w:p>
    <w:p w14:paraId="04C217BC" w14:textId="77777777" w:rsidR="00536BC4" w:rsidRDefault="00536BC4" w:rsidP="007D39A5">
      <w:pPr>
        <w:rPr>
          <w:rFonts w:ascii="Times New Roman" w:hAnsi="Times New Roman" w:cs="Times New Roman"/>
        </w:rPr>
      </w:pPr>
    </w:p>
    <w:p w14:paraId="079A2D4A" w14:textId="1F7D40DE" w:rsidR="00536BC4" w:rsidRDefault="00536BC4" w:rsidP="007D39A5">
      <w:pPr>
        <w:rPr>
          <w:rFonts w:ascii="Times New Roman" w:hAnsi="Times New Roman" w:cs="Times New Roman"/>
        </w:rPr>
      </w:pPr>
      <w:r>
        <w:rPr>
          <w:rFonts w:ascii="Times New Roman" w:hAnsi="Times New Roman" w:cs="Times New Roman"/>
        </w:rPr>
        <w:tab/>
      </w:r>
      <w:r w:rsidRPr="00DE3287">
        <w:rPr>
          <w:rFonts w:ascii="Times New Roman" w:hAnsi="Times New Roman" w:cs="Times New Roman"/>
          <w:b/>
        </w:rPr>
        <w:t>Alignment Trimming</w:t>
      </w:r>
      <w:r>
        <w:rPr>
          <w:rFonts w:ascii="Times New Roman" w:hAnsi="Times New Roman" w:cs="Times New Roman"/>
        </w:rPr>
        <w:t xml:space="preserve"> (</w:t>
      </w:r>
      <w:r w:rsidR="00DA5D35">
        <w:rPr>
          <w:rFonts w:ascii="Times New Roman" w:hAnsi="Times New Roman" w:cs="Times New Roman"/>
        </w:rPr>
        <w:t>TrimAndMaskRawAlignments.java</w:t>
      </w:r>
      <w:r>
        <w:rPr>
          <w:rFonts w:ascii="Times New Roman" w:hAnsi="Times New Roman" w:cs="Times New Roman"/>
        </w:rPr>
        <w:t xml:space="preserve">) -- The alignment for each locus was then trimmed/masked using the following procedure. First, each alignment site was identified as "good" if the most common character observed was present in </w:t>
      </w:r>
      <w:r w:rsidR="001B5F0C">
        <w:rPr>
          <w:rFonts w:ascii="Times New Roman" w:hAnsi="Times New Roman" w:cs="Times New Roman"/>
        </w:rPr>
        <w:t>50%</w:t>
      </w:r>
      <w:r>
        <w:rPr>
          <w:rFonts w:ascii="Times New Roman" w:hAnsi="Times New Roman" w:cs="Times New Roman"/>
        </w:rPr>
        <w:t xml:space="preserve"> of the sequences. Second</w:t>
      </w:r>
      <w:r w:rsidR="00665339">
        <w:rPr>
          <w:rFonts w:ascii="Times New Roman" w:hAnsi="Times New Roman" w:cs="Times New Roman"/>
        </w:rPr>
        <w:t xml:space="preserve">, </w:t>
      </w:r>
      <w:r w:rsidR="00D21819">
        <w:rPr>
          <w:rFonts w:ascii="Times New Roman" w:hAnsi="Times New Roman" w:cs="Times New Roman"/>
        </w:rPr>
        <w:t>20</w:t>
      </w:r>
      <w:r w:rsidR="00665339">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regions of each sequence that contained &lt; </w:t>
      </w:r>
      <w:r w:rsidR="00D21819">
        <w:rPr>
          <w:rFonts w:ascii="Times New Roman" w:hAnsi="Times New Roman" w:cs="Times New Roman"/>
        </w:rPr>
        <w:t>14</w:t>
      </w:r>
      <w:r>
        <w:rPr>
          <w:rFonts w:ascii="Times New Roman" w:hAnsi="Times New Roman" w:cs="Times New Roman"/>
        </w:rPr>
        <w:t xml:space="preserve"> good sites were masked. </w:t>
      </w:r>
      <w:r w:rsidR="00665339">
        <w:rPr>
          <w:rFonts w:ascii="Times New Roman" w:hAnsi="Times New Roman" w:cs="Times New Roman"/>
        </w:rPr>
        <w:t xml:space="preserve">Third, </w:t>
      </w:r>
      <w:r w:rsidR="00724F5E">
        <w:rPr>
          <w:rFonts w:ascii="Times New Roman" w:hAnsi="Times New Roman" w:cs="Times New Roman"/>
        </w:rPr>
        <w:t xml:space="preserve">sites with </w:t>
      </w:r>
      <w:r w:rsidR="00D21819">
        <w:rPr>
          <w:rFonts w:ascii="Times New Roman" w:hAnsi="Times New Roman" w:cs="Times New Roman"/>
        </w:rPr>
        <w:t>more</w:t>
      </w:r>
      <w:r w:rsidR="00724F5E">
        <w:rPr>
          <w:rFonts w:ascii="Times New Roman" w:hAnsi="Times New Roman" w:cs="Times New Roman"/>
        </w:rPr>
        <w:t xml:space="preserve"> than</w:t>
      </w:r>
      <w:r w:rsidR="00665339">
        <w:rPr>
          <w:rFonts w:ascii="Times New Roman" w:hAnsi="Times New Roman" w:cs="Times New Roman"/>
        </w:rPr>
        <w:t xml:space="preserve"> </w:t>
      </w:r>
      <w:r w:rsidR="00D21819">
        <w:rPr>
          <w:rFonts w:ascii="Times New Roman" w:hAnsi="Times New Roman" w:cs="Times New Roman"/>
        </w:rPr>
        <w:t>22 masked or missing</w:t>
      </w:r>
      <w:r w:rsidR="00A45DBE">
        <w:rPr>
          <w:rFonts w:ascii="Times New Roman" w:hAnsi="Times New Roman" w:cs="Times New Roman"/>
        </w:rPr>
        <w:t xml:space="preserve"> bases were removed from the alignment.</w:t>
      </w:r>
    </w:p>
    <w:p w14:paraId="6CB3E930" w14:textId="77777777" w:rsidR="00911E34" w:rsidRDefault="00911E34"/>
    <w:p w14:paraId="6ECD95AF" w14:textId="2C126CA1" w:rsidR="001F5C87" w:rsidRPr="00911E34" w:rsidRDefault="00536BC4">
      <w:pPr>
        <w:rPr>
          <w:b/>
        </w:rPr>
      </w:pPr>
      <w:r w:rsidRPr="00911E34">
        <w:rPr>
          <w:b/>
        </w:rPr>
        <w:t>References:</w:t>
      </w:r>
    </w:p>
    <w:p w14:paraId="5FF4565B" w14:textId="77777777" w:rsidR="001F5C87" w:rsidRDefault="001F5C87"/>
    <w:p w14:paraId="0DD69BA2" w14:textId="76FBA6DA" w:rsidR="002B7704" w:rsidRDefault="006B66B8">
      <w:pPr>
        <w:rPr>
          <w:rFonts w:ascii="Times New Roman" w:hAnsi="Times New Roman"/>
        </w:rPr>
      </w:pPr>
      <w:proofErr w:type="gramStart"/>
      <w:r w:rsidRPr="009B77AE">
        <w:rPr>
          <w:rFonts w:ascii="Times New Roman" w:hAnsi="Times New Roman"/>
        </w:rPr>
        <w:t xml:space="preserve">Lemmon, A. R., S. </w:t>
      </w:r>
      <w:proofErr w:type="spellStart"/>
      <w:r w:rsidRPr="009B77AE">
        <w:rPr>
          <w:rFonts w:ascii="Times New Roman" w:hAnsi="Times New Roman"/>
        </w:rPr>
        <w:t>Emme</w:t>
      </w:r>
      <w:proofErr w:type="spellEnd"/>
      <w:r w:rsidRPr="009B77AE">
        <w:rPr>
          <w:rFonts w:ascii="Times New Roman" w:hAnsi="Times New Roman"/>
        </w:rPr>
        <w:t xml:space="preserve"> and E. M. Lemmon.</w:t>
      </w:r>
      <w:proofErr w:type="gramEnd"/>
      <w:r w:rsidRPr="009B77AE">
        <w:rPr>
          <w:rFonts w:ascii="Times New Roman" w:hAnsi="Times New Roman"/>
        </w:rPr>
        <w:t xml:space="preserve"> 2012. Anchored hybrid enrichment for massively high-throughput phylogenetics. </w:t>
      </w:r>
      <w:r w:rsidRPr="009B77AE">
        <w:rPr>
          <w:rFonts w:ascii="Times New Roman" w:hAnsi="Times New Roman"/>
          <w:b/>
          <w:smallCaps/>
        </w:rPr>
        <w:t>Systematic Biology</w:t>
      </w:r>
      <w:r w:rsidRPr="009B77AE">
        <w:rPr>
          <w:rFonts w:ascii="Times New Roman" w:hAnsi="Times New Roman"/>
        </w:rPr>
        <w:t xml:space="preserve">. </w:t>
      </w:r>
      <w:proofErr w:type="gramStart"/>
      <w:r w:rsidRPr="009B77AE">
        <w:rPr>
          <w:rFonts w:ascii="Times New Roman" w:hAnsi="Times New Roman"/>
        </w:rPr>
        <w:t>61: 721-744.</w:t>
      </w:r>
      <w:proofErr w:type="gramEnd"/>
    </w:p>
    <w:p w14:paraId="2F3CF534" w14:textId="77777777" w:rsidR="006B66B8" w:rsidRDefault="006B66B8"/>
    <w:p w14:paraId="05F50BB9" w14:textId="77777777" w:rsidR="00D21819" w:rsidRPr="00393555" w:rsidRDefault="00D21819" w:rsidP="00D21819">
      <w:pPr>
        <w:ind w:left="720" w:hanging="720"/>
        <w:rPr>
          <w:rFonts w:ascii="Times New Roman" w:hAnsi="Times New Roman"/>
        </w:rPr>
      </w:pPr>
      <w:proofErr w:type="spellStart"/>
      <w:r w:rsidRPr="00442663">
        <w:rPr>
          <w:rFonts w:ascii="Times New Roman" w:hAnsi="Times New Roman"/>
        </w:rPr>
        <w:t>Pru</w:t>
      </w:r>
      <w:r>
        <w:rPr>
          <w:rFonts w:ascii="Times New Roman" w:hAnsi="Times New Roman"/>
        </w:rPr>
        <w:t>m</w:t>
      </w:r>
      <w:proofErr w:type="spellEnd"/>
      <w:r>
        <w:rPr>
          <w:rFonts w:ascii="Times New Roman" w:hAnsi="Times New Roman"/>
        </w:rPr>
        <w:t>, R. O, J.</w:t>
      </w:r>
      <w:r w:rsidRPr="00442663">
        <w:rPr>
          <w:rFonts w:ascii="Times New Roman" w:hAnsi="Times New Roman"/>
        </w:rPr>
        <w:t xml:space="preserve"> S. </w:t>
      </w:r>
      <w:proofErr w:type="spellStart"/>
      <w:r w:rsidRPr="00442663">
        <w:rPr>
          <w:rFonts w:ascii="Times New Roman" w:hAnsi="Times New Roman"/>
        </w:rPr>
        <w:t>Ber</w:t>
      </w:r>
      <w:r>
        <w:rPr>
          <w:rFonts w:ascii="Times New Roman" w:hAnsi="Times New Roman"/>
        </w:rPr>
        <w:t>v</w:t>
      </w:r>
      <w:proofErr w:type="spellEnd"/>
      <w:r>
        <w:rPr>
          <w:rFonts w:ascii="Times New Roman" w:hAnsi="Times New Roman"/>
        </w:rPr>
        <w:t xml:space="preserve">, A. </w:t>
      </w:r>
      <w:proofErr w:type="spellStart"/>
      <w:r w:rsidRPr="00442663">
        <w:rPr>
          <w:rFonts w:ascii="Times New Roman" w:hAnsi="Times New Roman"/>
        </w:rPr>
        <w:t>Dornbur</w:t>
      </w:r>
      <w:r>
        <w:rPr>
          <w:rFonts w:ascii="Times New Roman" w:hAnsi="Times New Roman"/>
        </w:rPr>
        <w:t>g</w:t>
      </w:r>
      <w:proofErr w:type="spellEnd"/>
      <w:r>
        <w:rPr>
          <w:rFonts w:ascii="Times New Roman" w:hAnsi="Times New Roman"/>
        </w:rPr>
        <w:t>, D.</w:t>
      </w:r>
      <w:r w:rsidRPr="00442663">
        <w:rPr>
          <w:rFonts w:ascii="Times New Roman" w:hAnsi="Times New Roman"/>
        </w:rPr>
        <w:t xml:space="preserve"> J. Fiel</w:t>
      </w:r>
      <w:r>
        <w:rPr>
          <w:rFonts w:ascii="Times New Roman" w:hAnsi="Times New Roman"/>
        </w:rPr>
        <w:t>d, J.</w:t>
      </w:r>
      <w:r w:rsidRPr="00442663">
        <w:rPr>
          <w:rFonts w:ascii="Times New Roman" w:hAnsi="Times New Roman"/>
        </w:rPr>
        <w:t xml:space="preserve"> P. Townsen</w:t>
      </w:r>
      <w:r>
        <w:rPr>
          <w:rFonts w:ascii="Times New Roman" w:hAnsi="Times New Roman"/>
        </w:rPr>
        <w:t>d, E. C.</w:t>
      </w:r>
      <w:r w:rsidRPr="00442663">
        <w:rPr>
          <w:rFonts w:ascii="Times New Roman" w:hAnsi="Times New Roman"/>
        </w:rPr>
        <w:t xml:space="preserve"> Lemmo</w:t>
      </w:r>
      <w:r>
        <w:rPr>
          <w:rFonts w:ascii="Times New Roman" w:hAnsi="Times New Roman"/>
        </w:rPr>
        <w:t>n, and A.</w:t>
      </w:r>
      <w:r w:rsidRPr="00442663">
        <w:rPr>
          <w:rFonts w:ascii="Times New Roman" w:hAnsi="Times New Roman"/>
        </w:rPr>
        <w:t xml:space="preserve"> R. Lemmo</w:t>
      </w:r>
      <w:r>
        <w:rPr>
          <w:rFonts w:ascii="Times New Roman" w:hAnsi="Times New Roman"/>
        </w:rPr>
        <w:t xml:space="preserve">n. 2015. </w:t>
      </w:r>
      <w:r w:rsidRPr="00442663">
        <w:rPr>
          <w:rFonts w:ascii="Times New Roman" w:hAnsi="Times New Roman"/>
        </w:rPr>
        <w:t xml:space="preserve">A Fully Resolved, Comprehensive Phylogeny of Birds (Aves) using Targeted </w:t>
      </w:r>
      <w:r>
        <w:rPr>
          <w:rFonts w:ascii="Times New Roman" w:hAnsi="Times New Roman"/>
        </w:rPr>
        <w:t xml:space="preserve">Next Generation </w:t>
      </w:r>
      <w:r w:rsidRPr="00442663">
        <w:rPr>
          <w:rFonts w:ascii="Times New Roman" w:hAnsi="Times New Roman"/>
        </w:rPr>
        <w:t xml:space="preserve">DNA Sequencing. </w:t>
      </w:r>
      <w:r w:rsidRPr="00442663">
        <w:rPr>
          <w:rFonts w:ascii="Times New Roman" w:hAnsi="Times New Roman"/>
          <w:b/>
          <w:smallCaps/>
        </w:rPr>
        <w:t>Nature</w:t>
      </w:r>
      <w:r w:rsidRPr="00442663">
        <w:rPr>
          <w:rFonts w:ascii="Times New Roman" w:hAnsi="Times New Roman"/>
        </w:rPr>
        <w:t xml:space="preserve">. </w:t>
      </w:r>
      <w:proofErr w:type="gramStart"/>
      <w:r>
        <w:rPr>
          <w:rFonts w:ascii="Times New Roman" w:hAnsi="Times New Roman"/>
        </w:rPr>
        <w:t>In Press</w:t>
      </w:r>
      <w:r w:rsidRPr="00442663">
        <w:rPr>
          <w:rFonts w:ascii="Times New Roman" w:hAnsi="Times New Roman"/>
        </w:rPr>
        <w:t>.</w:t>
      </w:r>
      <w:proofErr w:type="gramEnd"/>
      <w:r>
        <w:rPr>
          <w:rFonts w:ascii="Times New Roman" w:hAnsi="Times New Roman"/>
        </w:rPr>
        <w:t xml:space="preserve"> </w:t>
      </w:r>
    </w:p>
    <w:p w14:paraId="232E507A" w14:textId="77777777" w:rsidR="00D21819" w:rsidRDefault="00D21819"/>
    <w:p w14:paraId="42D22B44" w14:textId="77777777" w:rsidR="00D21819" w:rsidRDefault="00D21819"/>
    <w:p w14:paraId="5AD68CFB" w14:textId="5302ECC8" w:rsidR="00536BC4" w:rsidRDefault="001F5C87">
      <w:pPr>
        <w:rPr>
          <w:rFonts w:ascii="Times New Roman" w:hAnsi="Times New Roman"/>
        </w:rPr>
      </w:pPr>
      <w:r w:rsidRPr="009B77AE">
        <w:rPr>
          <w:rFonts w:ascii="Times New Roman" w:hAnsi="Times New Roman"/>
        </w:rPr>
        <w:t xml:space="preserve">Rokyta, D. R., A. R. Lemmon, M. J. </w:t>
      </w:r>
      <w:proofErr w:type="spellStart"/>
      <w:r w:rsidRPr="009B77AE">
        <w:rPr>
          <w:rFonts w:ascii="Times New Roman" w:hAnsi="Times New Roman"/>
        </w:rPr>
        <w:t>Margres</w:t>
      </w:r>
      <w:proofErr w:type="spellEnd"/>
      <w:r w:rsidRPr="009B77AE">
        <w:rPr>
          <w:rFonts w:ascii="Times New Roman" w:hAnsi="Times New Roman"/>
        </w:rPr>
        <w:t xml:space="preserve">, and K. </w:t>
      </w:r>
      <w:proofErr w:type="spellStart"/>
      <w:r w:rsidRPr="009B77AE">
        <w:rPr>
          <w:rFonts w:ascii="Times New Roman" w:hAnsi="Times New Roman"/>
        </w:rPr>
        <w:t>Arnow</w:t>
      </w:r>
      <w:proofErr w:type="spellEnd"/>
      <w:r w:rsidRPr="009B77AE">
        <w:rPr>
          <w:rFonts w:ascii="Times New Roman" w:hAnsi="Times New Roman"/>
        </w:rPr>
        <w:t>. 2012. The venom-gland transcriptome of the eastern diamondback rattlesnake (</w:t>
      </w:r>
      <w:proofErr w:type="spellStart"/>
      <w:r w:rsidRPr="009B77AE">
        <w:rPr>
          <w:rFonts w:ascii="Times New Roman" w:hAnsi="Times New Roman"/>
          <w:i/>
        </w:rPr>
        <w:t>Crotalus</w:t>
      </w:r>
      <w:proofErr w:type="spellEnd"/>
      <w:r w:rsidRPr="009B77AE">
        <w:rPr>
          <w:rFonts w:ascii="Times New Roman" w:hAnsi="Times New Roman"/>
          <w:i/>
        </w:rPr>
        <w:t xml:space="preserve"> </w:t>
      </w:r>
      <w:proofErr w:type="spellStart"/>
      <w:r w:rsidRPr="009B77AE">
        <w:rPr>
          <w:rFonts w:ascii="Times New Roman" w:hAnsi="Times New Roman"/>
          <w:i/>
        </w:rPr>
        <w:t>adamanteus</w:t>
      </w:r>
      <w:proofErr w:type="spellEnd"/>
      <w:r w:rsidRPr="009B77AE">
        <w:rPr>
          <w:rFonts w:ascii="Times New Roman" w:hAnsi="Times New Roman"/>
        </w:rPr>
        <w:t xml:space="preserve">). </w:t>
      </w:r>
      <w:r w:rsidRPr="009B77AE">
        <w:rPr>
          <w:rFonts w:ascii="Times New Roman" w:hAnsi="Times New Roman"/>
          <w:b/>
          <w:smallCaps/>
        </w:rPr>
        <w:t>BMC Genomics</w:t>
      </w:r>
      <w:r w:rsidRPr="009B77AE">
        <w:rPr>
          <w:rFonts w:ascii="Times New Roman" w:hAnsi="Times New Roman"/>
        </w:rPr>
        <w:t xml:space="preserve">. 13:312.           </w:t>
      </w:r>
    </w:p>
    <w:p w14:paraId="324287D4" w14:textId="77777777" w:rsidR="001F5C87" w:rsidRDefault="001F5C87"/>
    <w:p w14:paraId="5365495C" w14:textId="77777777" w:rsidR="00536BC4" w:rsidRDefault="00536BC4" w:rsidP="00536BC4">
      <w:pPr>
        <w:widowControl w:val="0"/>
        <w:autoSpaceDE w:val="0"/>
        <w:autoSpaceDN w:val="0"/>
        <w:adjustRightInd w:val="0"/>
        <w:rPr>
          <w:rFonts w:ascii="Avenir Book" w:hAnsi="Avenir Book" w:cs="Avenir Book"/>
          <w:color w:val="262626"/>
          <w:sz w:val="26"/>
          <w:szCs w:val="26"/>
        </w:rPr>
      </w:pPr>
      <w:proofErr w:type="spellStart"/>
      <w:r>
        <w:rPr>
          <w:rFonts w:ascii="Avenir Book" w:hAnsi="Avenir Book" w:cs="Avenir Book"/>
          <w:color w:val="262626"/>
          <w:sz w:val="26"/>
          <w:szCs w:val="26"/>
        </w:rPr>
        <w:t>Katoh</w:t>
      </w:r>
      <w:proofErr w:type="spellEnd"/>
      <w:r>
        <w:rPr>
          <w:rFonts w:ascii="Avenir Book" w:hAnsi="Avenir Book" w:cs="Avenir Book"/>
          <w:color w:val="262626"/>
          <w:sz w:val="26"/>
          <w:szCs w:val="26"/>
        </w:rPr>
        <w:t xml:space="preserve">, </w:t>
      </w:r>
      <w:proofErr w:type="spellStart"/>
      <w:r>
        <w:rPr>
          <w:rFonts w:ascii="Avenir Book" w:hAnsi="Avenir Book" w:cs="Avenir Book"/>
          <w:color w:val="262626"/>
          <w:sz w:val="26"/>
          <w:szCs w:val="26"/>
        </w:rPr>
        <w:t>Standley</w:t>
      </w:r>
      <w:proofErr w:type="spellEnd"/>
      <w:r>
        <w:rPr>
          <w:rFonts w:ascii="Avenir Book" w:hAnsi="Avenir Book" w:cs="Avenir Book"/>
          <w:color w:val="262626"/>
          <w:sz w:val="26"/>
          <w:szCs w:val="26"/>
        </w:rPr>
        <w:t xml:space="preserve"> 2013 (</w:t>
      </w:r>
      <w:hyperlink r:id="rId5" w:history="1">
        <w:r>
          <w:rPr>
            <w:rFonts w:ascii="Avenir Book" w:hAnsi="Avenir Book" w:cs="Avenir Book"/>
            <w:i/>
            <w:iCs/>
            <w:color w:val="032553"/>
            <w:sz w:val="26"/>
            <w:szCs w:val="26"/>
            <w:u w:val="single" w:color="032553"/>
          </w:rPr>
          <w:t>Molecular Biology and Evolution</w:t>
        </w:r>
        <w:r>
          <w:rPr>
            <w:rFonts w:ascii="Avenir Book" w:hAnsi="Avenir Book" w:cs="Avenir Book"/>
            <w:color w:val="032553"/>
            <w:sz w:val="26"/>
            <w:szCs w:val="26"/>
            <w:u w:val="single" w:color="032553"/>
          </w:rPr>
          <w:t xml:space="preserve"> </w:t>
        </w:r>
        <w:r>
          <w:rPr>
            <w:rFonts w:ascii="Avenir Book" w:hAnsi="Avenir Book" w:cs="Avenir Book"/>
            <w:b/>
            <w:bCs/>
            <w:color w:val="032553"/>
            <w:sz w:val="26"/>
            <w:szCs w:val="26"/>
            <w:u w:val="single" w:color="032553"/>
          </w:rPr>
          <w:t>30</w:t>
        </w:r>
        <w:r>
          <w:rPr>
            <w:rFonts w:ascii="Avenir Book" w:hAnsi="Avenir Book" w:cs="Avenir Book"/>
            <w:color w:val="032553"/>
            <w:sz w:val="26"/>
            <w:szCs w:val="26"/>
            <w:u w:val="single" w:color="032553"/>
          </w:rPr>
          <w:t>:772-780</w:t>
        </w:r>
      </w:hyperlink>
      <w:r>
        <w:rPr>
          <w:rFonts w:ascii="Avenir Book" w:hAnsi="Avenir Book" w:cs="Avenir Book"/>
          <w:color w:val="262626"/>
          <w:sz w:val="26"/>
          <w:szCs w:val="26"/>
        </w:rPr>
        <w:t xml:space="preserve">) </w:t>
      </w:r>
    </w:p>
    <w:p w14:paraId="6FBC2855" w14:textId="77777777" w:rsidR="00536BC4" w:rsidRDefault="00536BC4" w:rsidP="00536BC4">
      <w:pPr>
        <w:widowControl w:val="0"/>
        <w:autoSpaceDE w:val="0"/>
        <w:autoSpaceDN w:val="0"/>
        <w:adjustRightInd w:val="0"/>
        <w:rPr>
          <w:rFonts w:ascii="Avenir Book" w:hAnsi="Avenir Book" w:cs="Avenir Book"/>
          <w:color w:val="262626"/>
          <w:sz w:val="26"/>
          <w:szCs w:val="26"/>
        </w:rPr>
      </w:pPr>
      <w:r>
        <w:rPr>
          <w:rFonts w:ascii="Avenir Book" w:hAnsi="Avenir Book" w:cs="Avenir Book"/>
          <w:color w:val="262626"/>
          <w:sz w:val="26"/>
          <w:szCs w:val="26"/>
        </w:rPr>
        <w:t xml:space="preserve">MAFFT multiple sequence alignment software </w:t>
      </w:r>
      <w:proofErr w:type="gramStart"/>
      <w:r>
        <w:rPr>
          <w:rFonts w:ascii="Avenir Book" w:hAnsi="Avenir Book" w:cs="Avenir Book"/>
          <w:color w:val="262626"/>
          <w:sz w:val="26"/>
          <w:szCs w:val="26"/>
        </w:rPr>
        <w:t>version</w:t>
      </w:r>
      <w:proofErr w:type="gramEnd"/>
      <w:r>
        <w:rPr>
          <w:rFonts w:ascii="Avenir Book" w:hAnsi="Avenir Book" w:cs="Avenir Book"/>
          <w:color w:val="262626"/>
          <w:sz w:val="26"/>
          <w:szCs w:val="26"/>
        </w:rPr>
        <w:t xml:space="preserve"> 7: improvements in performance and usability. </w:t>
      </w:r>
    </w:p>
    <w:p w14:paraId="5F7BD37F" w14:textId="206443E2" w:rsidR="00536BC4" w:rsidRDefault="00536BC4" w:rsidP="00536BC4">
      <w:r>
        <w:rPr>
          <w:rFonts w:ascii="Avenir Book" w:hAnsi="Avenir Book" w:cs="Avenir Book"/>
          <w:color w:val="262626"/>
          <w:sz w:val="26"/>
          <w:szCs w:val="26"/>
        </w:rPr>
        <w:t>(</w:t>
      </w:r>
      <w:proofErr w:type="gramStart"/>
      <w:r>
        <w:rPr>
          <w:rFonts w:ascii="Avenir Book" w:hAnsi="Avenir Book" w:cs="Avenir Book"/>
          <w:color w:val="262626"/>
          <w:sz w:val="26"/>
          <w:szCs w:val="26"/>
        </w:rPr>
        <w:t>outlines</w:t>
      </w:r>
      <w:proofErr w:type="gramEnd"/>
      <w:r>
        <w:rPr>
          <w:rFonts w:ascii="Avenir Book" w:hAnsi="Avenir Book" w:cs="Avenir Book"/>
          <w:color w:val="262626"/>
          <w:sz w:val="26"/>
          <w:szCs w:val="26"/>
        </w:rPr>
        <w:t xml:space="preserve"> version 7)</w:t>
      </w:r>
    </w:p>
    <w:sectPr w:rsidR="00536BC4" w:rsidSect="00004C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F9"/>
    <w:rsid w:val="00004C59"/>
    <w:rsid w:val="000D281C"/>
    <w:rsid w:val="000F56DE"/>
    <w:rsid w:val="001B5F0C"/>
    <w:rsid w:val="001F5C87"/>
    <w:rsid w:val="00241D86"/>
    <w:rsid w:val="00294200"/>
    <w:rsid w:val="002B7704"/>
    <w:rsid w:val="002C07C8"/>
    <w:rsid w:val="002C42F9"/>
    <w:rsid w:val="003A62DC"/>
    <w:rsid w:val="00413C69"/>
    <w:rsid w:val="004221DB"/>
    <w:rsid w:val="00453FCC"/>
    <w:rsid w:val="004B7643"/>
    <w:rsid w:val="005016BF"/>
    <w:rsid w:val="00536BC4"/>
    <w:rsid w:val="00585AF1"/>
    <w:rsid w:val="005914A2"/>
    <w:rsid w:val="005B15E0"/>
    <w:rsid w:val="005B27D5"/>
    <w:rsid w:val="00665339"/>
    <w:rsid w:val="006B66B8"/>
    <w:rsid w:val="006F2D1E"/>
    <w:rsid w:val="00714992"/>
    <w:rsid w:val="00724F5E"/>
    <w:rsid w:val="0075202F"/>
    <w:rsid w:val="00763287"/>
    <w:rsid w:val="00776900"/>
    <w:rsid w:val="007D1C57"/>
    <w:rsid w:val="007D39A5"/>
    <w:rsid w:val="007E2352"/>
    <w:rsid w:val="0082167A"/>
    <w:rsid w:val="008869C6"/>
    <w:rsid w:val="008A2EA6"/>
    <w:rsid w:val="00911E34"/>
    <w:rsid w:val="00913BBF"/>
    <w:rsid w:val="00917E67"/>
    <w:rsid w:val="00973829"/>
    <w:rsid w:val="009A054E"/>
    <w:rsid w:val="009C45A0"/>
    <w:rsid w:val="009D67BD"/>
    <w:rsid w:val="009F56F4"/>
    <w:rsid w:val="00A45DBE"/>
    <w:rsid w:val="00A81C86"/>
    <w:rsid w:val="00B61B05"/>
    <w:rsid w:val="00B865AB"/>
    <w:rsid w:val="00BB028E"/>
    <w:rsid w:val="00BF71C3"/>
    <w:rsid w:val="00C018BB"/>
    <w:rsid w:val="00C27610"/>
    <w:rsid w:val="00C623F9"/>
    <w:rsid w:val="00CB5A1C"/>
    <w:rsid w:val="00D21819"/>
    <w:rsid w:val="00D45D22"/>
    <w:rsid w:val="00DA5D35"/>
    <w:rsid w:val="00DD5D30"/>
    <w:rsid w:val="00DE3287"/>
    <w:rsid w:val="00F21974"/>
    <w:rsid w:val="00FB6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9EC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be.oxfordjournals.org/content/30/4/77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1003</Words>
  <Characters>5719</Characters>
  <Application>Microsoft Macintosh Word</Application>
  <DocSecurity>0</DocSecurity>
  <Lines>47</Lines>
  <Paragraphs>13</Paragraphs>
  <ScaleCrop>false</ScaleCrop>
  <Company>Florida State University</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Lemmon</dc:creator>
  <cp:keywords/>
  <dc:description/>
  <cp:lastModifiedBy>Alan Lemmon</cp:lastModifiedBy>
  <cp:revision>9</cp:revision>
  <dcterms:created xsi:type="dcterms:W3CDTF">2015-09-14T14:36:00Z</dcterms:created>
  <dcterms:modified xsi:type="dcterms:W3CDTF">2015-09-14T16:57:00Z</dcterms:modified>
</cp:coreProperties>
</file>