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generateArApSummary, type ArApRecord } from "./arApTracker";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describe("arApTracker",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it("categorizes outstanding receivables and payables into aging buckets",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refDate = new Date("2026-09-15");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records: ArApRecord[] =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"AR",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counterpartyName: "ลูกค้ารายที่ 1",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referenceNumber: "INV-001",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10000,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dueDate: new Date("2026-09-20"),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status: "pending",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"2",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"AR",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counterpartyName: "ลูกค้ารายที่ 2",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referenceNumber: "INV-002",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15000,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dueDate: new Date("2026-09-10"),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status: "pending",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"3",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"AP",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counterpartyName: "ผู้จัดจำหน่ายวัตถุดิบ",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referenceNumber: "BILL-001",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8000,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dueDate: new Date("2026-08-05"),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status: "pending",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report = generateArApSummary(records, refDate);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expect(report.ar.totalOutstanding).toBe(25000);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expect(report.ar.current).toBe(10000);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expect(report.ar.days1To30).toBe(15000);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expect(report.ar.totalOverdue).toBe(15000);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expect(report.ap.totalOutstanding).toBe(8000);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expect(report.ap.days31To60).toBe(8000);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expect(report.ap.totalOverdue).toBe(8000);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expect(report.netCashExpected).toBe(17000);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expect(report.criticalReminders.length).toBe(2);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