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1F7B8F1" wp14:paraId="2C078E63" wp14:textId="0D3FA8EA">
      <w:pPr>
        <w:rPr>
          <w:b w:val="1"/>
          <w:bCs w:val="1"/>
        </w:rPr>
      </w:pPr>
      <w:bookmarkStart w:name="_Int_vv6EA4Xb" w:id="1435993787"/>
      <w:r w:rsidRPr="34302432" w:rsidR="0B7E94E4">
        <w:rPr>
          <w:b w:val="1"/>
          <w:bCs w:val="1"/>
        </w:rPr>
        <w:t>Work</w:t>
      </w:r>
      <w:r w:rsidRPr="34302432" w:rsidR="0B7E94E4">
        <w:rPr>
          <w:b w:val="1"/>
          <w:bCs w:val="1"/>
        </w:rPr>
        <w:t xml:space="preserve"> plan:</w:t>
      </w:r>
      <w:bookmarkEnd w:id="1435993787"/>
    </w:p>
    <w:p w:rsidR="7704A4BF" w:rsidP="2A8A047B" w:rsidRDefault="7704A4BF" w14:paraId="5AE930F8" w14:textId="34AE9D21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8A047B" w:rsidR="7704A4BF">
        <w:rPr>
          <w:b w:val="1"/>
          <w:bCs w:val="1"/>
        </w:rPr>
        <w:t>Add Github usernames to file</w:t>
      </w:r>
    </w:p>
    <w:p w:rsidR="7704A4BF" w:rsidP="2A8A047B" w:rsidRDefault="7704A4BF" w14:paraId="01029FB1" w14:textId="5D52D935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8A047B" w:rsidR="7704A4BF">
        <w:rPr>
          <w:b w:val="1"/>
          <w:bCs w:val="1"/>
        </w:rPr>
        <w:t>Create your branch to work on, make sure not to overwrite each other’s work</w:t>
      </w:r>
    </w:p>
    <w:p w:rsidR="7704A4BF" w:rsidP="2A8A047B" w:rsidRDefault="7704A4BF" w14:paraId="5B51FA81" w14:textId="2A58FFE4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2A8A047B" w:rsidR="7704A4BF">
        <w:rPr>
          <w:b w:val="1"/>
          <w:bCs w:val="1"/>
        </w:rPr>
        <w:t>Format the notebook in the same way as the TeachOpenCADD notebooks</w:t>
      </w:r>
    </w:p>
    <w:p w:rsidR="0B7E94E4" w:rsidP="31F7B8F1" w:rsidRDefault="0B7E94E4" w14:paraId="1341C92A" w14:textId="3C3C7054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1F7B8F1" w:rsidR="0B7E94E4">
        <w:rPr>
          <w:b w:val="1"/>
          <w:bCs w:val="1"/>
        </w:rPr>
        <w:t>Implement rigid-protein / flexible-ligand docking with GNINA</w:t>
      </w:r>
    </w:p>
    <w:p w:rsidR="0B7E94E4" w:rsidP="31F7B8F1" w:rsidRDefault="0B7E94E4" w14:paraId="4E5F2025" w14:textId="5670AC23">
      <w:pPr>
        <w:pStyle w:val="ListParagraph"/>
        <w:numPr>
          <w:ilvl w:val="1"/>
          <w:numId w:val="1"/>
        </w:numPr>
        <w:rPr/>
      </w:pPr>
      <w:r w:rsidR="0B7E94E4">
        <w:rPr/>
        <w:t>Fetching of PDB files (see T015)</w:t>
      </w:r>
    </w:p>
    <w:p w:rsidR="0B7E94E4" w:rsidP="2F3F584B" w:rsidRDefault="0B7E94E4" w14:paraId="14645AC5" w14:textId="7E3AA3FB">
      <w:pPr>
        <w:pStyle w:val="ListParagraph"/>
        <w:numPr>
          <w:ilvl w:val="1"/>
          <w:numId w:val="1"/>
        </w:numPr>
        <w:rPr/>
      </w:pPr>
      <w:r w:rsidR="0B7E94E4">
        <w:rPr/>
        <w:t xml:space="preserve">Preparation of protein using </w:t>
      </w:r>
      <w:r w:rsidR="0B7E94E4">
        <w:rPr/>
        <w:t>PDBFixer</w:t>
      </w:r>
      <w:r w:rsidR="0B7E94E4">
        <w:rPr/>
        <w:t xml:space="preserve"> (develop on your own)</w:t>
      </w:r>
    </w:p>
    <w:p w:rsidR="6FEF76CC" w:rsidP="355F8501" w:rsidRDefault="6FEF76CC" w14:paraId="530A6856" w14:textId="78D969D2">
      <w:pPr>
        <w:pStyle w:val="ListParagraph"/>
        <w:numPr>
          <w:ilvl w:val="1"/>
          <w:numId w:val="1"/>
        </w:numPr>
        <w:rPr/>
      </w:pPr>
      <w:r w:rsidR="6FEF76CC">
        <w:rPr/>
        <w:t>Align protein structure</w:t>
      </w:r>
    </w:p>
    <w:p w:rsidR="0B7E94E4" w:rsidP="31F7B8F1" w:rsidRDefault="0B7E94E4" w14:paraId="06F753B8" w14:textId="5440C108">
      <w:pPr>
        <w:pStyle w:val="ListParagraph"/>
        <w:numPr>
          <w:ilvl w:val="1"/>
          <w:numId w:val="1"/>
        </w:numPr>
        <w:rPr/>
      </w:pPr>
      <w:r w:rsidR="0B7E94E4">
        <w:rPr/>
        <w:t>Selection</w:t>
      </w:r>
      <w:r w:rsidR="0B7E94E4">
        <w:rPr/>
        <w:t xml:space="preserve"> of binding site (see T015)</w:t>
      </w:r>
    </w:p>
    <w:p w:rsidR="0B7E94E4" w:rsidP="31F7B8F1" w:rsidRDefault="0B7E94E4" w14:paraId="5E2B3494" w14:textId="24774764">
      <w:pPr>
        <w:pStyle w:val="ListParagraph"/>
        <w:numPr>
          <w:ilvl w:val="1"/>
          <w:numId w:val="1"/>
        </w:numPr>
        <w:rPr/>
      </w:pPr>
      <w:r w:rsidR="0B7E94E4">
        <w:rPr/>
        <w:t>Preparation of ligand (see T015</w:t>
      </w:r>
      <w:r w:rsidR="3443F493">
        <w:rPr/>
        <w:t>, in T015 they use .</w:t>
      </w:r>
      <w:r w:rsidR="3443F493">
        <w:rPr/>
        <w:t>pdbqt</w:t>
      </w:r>
      <w:r w:rsidR="3443F493">
        <w:rPr/>
        <w:t>, can you use .sdf</w:t>
      </w:r>
      <w:r w:rsidR="0B7E94E4">
        <w:rPr/>
        <w:t>)</w:t>
      </w:r>
    </w:p>
    <w:p w:rsidR="0B7E94E4" w:rsidP="31F7B8F1" w:rsidRDefault="0B7E94E4" w14:paraId="36961E68" w14:textId="75D59168">
      <w:pPr>
        <w:pStyle w:val="ListParagraph"/>
        <w:numPr>
          <w:ilvl w:val="1"/>
          <w:numId w:val="1"/>
        </w:numPr>
        <w:rPr/>
      </w:pPr>
      <w:r w:rsidR="0B7E94E4">
        <w:rPr/>
        <w:t>Docking into selected binding site</w:t>
      </w:r>
      <w:r w:rsidR="4CCD3FD4">
        <w:rPr/>
        <w:t xml:space="preserve"> (</w:t>
      </w:r>
      <w:r w:rsidR="4CCD3FD4">
        <w:rPr/>
        <w:t>similar to</w:t>
      </w:r>
      <w:r w:rsidR="4CCD3FD4">
        <w:rPr/>
        <w:t xml:space="preserve"> T015 but check additional parameters)</w:t>
      </w:r>
    </w:p>
    <w:p w:rsidR="0B7E94E4" w:rsidP="31F7B8F1" w:rsidRDefault="0B7E94E4" w14:paraId="50E63BA1" w14:textId="30FBA2ED">
      <w:pPr>
        <w:pStyle w:val="ListParagraph"/>
        <w:numPr>
          <w:ilvl w:val="1"/>
          <w:numId w:val="1"/>
        </w:numPr>
        <w:rPr/>
      </w:pPr>
      <w:r w:rsidR="0B7E94E4">
        <w:rPr/>
        <w:t xml:space="preserve">Calculation of RMSD </w:t>
      </w:r>
      <w:r w:rsidR="0B7E94E4">
        <w:rPr/>
        <w:t>relative</w:t>
      </w:r>
      <w:r w:rsidR="0B7E94E4">
        <w:rPr/>
        <w:t xml:space="preserve"> to crystal ligand</w:t>
      </w:r>
      <w:r w:rsidR="799E4CB9">
        <w:rPr/>
        <w:t xml:space="preserve"> (develop on your own)</w:t>
      </w:r>
    </w:p>
    <w:p w:rsidR="0B7E94E4" w:rsidP="31F7B8F1" w:rsidRDefault="0B7E94E4" w14:paraId="4A078588" w14:textId="5F1E6C56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31F7B8F1" w:rsidR="0B7E94E4">
        <w:rPr>
          <w:b w:val="1"/>
          <w:bCs w:val="1"/>
        </w:rPr>
        <w:t>Implement flexible-protein / flexible-ligand docking with GNINA</w:t>
      </w:r>
    </w:p>
    <w:p w:rsidR="0B7E94E4" w:rsidP="31F7B8F1" w:rsidRDefault="0B7E94E4" w14:paraId="20199892" w14:textId="518E1873">
      <w:pPr>
        <w:pStyle w:val="ListParagraph"/>
        <w:numPr>
          <w:ilvl w:val="1"/>
          <w:numId w:val="1"/>
        </w:numPr>
        <w:rPr/>
      </w:pPr>
      <w:r w:rsidR="0B7E94E4">
        <w:rPr/>
        <w:t>Fetching of PDB files</w:t>
      </w:r>
      <w:r w:rsidR="76341A6E">
        <w:rPr/>
        <w:t xml:space="preserve"> (see T015)</w:t>
      </w:r>
    </w:p>
    <w:p w:rsidR="0B7E94E4" w:rsidP="31F7B8F1" w:rsidRDefault="0B7E94E4" w14:paraId="4A619B13" w14:textId="21D587BB">
      <w:pPr>
        <w:pStyle w:val="ListParagraph"/>
        <w:numPr>
          <w:ilvl w:val="1"/>
          <w:numId w:val="1"/>
        </w:numPr>
        <w:rPr/>
      </w:pPr>
      <w:r w:rsidR="0B7E94E4">
        <w:rPr/>
        <w:t>Preparation of protein using PDBFixer</w:t>
      </w:r>
      <w:r w:rsidR="4BA5388C">
        <w:rPr/>
        <w:t xml:space="preserve"> (develop on your own)</w:t>
      </w:r>
    </w:p>
    <w:p w:rsidR="0B7E94E4" w:rsidP="31F7B8F1" w:rsidRDefault="0B7E94E4" w14:paraId="59ED59D9" w14:textId="04146CD2">
      <w:pPr>
        <w:pStyle w:val="ListParagraph"/>
        <w:numPr>
          <w:ilvl w:val="1"/>
          <w:numId w:val="1"/>
        </w:numPr>
        <w:rPr/>
      </w:pPr>
      <w:r w:rsidR="0B7E94E4">
        <w:rPr/>
        <w:t>Selection</w:t>
      </w:r>
      <w:r w:rsidR="0B7E94E4">
        <w:rPr/>
        <w:t xml:space="preserve"> of binding site</w:t>
      </w:r>
      <w:r w:rsidR="727C1502">
        <w:rPr/>
        <w:t xml:space="preserve"> (see T015)</w:t>
      </w:r>
    </w:p>
    <w:p w:rsidR="0B7E94E4" w:rsidP="355F8501" w:rsidRDefault="0B7E94E4" w14:paraId="061AC017" w14:textId="4AE0E975">
      <w:pPr>
        <w:pStyle w:val="ListParagraph"/>
        <w:numPr>
          <w:ilvl w:val="1"/>
          <w:numId w:val="1"/>
        </w:numPr>
        <w:rPr>
          <w:i w:val="1"/>
          <w:iCs w:val="1"/>
          <w:color w:val="FF0000"/>
        </w:rPr>
      </w:pPr>
      <w:r w:rsidRPr="355F8501" w:rsidR="0B7E94E4">
        <w:rPr>
          <w:i w:val="1"/>
          <w:iCs w:val="1"/>
          <w:color w:val="FF0000"/>
        </w:rPr>
        <w:t>Selection</w:t>
      </w:r>
      <w:r w:rsidRPr="355F8501" w:rsidR="0B7E94E4">
        <w:rPr>
          <w:i w:val="1"/>
          <w:iCs w:val="1"/>
          <w:color w:val="FF0000"/>
        </w:rPr>
        <w:t xml:space="preserve"> of flexible residues (develop on your own</w:t>
      </w:r>
      <w:r w:rsidRPr="355F8501" w:rsidR="210DBCCE">
        <w:rPr>
          <w:i w:val="1"/>
          <w:iCs w:val="1"/>
          <w:color w:val="FF0000"/>
        </w:rPr>
        <w:t>, see GNINA documentation</w:t>
      </w:r>
      <w:r w:rsidRPr="355F8501" w:rsidR="0B7E94E4">
        <w:rPr>
          <w:i w:val="1"/>
          <w:iCs w:val="1"/>
          <w:color w:val="FF0000"/>
        </w:rPr>
        <w:t>)</w:t>
      </w:r>
    </w:p>
    <w:p w:rsidR="0B7E94E4" w:rsidP="31F7B8F1" w:rsidRDefault="0B7E94E4" w14:paraId="56BC7AA4" w14:textId="40028F87">
      <w:pPr>
        <w:pStyle w:val="ListParagraph"/>
        <w:numPr>
          <w:ilvl w:val="1"/>
          <w:numId w:val="1"/>
        </w:numPr>
        <w:rPr/>
      </w:pPr>
      <w:r w:rsidR="0B7E94E4">
        <w:rPr/>
        <w:t>Preparation of ligand</w:t>
      </w:r>
      <w:r w:rsidR="0B3B58C1">
        <w:rPr/>
        <w:t xml:space="preserve"> (see T015)</w:t>
      </w:r>
    </w:p>
    <w:p w:rsidR="0B7E94E4" w:rsidP="31F7B8F1" w:rsidRDefault="0B7E94E4" w14:paraId="406ABB14" w14:textId="4D7D84DC">
      <w:pPr>
        <w:pStyle w:val="ListParagraph"/>
        <w:numPr>
          <w:ilvl w:val="1"/>
          <w:numId w:val="1"/>
        </w:numPr>
        <w:rPr/>
      </w:pPr>
      <w:r w:rsidR="0B7E94E4">
        <w:rPr/>
        <w:t>Docking into selected binding site</w:t>
      </w:r>
      <w:r w:rsidR="2A657039">
        <w:rPr/>
        <w:t xml:space="preserve"> (</w:t>
      </w:r>
      <w:r w:rsidR="2A657039">
        <w:rPr/>
        <w:t>similar to</w:t>
      </w:r>
      <w:r w:rsidR="2A657039">
        <w:rPr/>
        <w:t xml:space="preserve"> T015 but check </w:t>
      </w:r>
      <w:r w:rsidR="2A657039">
        <w:rPr/>
        <w:t>additional</w:t>
      </w:r>
      <w:r w:rsidR="2A657039">
        <w:rPr/>
        <w:t xml:space="preserve"> parameters)</w:t>
      </w:r>
    </w:p>
    <w:p w:rsidR="0B7E94E4" w:rsidP="31F7B8F1" w:rsidRDefault="0B7E94E4" w14:paraId="7F7395FD" w14:textId="0C460A00">
      <w:pPr>
        <w:pStyle w:val="ListParagraph"/>
        <w:numPr>
          <w:ilvl w:val="1"/>
          <w:numId w:val="1"/>
        </w:numPr>
        <w:rPr/>
      </w:pPr>
      <w:r w:rsidR="0B7E94E4">
        <w:rPr/>
        <w:t xml:space="preserve">Calculation of RMSD </w:t>
      </w:r>
      <w:r w:rsidR="0B7E94E4">
        <w:rPr/>
        <w:t>relative</w:t>
      </w:r>
      <w:r w:rsidR="0B7E94E4">
        <w:rPr/>
        <w:t xml:space="preserve"> to crystal ligand</w:t>
      </w:r>
      <w:r w:rsidR="507EF42A">
        <w:rPr/>
        <w:t xml:space="preserve"> (develop on your own)</w:t>
      </w:r>
    </w:p>
    <w:p w:rsidR="72087C7E" w:rsidP="2A8A047B" w:rsidRDefault="72087C7E" w14:paraId="05E1F904" w14:textId="3C4F883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b w:val="1"/>
          <w:bCs w:val="1"/>
        </w:rPr>
      </w:pPr>
      <w:r w:rsidRPr="2A8A047B" w:rsidR="72087C7E">
        <w:rPr>
          <w:b w:val="1"/>
          <w:bCs w:val="1"/>
        </w:rPr>
        <w:t>Tools for comparing results</w:t>
      </w:r>
    </w:p>
    <w:p w:rsidR="0B7E94E4" w:rsidP="31F7B8F1" w:rsidRDefault="0B7E94E4" w14:paraId="4E777D7A" w14:textId="28CA4C3F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0B7E94E4">
        <w:rPr>
          <w:b w:val="0"/>
          <w:bCs w:val="0"/>
        </w:rPr>
        <w:t>RMSD between rigid and flexible ligand poses</w:t>
      </w:r>
      <w:r w:rsidR="0F8C5739">
        <w:rPr>
          <w:b w:val="0"/>
          <w:bCs w:val="0"/>
        </w:rPr>
        <w:t xml:space="preserve"> (develop on your own)</w:t>
      </w:r>
    </w:p>
    <w:p w:rsidR="0B7E94E4" w:rsidP="31F7B8F1" w:rsidRDefault="0B7E94E4" w14:paraId="2EB53C6F" w14:textId="61BC79BA">
      <w:pPr>
        <w:pStyle w:val="ListParagraph"/>
        <w:numPr>
          <w:ilvl w:val="1"/>
          <w:numId w:val="1"/>
        </w:numPr>
        <w:rPr>
          <w:b w:val="0"/>
          <w:bCs w:val="0"/>
        </w:rPr>
      </w:pPr>
      <w:r w:rsidR="0B7E94E4">
        <w:rPr>
          <w:b w:val="0"/>
          <w:bCs w:val="0"/>
        </w:rPr>
        <w:t>Comparison of position</w:t>
      </w:r>
      <w:r w:rsidR="1E5BB77A">
        <w:rPr>
          <w:b w:val="0"/>
          <w:bCs w:val="0"/>
        </w:rPr>
        <w:t>/coordinates</w:t>
      </w:r>
      <w:r w:rsidR="0B7E94E4">
        <w:rPr>
          <w:b w:val="0"/>
          <w:bCs w:val="0"/>
        </w:rPr>
        <w:t xml:space="preserve"> of protein residues</w:t>
      </w:r>
      <w:r w:rsidR="0F8C5739">
        <w:rPr>
          <w:b w:val="0"/>
          <w:bCs w:val="0"/>
        </w:rPr>
        <w:t xml:space="preserve"> (develop on your own)</w:t>
      </w:r>
    </w:p>
    <w:p w:rsidR="31F7B8F1" w:rsidP="31F7B8F1" w:rsidRDefault="31F7B8F1" w14:paraId="34AE57EF" w14:textId="742E6400">
      <w:pPr>
        <w:pStyle w:val="Normal"/>
        <w:rPr>
          <w:b w:val="0"/>
          <w:bCs w:val="0"/>
        </w:rPr>
      </w:pPr>
    </w:p>
    <w:p w:rsidR="17267FBF" w:rsidP="31F7B8F1" w:rsidRDefault="17267FBF" w14:paraId="094DBBFA" w14:textId="46F4A2ED">
      <w:pPr>
        <w:pStyle w:val="Normal"/>
        <w:rPr>
          <w:b w:val="1"/>
          <w:bCs w:val="1"/>
        </w:rPr>
      </w:pPr>
      <w:r w:rsidRPr="31F7B8F1" w:rsidR="17267FBF">
        <w:rPr>
          <w:b w:val="1"/>
          <w:bCs w:val="1"/>
        </w:rPr>
        <w:t xml:space="preserve">Input files : </w:t>
      </w:r>
    </w:p>
    <w:p w:rsidR="17267FBF" w:rsidP="31F7B8F1" w:rsidRDefault="17267FBF" w14:paraId="5E8014E9" w14:textId="240DBBB7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17267FBF">
        <w:rPr>
          <w:b w:val="0"/>
          <w:bCs w:val="0"/>
        </w:rPr>
        <w:t xml:space="preserve">We will use two different </w:t>
      </w:r>
      <w:r w:rsidR="17267FBF">
        <w:rPr>
          <w:b w:val="0"/>
          <w:bCs w:val="0"/>
        </w:rPr>
        <w:t>crystalized</w:t>
      </w:r>
      <w:r w:rsidR="17267FBF">
        <w:rPr>
          <w:b w:val="0"/>
          <w:bCs w:val="0"/>
        </w:rPr>
        <w:t xml:space="preserve"> structures:</w:t>
      </w:r>
    </w:p>
    <w:p w:rsidR="17267FBF" w:rsidP="31F7B8F1" w:rsidRDefault="17267FBF" w14:paraId="0911471A" w14:textId="73B13C38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17267FBF">
        <w:rPr>
          <w:b w:val="0"/>
          <w:bCs w:val="0"/>
        </w:rPr>
        <w:t>PDB 4</w:t>
      </w:r>
      <w:r w:rsidR="17267FBF">
        <w:rPr>
          <w:b w:val="0"/>
          <w:bCs w:val="0"/>
        </w:rPr>
        <w:t>IAQ :</w:t>
      </w:r>
      <w:r w:rsidR="17267FBF">
        <w:rPr>
          <w:b w:val="0"/>
          <w:bCs w:val="0"/>
        </w:rPr>
        <w:t xml:space="preserve"> </w:t>
      </w:r>
      <w:r w:rsidR="032A48D5">
        <w:rPr>
          <w:b w:val="0"/>
          <w:bCs w:val="0"/>
        </w:rPr>
        <w:t>5HT1B inactive state bound to dihydroergotamine</w:t>
      </w:r>
    </w:p>
    <w:p w:rsidR="17267FBF" w:rsidP="31F7B8F1" w:rsidRDefault="17267FBF" w14:paraId="612F8F75" w14:textId="2FFDC537">
      <w:pPr>
        <w:pStyle w:val="ListParagraph"/>
        <w:numPr>
          <w:ilvl w:val="1"/>
          <w:numId w:val="2"/>
        </w:numPr>
        <w:rPr>
          <w:b w:val="0"/>
          <w:bCs w:val="0"/>
        </w:rPr>
      </w:pPr>
      <w:r w:rsidR="17267FBF">
        <w:rPr>
          <w:b w:val="0"/>
          <w:bCs w:val="0"/>
        </w:rPr>
        <w:t>PDB 6G</w:t>
      </w:r>
      <w:r w:rsidR="17267FBF">
        <w:rPr>
          <w:b w:val="0"/>
          <w:bCs w:val="0"/>
        </w:rPr>
        <w:t>79 :</w:t>
      </w:r>
      <w:r w:rsidR="0FE594D7">
        <w:rPr>
          <w:b w:val="0"/>
          <w:bCs w:val="0"/>
        </w:rPr>
        <w:t xml:space="preserve"> 5HT1B </w:t>
      </w:r>
      <w:r w:rsidR="41FEB1D2">
        <w:rPr>
          <w:b w:val="0"/>
          <w:bCs w:val="0"/>
        </w:rPr>
        <w:t>active</w:t>
      </w:r>
      <w:r w:rsidR="0FE594D7">
        <w:rPr>
          <w:b w:val="0"/>
          <w:bCs w:val="0"/>
        </w:rPr>
        <w:t xml:space="preserve"> state bound to activator ligand</w:t>
      </w:r>
    </w:p>
    <w:p w:rsidR="0FE594D7" w:rsidP="10DA5305" w:rsidRDefault="0FE594D7" w14:paraId="20520B47" w14:textId="6D29523F">
      <w:pPr>
        <w:pStyle w:val="ListParagraph"/>
        <w:numPr>
          <w:ilvl w:val="0"/>
          <w:numId w:val="2"/>
        </w:numPr>
        <w:rPr>
          <w:b w:val="0"/>
          <w:bCs w:val="0"/>
        </w:rPr>
      </w:pPr>
      <w:r w:rsidR="0FE594D7">
        <w:rPr>
          <w:b w:val="0"/>
          <w:bCs w:val="0"/>
        </w:rPr>
        <w:t>We will use the ligands from these two crystal structures for the docking</w:t>
      </w:r>
    </w:p>
    <w:p w:rsidR="10DA5305" w:rsidRDefault="10DA5305" w14:paraId="078EB9B0" w14:textId="57F97B1B">
      <w:r>
        <w:br w:type="page"/>
      </w:r>
    </w:p>
    <w:p w:rsidR="10DA5305" w:rsidP="10DA5305" w:rsidRDefault="10DA5305" w14:paraId="7583D3EE" w14:textId="6CA96736">
      <w:pPr>
        <w:pStyle w:val="Normal"/>
        <w:rPr>
          <w:b w:val="0"/>
          <w:bCs w:val="0"/>
        </w:rPr>
      </w:pPr>
    </w:p>
    <w:tbl>
      <w:tblPr>
        <w:tblStyle w:val="TableNormal"/>
        <w:tblW w:w="935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480"/>
        <w:gridCol w:w="2015"/>
        <w:gridCol w:w="1843"/>
        <w:gridCol w:w="1723"/>
        <w:gridCol w:w="1783"/>
      </w:tblGrid>
      <w:tr w:rsidR="10DA5305" w:rsidTr="355F8501" w14:paraId="7C14AF39">
        <w:trPr>
          <w:trHeight w:val="300"/>
        </w:trPr>
        <w:tc>
          <w:tcPr>
            <w:tcW w:w="1515" w:type="dxa"/>
            <w:tcMar/>
            <w:vAlign w:val="center"/>
          </w:tcPr>
          <w:p w:rsidR="355F8501" w:rsidP="355F8501" w:rsidRDefault="355F8501" w14:paraId="72C49CEE" w14:textId="7EA549AF">
            <w:pPr>
              <w:pStyle w:val="Normal"/>
              <w:jc w:val="center"/>
              <w:rPr>
                <w:b w:val="1"/>
                <w:bCs w:val="1"/>
                <w:sz w:val="18"/>
                <w:szCs w:val="18"/>
              </w:rPr>
            </w:pPr>
          </w:p>
        </w:tc>
        <w:tc>
          <w:tcPr>
            <w:tcW w:w="480" w:type="dxa"/>
            <w:tcMar/>
            <w:vAlign w:val="center"/>
          </w:tcPr>
          <w:p w:rsidR="10DA5305" w:rsidP="10DA5305" w:rsidRDefault="10DA5305" w14:paraId="4A74AEFE" w14:textId="62E492A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0DA5305" w:rsidR="10DA5305">
              <w:rPr>
                <w:b w:val="1"/>
                <w:bCs w:val="1"/>
                <w:sz w:val="18"/>
                <w:szCs w:val="18"/>
              </w:rPr>
              <w:t>#</w:t>
            </w:r>
          </w:p>
        </w:tc>
        <w:tc>
          <w:tcPr>
            <w:tcW w:w="2015" w:type="dxa"/>
            <w:tcMar/>
            <w:vAlign w:val="center"/>
          </w:tcPr>
          <w:p w:rsidR="10DA5305" w:rsidP="10DA5305" w:rsidRDefault="10DA5305" w14:paraId="5C0EF524" w14:textId="623E879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0DA5305" w:rsidR="10DA5305">
              <w:rPr>
                <w:b w:val="1"/>
                <w:bCs w:val="1"/>
                <w:sz w:val="18"/>
                <w:szCs w:val="18"/>
              </w:rPr>
              <w:t>Protein State</w:t>
            </w:r>
          </w:p>
        </w:tc>
        <w:tc>
          <w:tcPr>
            <w:tcW w:w="1843" w:type="dxa"/>
            <w:tcMar/>
            <w:vAlign w:val="center"/>
          </w:tcPr>
          <w:p w:rsidR="10DA5305" w:rsidP="10DA5305" w:rsidRDefault="10DA5305" w14:paraId="2671E82B" w14:textId="76B83749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0DA5305" w:rsidR="10DA5305">
              <w:rPr>
                <w:b w:val="1"/>
                <w:bCs w:val="1"/>
                <w:sz w:val="18"/>
                <w:szCs w:val="18"/>
              </w:rPr>
              <w:t>Ligand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13AEB5F4" w14:textId="6086CA92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0DA5305" w:rsidR="10DA5305">
              <w:rPr>
                <w:b w:val="1"/>
                <w:bCs w:val="1"/>
                <w:sz w:val="18"/>
                <w:szCs w:val="18"/>
              </w:rPr>
              <w:t>Method</w:t>
            </w:r>
          </w:p>
        </w:tc>
        <w:tc>
          <w:tcPr>
            <w:tcW w:w="1783" w:type="dxa"/>
            <w:tcMar/>
            <w:vAlign w:val="center"/>
          </w:tcPr>
          <w:p w:rsidR="10DA5305" w:rsidP="10DA5305" w:rsidRDefault="10DA5305" w14:paraId="29399F1A" w14:textId="370C6ACE">
            <w:pPr>
              <w:spacing w:before="0" w:beforeAutospacing="off" w:after="0" w:afterAutospacing="off"/>
              <w:jc w:val="center"/>
              <w:rPr>
                <w:b w:val="1"/>
                <w:bCs w:val="1"/>
                <w:sz w:val="16"/>
                <w:szCs w:val="16"/>
              </w:rPr>
            </w:pPr>
            <w:r w:rsidRPr="10DA5305" w:rsidR="10DA5305">
              <w:rPr>
                <w:b w:val="1"/>
                <w:bCs w:val="1"/>
                <w:sz w:val="18"/>
                <w:szCs w:val="18"/>
              </w:rPr>
              <w:t>RMSD Calculations</w:t>
            </w:r>
          </w:p>
        </w:tc>
      </w:tr>
      <w:tr w:rsidR="10DA5305" w:rsidTr="355F8501" w14:paraId="6EBA2290">
        <w:trPr>
          <w:trHeight w:val="300"/>
        </w:trPr>
        <w:tc>
          <w:tcPr>
            <w:tcW w:w="1515" w:type="dxa"/>
            <w:vMerge w:val="restart"/>
            <w:tcMar/>
            <w:vAlign w:val="center"/>
          </w:tcPr>
          <w:p w:rsidR="68C13FC4" w:rsidP="355F8501" w:rsidRDefault="68C13FC4" w14:paraId="1B6CBE05" w14:textId="59CCDA50">
            <w:pPr>
              <w:pStyle w:val="Normal"/>
              <w:rPr>
                <w:b w:val="1"/>
                <w:bCs w:val="1"/>
                <w:color w:val="0070C0"/>
                <w:sz w:val="18"/>
                <w:szCs w:val="18"/>
              </w:rPr>
            </w:pPr>
            <w:r w:rsidRPr="355F8501" w:rsidR="68C13FC4">
              <w:rPr>
                <w:b w:val="1"/>
                <w:bCs w:val="1"/>
                <w:color w:val="0070C0"/>
                <w:sz w:val="18"/>
                <w:szCs w:val="18"/>
              </w:rPr>
              <w:t>Redocking</w:t>
            </w:r>
          </w:p>
        </w:tc>
        <w:tc>
          <w:tcPr>
            <w:tcW w:w="480" w:type="dxa"/>
            <w:tcMar/>
            <w:vAlign w:val="center"/>
          </w:tcPr>
          <w:p w:rsidR="10DA5305" w:rsidP="355F8501" w:rsidRDefault="10DA5305" w14:paraId="5C0AF6FB" w14:textId="2E172E28">
            <w:pPr>
              <w:spacing w:before="0" w:beforeAutospacing="off" w:after="0" w:afterAutospacing="off"/>
              <w:rPr>
                <w:b w:val="1"/>
                <w:bCs w:val="1"/>
                <w:color w:val="0070C0"/>
                <w:sz w:val="16"/>
                <w:szCs w:val="16"/>
              </w:rPr>
            </w:pPr>
            <w:r w:rsidRPr="355F8501" w:rsidR="10DA5305">
              <w:rPr>
                <w:b w:val="1"/>
                <w:bCs w:val="1"/>
                <w:color w:val="0070C0"/>
                <w:sz w:val="18"/>
                <w:szCs w:val="18"/>
              </w:rPr>
              <w:t>1</w:t>
            </w:r>
          </w:p>
        </w:tc>
        <w:tc>
          <w:tcPr>
            <w:tcW w:w="2015" w:type="dxa"/>
            <w:tcMar/>
            <w:vAlign w:val="center"/>
          </w:tcPr>
          <w:p w:rsidR="1CC0A49C" w:rsidP="10DA5305" w:rsidRDefault="1CC0A49C" w14:paraId="3401109E" w14:textId="0945E2FB">
            <w:pPr>
              <w:pStyle w:val="Normal"/>
              <w:spacing w:before="0" w:beforeAutospacing="off" w:after="0" w:afterAutospacing="off"/>
              <w:rPr>
                <w:b w:val="0"/>
                <w:bCs w:val="0"/>
              </w:rPr>
            </w:pPr>
            <w:r w:rsidR="1CC0A49C">
              <w:rPr>
                <w:b w:val="0"/>
                <w:bCs w:val="0"/>
              </w:rPr>
              <w:t>4IAQ</w:t>
            </w:r>
            <w:r w:rsidR="11A762BF">
              <w:rPr>
                <w:b w:val="0"/>
                <w:bCs w:val="0"/>
              </w:rPr>
              <w:t xml:space="preserve"> (inactive)</w:t>
            </w:r>
          </w:p>
        </w:tc>
        <w:tc>
          <w:tcPr>
            <w:tcW w:w="1843" w:type="dxa"/>
            <w:tcMar/>
            <w:vAlign w:val="center"/>
          </w:tcPr>
          <w:p w:rsidR="10DA5305" w:rsidP="2A8A047B" w:rsidRDefault="10DA5305" w14:paraId="587C3D7D" w14:textId="1002C766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5B0C66B0">
              <w:rPr>
                <w:sz w:val="18"/>
                <w:szCs w:val="18"/>
              </w:rPr>
              <w:t>2GM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4FEC9F4E" w14:textId="6EA8A05E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Rigid</w:t>
            </w:r>
          </w:p>
        </w:tc>
        <w:tc>
          <w:tcPr>
            <w:tcW w:w="1783" w:type="dxa"/>
            <w:tcMar/>
            <w:vAlign w:val="center"/>
          </w:tcPr>
          <w:p w:rsidR="10DA5305" w:rsidP="10DA5305" w:rsidRDefault="10DA5305" w14:paraId="1D391BCE" w14:textId="1D7B923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- RMSD vs. crystal structure</w:t>
            </w:r>
          </w:p>
        </w:tc>
      </w:tr>
      <w:tr w:rsidR="10DA5305" w:rsidTr="355F8501" w14:paraId="18D01615">
        <w:trPr>
          <w:trHeight w:val="300"/>
        </w:trPr>
        <w:tc>
          <w:tcPr>
            <w:tcW w:w="1515" w:type="dxa"/>
            <w:vMerge/>
            <w:tcMar/>
            <w:vAlign w:val="center"/>
          </w:tcPr>
          <w:p w14:paraId="1032F64D"/>
        </w:tc>
        <w:tc>
          <w:tcPr>
            <w:tcW w:w="480" w:type="dxa"/>
            <w:tcMar/>
            <w:vAlign w:val="center"/>
          </w:tcPr>
          <w:p w:rsidR="10DA5305" w:rsidP="355F8501" w:rsidRDefault="10DA5305" w14:paraId="34E38623" w14:textId="0C7B8FC2">
            <w:pPr>
              <w:spacing w:before="0" w:beforeAutospacing="off" w:after="0" w:afterAutospacing="off"/>
              <w:rPr>
                <w:b w:val="1"/>
                <w:bCs w:val="1"/>
                <w:color w:val="0070C0"/>
                <w:sz w:val="16"/>
                <w:szCs w:val="16"/>
              </w:rPr>
            </w:pPr>
            <w:r w:rsidRPr="355F8501" w:rsidR="10DA5305">
              <w:rPr>
                <w:b w:val="1"/>
                <w:bCs w:val="1"/>
                <w:color w:val="0070C0"/>
                <w:sz w:val="18"/>
                <w:szCs w:val="18"/>
              </w:rPr>
              <w:t>2</w:t>
            </w:r>
          </w:p>
        </w:tc>
        <w:tc>
          <w:tcPr>
            <w:tcW w:w="2015" w:type="dxa"/>
            <w:tcMar/>
            <w:vAlign w:val="center"/>
          </w:tcPr>
          <w:p w:rsidR="37FBC6E9" w:rsidP="10DA5305" w:rsidRDefault="37FBC6E9" w14:paraId="5C569908" w14:textId="063322FF">
            <w:pPr>
              <w:pStyle w:val="Normal"/>
              <w:spacing w:before="0" w:beforeAutospacing="off" w:after="0" w:afterAutospacing="off"/>
              <w:rPr>
                <w:b w:val="0"/>
                <w:bCs w:val="0"/>
              </w:rPr>
            </w:pPr>
            <w:r w:rsidR="37FBC6E9">
              <w:rPr>
                <w:b w:val="0"/>
                <w:bCs w:val="0"/>
              </w:rPr>
              <w:t>4IAQ</w:t>
            </w:r>
            <w:r w:rsidR="192B6221">
              <w:rPr>
                <w:b w:val="0"/>
                <w:bCs w:val="0"/>
              </w:rPr>
              <w:t xml:space="preserve"> (inactive)</w:t>
            </w:r>
          </w:p>
        </w:tc>
        <w:tc>
          <w:tcPr>
            <w:tcW w:w="1843" w:type="dxa"/>
            <w:tcMar/>
            <w:vAlign w:val="center"/>
          </w:tcPr>
          <w:p w:rsidR="10DA5305" w:rsidP="2A8A047B" w:rsidRDefault="10DA5305" w14:paraId="5B55AF03" w14:textId="071BC454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485FA437">
              <w:rPr>
                <w:sz w:val="18"/>
                <w:szCs w:val="18"/>
              </w:rPr>
              <w:t>2GM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433ECD3F" w14:textId="1081729F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Flexible</w:t>
            </w:r>
          </w:p>
        </w:tc>
        <w:tc>
          <w:tcPr>
            <w:tcW w:w="1783" w:type="dxa"/>
            <w:tcMar/>
            <w:vAlign w:val="center"/>
          </w:tcPr>
          <w:p w:rsidR="10DA5305" w:rsidP="2A8A047B" w:rsidRDefault="10DA5305" w14:paraId="698CC1C6" w14:textId="64A5781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2A8A047B" w:rsidR="10DA5305">
              <w:rPr>
                <w:sz w:val="18"/>
                <w:szCs w:val="18"/>
              </w:rPr>
              <w:t>- RMSD vs. crystal structure</w:t>
            </w:r>
          </w:p>
          <w:p w:rsidR="10DA5305" w:rsidP="10DA5305" w:rsidRDefault="10DA5305" w14:paraId="4A7AA7AC" w14:textId="03FABC6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2A8A047B" w:rsidR="10DA5305">
              <w:rPr>
                <w:sz w:val="18"/>
                <w:szCs w:val="18"/>
              </w:rPr>
              <w:t>- ∆RMSD comparison with Exp. 1 (effect of flexibility)</w:t>
            </w:r>
          </w:p>
        </w:tc>
      </w:tr>
      <w:tr w:rsidR="10DA5305" w:rsidTr="355F8501" w14:paraId="56018841">
        <w:trPr>
          <w:trHeight w:val="300"/>
        </w:trPr>
        <w:tc>
          <w:tcPr>
            <w:tcW w:w="1515" w:type="dxa"/>
            <w:vMerge/>
            <w:tcMar/>
            <w:vAlign w:val="center"/>
          </w:tcPr>
          <w:p w14:paraId="713A16CF"/>
        </w:tc>
        <w:tc>
          <w:tcPr>
            <w:tcW w:w="480" w:type="dxa"/>
            <w:tcMar/>
            <w:vAlign w:val="center"/>
          </w:tcPr>
          <w:p w:rsidR="10DA5305" w:rsidP="355F8501" w:rsidRDefault="10DA5305" w14:paraId="33843AC5" w14:textId="55B41205">
            <w:pPr>
              <w:spacing w:before="0" w:beforeAutospacing="off" w:after="0" w:afterAutospacing="off"/>
              <w:rPr>
                <w:b w:val="1"/>
                <w:bCs w:val="1"/>
                <w:color w:val="0070C0"/>
                <w:sz w:val="16"/>
                <w:szCs w:val="16"/>
              </w:rPr>
            </w:pPr>
            <w:r w:rsidRPr="355F8501" w:rsidR="10DA5305">
              <w:rPr>
                <w:b w:val="1"/>
                <w:bCs w:val="1"/>
                <w:color w:val="0070C0"/>
                <w:sz w:val="18"/>
                <w:szCs w:val="18"/>
              </w:rPr>
              <w:t>3</w:t>
            </w:r>
          </w:p>
        </w:tc>
        <w:tc>
          <w:tcPr>
            <w:tcW w:w="2015" w:type="dxa"/>
            <w:tcMar/>
            <w:vAlign w:val="center"/>
          </w:tcPr>
          <w:p w:rsidR="289E75E0" w:rsidP="10DA5305" w:rsidRDefault="289E75E0" w14:paraId="2B2FCD4B" w14:textId="00146FE9">
            <w:pPr>
              <w:pStyle w:val="Normal"/>
              <w:spacing w:before="0" w:beforeAutospacing="off" w:after="0" w:afterAutospacing="off"/>
              <w:rPr>
                <w:sz w:val="18"/>
                <w:szCs w:val="18"/>
              </w:rPr>
            </w:pPr>
            <w:r w:rsidR="289E75E0">
              <w:rPr>
                <w:b w:val="0"/>
                <w:bCs w:val="0"/>
              </w:rPr>
              <w:t>6G79(active)</w:t>
            </w:r>
          </w:p>
        </w:tc>
        <w:tc>
          <w:tcPr>
            <w:tcW w:w="1843" w:type="dxa"/>
            <w:tcMar/>
            <w:vAlign w:val="center"/>
          </w:tcPr>
          <w:p w:rsidR="10DA5305" w:rsidP="2A8A047B" w:rsidRDefault="10DA5305" w14:paraId="3471F998" w14:textId="0527B3AD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A8A047B" w:rsidR="560976A3">
              <w:rPr>
                <w:sz w:val="18"/>
                <w:szCs w:val="18"/>
              </w:rPr>
              <w:t>EP5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3BFE46DA" w14:textId="7AF1A92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Rigid</w:t>
            </w:r>
          </w:p>
        </w:tc>
        <w:tc>
          <w:tcPr>
            <w:tcW w:w="1783" w:type="dxa"/>
            <w:tcMar/>
            <w:vAlign w:val="center"/>
          </w:tcPr>
          <w:p w:rsidR="2A8A047B" w:rsidP="2A8A047B" w:rsidRDefault="2A8A047B" w14:paraId="0419370B" w14:textId="1D7B923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2A8A047B" w:rsidR="2A8A047B">
              <w:rPr>
                <w:sz w:val="18"/>
                <w:szCs w:val="18"/>
              </w:rPr>
              <w:t>- RMSD vs. crystal structure</w:t>
            </w:r>
          </w:p>
        </w:tc>
      </w:tr>
      <w:tr w:rsidR="10DA5305" w:rsidTr="355F8501" w14:paraId="73B8B77A">
        <w:trPr>
          <w:trHeight w:val="300"/>
        </w:trPr>
        <w:tc>
          <w:tcPr>
            <w:tcW w:w="1515" w:type="dxa"/>
            <w:vMerge/>
            <w:tcMar/>
            <w:vAlign w:val="center"/>
          </w:tcPr>
          <w:p w14:paraId="02C413C1"/>
        </w:tc>
        <w:tc>
          <w:tcPr>
            <w:tcW w:w="480" w:type="dxa"/>
            <w:tcMar/>
            <w:vAlign w:val="center"/>
          </w:tcPr>
          <w:p w:rsidR="10DA5305" w:rsidP="355F8501" w:rsidRDefault="10DA5305" w14:paraId="6056C6C8" w14:textId="13471188">
            <w:pPr>
              <w:spacing w:before="0" w:beforeAutospacing="off" w:after="0" w:afterAutospacing="off"/>
              <w:rPr>
                <w:b w:val="1"/>
                <w:bCs w:val="1"/>
                <w:color w:val="0070C0"/>
                <w:sz w:val="16"/>
                <w:szCs w:val="16"/>
              </w:rPr>
            </w:pPr>
            <w:r w:rsidRPr="355F8501" w:rsidR="10DA5305">
              <w:rPr>
                <w:b w:val="1"/>
                <w:bCs w:val="1"/>
                <w:color w:val="0070C0"/>
                <w:sz w:val="18"/>
                <w:szCs w:val="18"/>
              </w:rPr>
              <w:t>4</w:t>
            </w:r>
          </w:p>
        </w:tc>
        <w:tc>
          <w:tcPr>
            <w:tcW w:w="2015" w:type="dxa"/>
            <w:tcMar/>
            <w:vAlign w:val="center"/>
          </w:tcPr>
          <w:p w:rsidR="67318432" w:rsidP="10DA5305" w:rsidRDefault="67318432" w14:paraId="06AFE201" w14:textId="5F34E9A2">
            <w:pPr>
              <w:pStyle w:val="Normal"/>
              <w:spacing w:before="0" w:beforeAutospacing="off" w:after="0" w:afterAutospacing="off"/>
              <w:rPr>
                <w:sz w:val="18"/>
                <w:szCs w:val="18"/>
              </w:rPr>
            </w:pPr>
            <w:r w:rsidR="67318432">
              <w:rPr>
                <w:b w:val="0"/>
                <w:bCs w:val="0"/>
              </w:rPr>
              <w:t>6G79(active)</w:t>
            </w:r>
          </w:p>
        </w:tc>
        <w:tc>
          <w:tcPr>
            <w:tcW w:w="1843" w:type="dxa"/>
            <w:tcMar/>
            <w:vAlign w:val="center"/>
          </w:tcPr>
          <w:p w:rsidR="10DA5305" w:rsidP="355F8501" w:rsidRDefault="10DA5305" w14:paraId="1316C4A9" w14:textId="26C1838E">
            <w:pPr>
              <w:pStyle w:val="Normal"/>
              <w:suppressLineNumbers w:val="0"/>
              <w:spacing w:before="0" w:beforeAutospacing="off" w:after="0" w:afterAutospacing="off" w:line="279" w:lineRule="auto"/>
              <w:ind w:left="0" w:right="0"/>
              <w:jc w:val="left"/>
            </w:pPr>
            <w:r w:rsidRPr="355F8501" w:rsidR="374528AB">
              <w:rPr>
                <w:sz w:val="18"/>
                <w:szCs w:val="18"/>
              </w:rPr>
              <w:t>EP5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141766BF" w14:textId="37D0AF1C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Flexible</w:t>
            </w:r>
          </w:p>
        </w:tc>
        <w:tc>
          <w:tcPr>
            <w:tcW w:w="1783" w:type="dxa"/>
            <w:tcMar/>
            <w:vAlign w:val="center"/>
          </w:tcPr>
          <w:p w:rsidR="2A8A047B" w:rsidP="2A8A047B" w:rsidRDefault="2A8A047B" w14:paraId="7C2F2CDC" w14:textId="64A5781D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2A8A047B" w:rsidR="2A8A047B">
              <w:rPr>
                <w:sz w:val="18"/>
                <w:szCs w:val="18"/>
              </w:rPr>
              <w:t>- RMSD vs. crystal structure</w:t>
            </w:r>
          </w:p>
          <w:p w:rsidR="2A8A047B" w:rsidP="2A8A047B" w:rsidRDefault="2A8A047B" w14:paraId="05C552FF" w14:textId="03FABC65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2A8A047B" w:rsidR="2A8A047B">
              <w:rPr>
                <w:sz w:val="18"/>
                <w:szCs w:val="18"/>
              </w:rPr>
              <w:t>- ∆RMSD comparison with Exp. 1 (effect of flexibility)</w:t>
            </w:r>
          </w:p>
        </w:tc>
      </w:tr>
      <w:tr w:rsidR="10DA5305" w:rsidTr="355F8501" w14:paraId="32AE0C2E">
        <w:trPr>
          <w:trHeight w:val="300"/>
        </w:trPr>
        <w:tc>
          <w:tcPr>
            <w:tcW w:w="1515" w:type="dxa"/>
            <w:vMerge w:val="restart"/>
            <w:tcMar/>
            <w:vAlign w:val="center"/>
          </w:tcPr>
          <w:p w:rsidR="6FF32177" w:rsidP="355F8501" w:rsidRDefault="6FF32177" w14:paraId="2CE63B15" w14:textId="609C454D">
            <w:pPr>
              <w:pStyle w:val="Normal"/>
              <w:rPr>
                <w:b w:val="1"/>
                <w:bCs w:val="1"/>
                <w:color w:val="0070C0"/>
                <w:sz w:val="18"/>
                <w:szCs w:val="18"/>
              </w:rPr>
            </w:pPr>
            <w:r w:rsidRPr="355F8501" w:rsidR="6FF32177">
              <w:rPr>
                <w:b w:val="1"/>
                <w:bCs w:val="1"/>
                <w:color w:val="0070C0"/>
                <w:sz w:val="18"/>
                <w:szCs w:val="18"/>
              </w:rPr>
              <w:t>Crossdocking</w:t>
            </w:r>
          </w:p>
        </w:tc>
        <w:tc>
          <w:tcPr>
            <w:tcW w:w="480" w:type="dxa"/>
            <w:tcMar/>
            <w:vAlign w:val="center"/>
          </w:tcPr>
          <w:p w:rsidR="10DA5305" w:rsidP="355F8501" w:rsidRDefault="10DA5305" w14:paraId="4466D170" w14:textId="0ED0CEE7">
            <w:pPr>
              <w:spacing w:before="0" w:beforeAutospacing="off" w:after="0" w:afterAutospacing="off"/>
              <w:rPr>
                <w:b w:val="1"/>
                <w:bCs w:val="1"/>
                <w:color w:val="0070C0"/>
                <w:sz w:val="16"/>
                <w:szCs w:val="16"/>
              </w:rPr>
            </w:pPr>
            <w:r w:rsidRPr="355F8501" w:rsidR="10DA5305">
              <w:rPr>
                <w:b w:val="1"/>
                <w:bCs w:val="1"/>
                <w:color w:val="0070C0"/>
                <w:sz w:val="18"/>
                <w:szCs w:val="18"/>
              </w:rPr>
              <w:t>5</w:t>
            </w:r>
          </w:p>
        </w:tc>
        <w:tc>
          <w:tcPr>
            <w:tcW w:w="2015" w:type="dxa"/>
            <w:tcMar/>
            <w:vAlign w:val="center"/>
          </w:tcPr>
          <w:p w:rsidR="2806880F" w:rsidP="10DA5305" w:rsidRDefault="2806880F" w14:paraId="27C36518" w14:textId="5B387F2D">
            <w:pPr>
              <w:pStyle w:val="Normal"/>
              <w:spacing w:before="0" w:beforeAutospacing="off" w:after="0" w:afterAutospacing="off"/>
              <w:rPr>
                <w:b w:val="0"/>
                <w:bCs w:val="0"/>
              </w:rPr>
            </w:pPr>
            <w:r w:rsidR="2806880F">
              <w:rPr>
                <w:b w:val="0"/>
                <w:bCs w:val="0"/>
              </w:rPr>
              <w:t>4IAQ</w:t>
            </w:r>
            <w:r w:rsidR="73DB54F7">
              <w:rPr>
                <w:b w:val="0"/>
                <w:bCs w:val="0"/>
              </w:rPr>
              <w:t xml:space="preserve"> (inactive)</w:t>
            </w:r>
          </w:p>
        </w:tc>
        <w:tc>
          <w:tcPr>
            <w:tcW w:w="1843" w:type="dxa"/>
            <w:tcMar/>
            <w:vAlign w:val="center"/>
          </w:tcPr>
          <w:p w:rsidR="10DA5305" w:rsidP="2A8A047B" w:rsidRDefault="10DA5305" w14:paraId="143AFB2D" w14:textId="7218B494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A8A047B" w:rsidR="7257ACBF">
              <w:rPr>
                <w:sz w:val="18"/>
                <w:szCs w:val="18"/>
              </w:rPr>
              <w:t>EP5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00A8509C" w14:textId="150EC17A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Rigid</w:t>
            </w:r>
          </w:p>
        </w:tc>
        <w:tc>
          <w:tcPr>
            <w:tcW w:w="1783" w:type="dxa"/>
            <w:tcMar/>
            <w:vAlign w:val="center"/>
          </w:tcPr>
          <w:p w:rsidR="10DA5305" w:rsidP="2A8A047B" w:rsidRDefault="10DA5305" w14:paraId="78273FB7" w14:textId="309EA35C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10DA5305">
              <w:rPr>
                <w:sz w:val="18"/>
                <w:szCs w:val="18"/>
              </w:rPr>
              <w:t xml:space="preserve">- RMSD vs. </w:t>
            </w:r>
            <w:r w:rsidRPr="2A8A047B" w:rsidR="493DD762">
              <w:rPr>
                <w:sz w:val="18"/>
                <w:szCs w:val="18"/>
              </w:rPr>
              <w:t>EP5 in its native structure (6G79) - does it fail?</w:t>
            </w:r>
          </w:p>
        </w:tc>
      </w:tr>
      <w:tr w:rsidR="10DA5305" w:rsidTr="355F8501" w14:paraId="4AC46118">
        <w:trPr>
          <w:trHeight w:val="300"/>
        </w:trPr>
        <w:tc>
          <w:tcPr>
            <w:tcW w:w="1515" w:type="dxa"/>
            <w:vMerge/>
            <w:tcMar/>
            <w:vAlign w:val="center"/>
          </w:tcPr>
          <w:p w14:paraId="20791072"/>
        </w:tc>
        <w:tc>
          <w:tcPr>
            <w:tcW w:w="480" w:type="dxa"/>
            <w:tcMar/>
            <w:vAlign w:val="center"/>
          </w:tcPr>
          <w:p w:rsidR="10DA5305" w:rsidP="10DA5305" w:rsidRDefault="10DA5305" w14:paraId="6A86A7CA" w14:textId="635D3F9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6</w:t>
            </w:r>
          </w:p>
        </w:tc>
        <w:tc>
          <w:tcPr>
            <w:tcW w:w="2015" w:type="dxa"/>
            <w:tcMar/>
            <w:vAlign w:val="center"/>
          </w:tcPr>
          <w:p w:rsidR="419AFFA6" w:rsidP="10DA5305" w:rsidRDefault="419AFFA6" w14:paraId="7FA78953" w14:textId="239CE427">
            <w:pPr>
              <w:pStyle w:val="Normal"/>
              <w:spacing w:before="0" w:beforeAutospacing="off" w:after="0" w:afterAutospacing="off"/>
              <w:rPr>
                <w:b w:val="0"/>
                <w:bCs w:val="0"/>
              </w:rPr>
            </w:pPr>
            <w:r w:rsidR="419AFFA6">
              <w:rPr>
                <w:b w:val="0"/>
                <w:bCs w:val="0"/>
              </w:rPr>
              <w:t>4IAQ</w:t>
            </w:r>
            <w:r w:rsidR="04B493EB">
              <w:rPr>
                <w:b w:val="0"/>
                <w:bCs w:val="0"/>
              </w:rPr>
              <w:t xml:space="preserve"> (inactive)</w:t>
            </w:r>
          </w:p>
        </w:tc>
        <w:tc>
          <w:tcPr>
            <w:tcW w:w="1843" w:type="dxa"/>
            <w:tcMar/>
            <w:vAlign w:val="center"/>
          </w:tcPr>
          <w:p w:rsidR="10DA5305" w:rsidP="2A8A047B" w:rsidRDefault="10DA5305" w14:paraId="52B4849F" w14:textId="3B50059A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A8A047B" w:rsidR="6B3676E7">
              <w:rPr>
                <w:sz w:val="18"/>
                <w:szCs w:val="18"/>
              </w:rPr>
              <w:t>EP5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5E7B3A81" w14:textId="2BC631A4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Flexible</w:t>
            </w:r>
          </w:p>
        </w:tc>
        <w:tc>
          <w:tcPr>
            <w:tcW w:w="1783" w:type="dxa"/>
            <w:tcMar/>
            <w:vAlign w:val="center"/>
          </w:tcPr>
          <w:p w:rsidR="10DA5305" w:rsidP="2A8A047B" w:rsidRDefault="10DA5305" w14:paraId="06A4F267" w14:textId="46CC0008">
            <w:pPr>
              <w:pStyle w:val="Normal"/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10DA5305">
              <w:rPr>
                <w:sz w:val="18"/>
                <w:szCs w:val="18"/>
              </w:rPr>
              <w:t xml:space="preserve">- RMSD vs. </w:t>
            </w:r>
            <w:r w:rsidRPr="2A8A047B" w:rsidR="5A6FB50E">
              <w:rPr>
                <w:sz w:val="18"/>
                <w:szCs w:val="18"/>
              </w:rPr>
              <w:t>EP5 in its native structure (6G79) - does it fail?</w:t>
            </w:r>
          </w:p>
          <w:p w:rsidR="10DA5305" w:rsidP="2A8A047B" w:rsidRDefault="10DA5305" w14:paraId="5EEA96E6" w14:textId="601C2794">
            <w:pPr>
              <w:pStyle w:val="Normal"/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4D741C31">
              <w:rPr>
                <w:sz w:val="18"/>
                <w:szCs w:val="18"/>
              </w:rPr>
              <w:t>Compared to rigid docking?</w:t>
            </w:r>
          </w:p>
          <w:p w:rsidR="10DA5305" w:rsidP="2A8A047B" w:rsidRDefault="10DA5305" w14:paraId="12B2053E" w14:textId="3630B7F0">
            <w:pPr>
              <w:pStyle w:val="Normal"/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5A6FB50E">
              <w:rPr>
                <w:sz w:val="18"/>
                <w:szCs w:val="18"/>
              </w:rPr>
              <w:t>- Residue confirmation vs. 6G79, what changes are observed?</w:t>
            </w:r>
          </w:p>
        </w:tc>
      </w:tr>
      <w:tr w:rsidR="10DA5305" w:rsidTr="355F8501" w14:paraId="2C2B01A9">
        <w:trPr>
          <w:trHeight w:val="300"/>
        </w:trPr>
        <w:tc>
          <w:tcPr>
            <w:tcW w:w="1515" w:type="dxa"/>
            <w:vMerge/>
            <w:tcMar/>
            <w:vAlign w:val="center"/>
          </w:tcPr>
          <w:p w14:paraId="3034B3EB"/>
        </w:tc>
        <w:tc>
          <w:tcPr>
            <w:tcW w:w="480" w:type="dxa"/>
            <w:tcMar/>
            <w:vAlign w:val="center"/>
          </w:tcPr>
          <w:p w:rsidR="10DA5305" w:rsidP="10DA5305" w:rsidRDefault="10DA5305" w14:paraId="498A0A81" w14:textId="77774D02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7</w:t>
            </w:r>
          </w:p>
        </w:tc>
        <w:tc>
          <w:tcPr>
            <w:tcW w:w="2015" w:type="dxa"/>
            <w:tcMar/>
            <w:vAlign w:val="center"/>
          </w:tcPr>
          <w:p w:rsidR="10DA5305" w:rsidP="2A8A047B" w:rsidRDefault="10DA5305" w14:paraId="0539AC98" w14:textId="56C4B7DE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2A8A047B" w:rsidR="6F404E3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6G79(active)</w:t>
            </w:r>
          </w:p>
        </w:tc>
        <w:tc>
          <w:tcPr>
            <w:tcW w:w="1843" w:type="dxa"/>
            <w:tcMar/>
            <w:vAlign w:val="center"/>
          </w:tcPr>
          <w:p w:rsidR="10DA5305" w:rsidP="2A8A047B" w:rsidRDefault="10DA5305" w14:paraId="495FB9FF" w14:textId="5933DD1D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6CB4EF16">
              <w:rPr>
                <w:sz w:val="18"/>
                <w:szCs w:val="18"/>
              </w:rPr>
              <w:t>2GM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08ECD97F" w14:textId="04A19543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Rigid</w:t>
            </w:r>
          </w:p>
        </w:tc>
        <w:tc>
          <w:tcPr>
            <w:tcW w:w="1783" w:type="dxa"/>
            <w:tcMar/>
            <w:vAlign w:val="center"/>
          </w:tcPr>
          <w:p w:rsidR="2A8A047B" w:rsidP="2A8A047B" w:rsidRDefault="2A8A047B" w14:paraId="053BE93E" w14:textId="15212863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2A8A047B">
              <w:rPr>
                <w:sz w:val="18"/>
                <w:szCs w:val="18"/>
              </w:rPr>
              <w:t xml:space="preserve">- RMSD vs. </w:t>
            </w:r>
            <w:r w:rsidRPr="2A8A047B" w:rsidR="75A1FFD9">
              <w:rPr>
                <w:sz w:val="18"/>
                <w:szCs w:val="18"/>
              </w:rPr>
              <w:t xml:space="preserve">2GM </w:t>
            </w:r>
            <w:r w:rsidRPr="2A8A047B" w:rsidR="2A8A047B">
              <w:rPr>
                <w:sz w:val="18"/>
                <w:szCs w:val="18"/>
              </w:rPr>
              <w:t>in its native structure (</w:t>
            </w:r>
            <w:r w:rsidRPr="2A8A047B" w:rsidR="41A56C00">
              <w:rPr>
                <w:sz w:val="18"/>
                <w:szCs w:val="18"/>
              </w:rPr>
              <w:t>4IAQ</w:t>
            </w:r>
            <w:r w:rsidRPr="2A8A047B" w:rsidR="2A8A047B">
              <w:rPr>
                <w:sz w:val="18"/>
                <w:szCs w:val="18"/>
              </w:rPr>
              <w:t>) - does it fail?</w:t>
            </w:r>
          </w:p>
        </w:tc>
      </w:tr>
      <w:tr w:rsidR="10DA5305" w:rsidTr="355F8501" w14:paraId="543C4965">
        <w:trPr>
          <w:trHeight w:val="300"/>
        </w:trPr>
        <w:tc>
          <w:tcPr>
            <w:tcW w:w="1515" w:type="dxa"/>
            <w:vMerge/>
            <w:tcMar/>
            <w:vAlign w:val="center"/>
          </w:tcPr>
          <w:p w14:paraId="1EECF4F4"/>
        </w:tc>
        <w:tc>
          <w:tcPr>
            <w:tcW w:w="480" w:type="dxa"/>
            <w:tcMar/>
            <w:vAlign w:val="center"/>
          </w:tcPr>
          <w:p w:rsidR="10DA5305" w:rsidP="10DA5305" w:rsidRDefault="10DA5305" w14:paraId="063DC9C8" w14:textId="27D831D6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8</w:t>
            </w:r>
          </w:p>
        </w:tc>
        <w:tc>
          <w:tcPr>
            <w:tcW w:w="2015" w:type="dxa"/>
            <w:tcMar/>
            <w:vAlign w:val="center"/>
          </w:tcPr>
          <w:p w:rsidR="10DA5305" w:rsidP="2A8A047B" w:rsidRDefault="10DA5305" w14:paraId="705F6EAD" w14:textId="28548894">
            <w:pPr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18"/>
                <w:szCs w:val="18"/>
                <w:lang w:val="en-US"/>
              </w:rPr>
            </w:pPr>
            <w:r w:rsidRPr="2A8A047B" w:rsidR="785074A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US"/>
              </w:rPr>
              <w:t>6G79(active)</w:t>
            </w:r>
          </w:p>
        </w:tc>
        <w:tc>
          <w:tcPr>
            <w:tcW w:w="1843" w:type="dxa"/>
            <w:tcMar/>
            <w:vAlign w:val="center"/>
          </w:tcPr>
          <w:p w:rsidR="10DA5305" w:rsidP="2A8A047B" w:rsidRDefault="10DA5305" w14:paraId="7BEB663F" w14:textId="2277E215">
            <w:pPr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767E36E6">
              <w:rPr>
                <w:sz w:val="18"/>
                <w:szCs w:val="18"/>
              </w:rPr>
              <w:t>2GM</w:t>
            </w:r>
          </w:p>
        </w:tc>
        <w:tc>
          <w:tcPr>
            <w:tcW w:w="1723" w:type="dxa"/>
            <w:tcMar/>
            <w:vAlign w:val="center"/>
          </w:tcPr>
          <w:p w:rsidR="10DA5305" w:rsidP="10DA5305" w:rsidRDefault="10DA5305" w14:paraId="37B151D9" w14:textId="2FAF6281">
            <w:pPr>
              <w:spacing w:before="0" w:beforeAutospacing="off" w:after="0" w:afterAutospacing="off"/>
              <w:rPr>
                <w:sz w:val="16"/>
                <w:szCs w:val="16"/>
              </w:rPr>
            </w:pPr>
            <w:r w:rsidRPr="10DA5305" w:rsidR="10DA5305">
              <w:rPr>
                <w:sz w:val="18"/>
                <w:szCs w:val="18"/>
              </w:rPr>
              <w:t>Flexible</w:t>
            </w:r>
          </w:p>
        </w:tc>
        <w:tc>
          <w:tcPr>
            <w:tcW w:w="1783" w:type="dxa"/>
            <w:tcMar/>
            <w:vAlign w:val="center"/>
          </w:tcPr>
          <w:p w:rsidR="2A8A047B" w:rsidP="2A8A047B" w:rsidRDefault="2A8A047B" w14:paraId="7330F42C" w14:textId="24A5D71F">
            <w:pPr>
              <w:pStyle w:val="Normal"/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2A8A047B">
              <w:rPr>
                <w:sz w:val="18"/>
                <w:szCs w:val="18"/>
              </w:rPr>
              <w:t xml:space="preserve">- RMSD vs. </w:t>
            </w:r>
            <w:r w:rsidRPr="2A8A047B" w:rsidR="30AEA523">
              <w:rPr>
                <w:sz w:val="18"/>
                <w:szCs w:val="18"/>
              </w:rPr>
              <w:t xml:space="preserve">2GM </w:t>
            </w:r>
            <w:r w:rsidRPr="2A8A047B" w:rsidR="2A8A047B">
              <w:rPr>
                <w:sz w:val="18"/>
                <w:szCs w:val="18"/>
              </w:rPr>
              <w:t>in its native structure (</w:t>
            </w:r>
            <w:r w:rsidRPr="2A8A047B" w:rsidR="319F37F9">
              <w:rPr>
                <w:sz w:val="18"/>
                <w:szCs w:val="18"/>
              </w:rPr>
              <w:t>4IAQ</w:t>
            </w:r>
            <w:r w:rsidRPr="2A8A047B" w:rsidR="2A8A047B">
              <w:rPr>
                <w:sz w:val="18"/>
                <w:szCs w:val="18"/>
              </w:rPr>
              <w:t>) - does it fail?</w:t>
            </w:r>
            <w:r w:rsidRPr="2A8A047B" w:rsidR="64D57D3A">
              <w:rPr>
                <w:sz w:val="18"/>
                <w:szCs w:val="18"/>
              </w:rPr>
              <w:t xml:space="preserve"> Compared to rigid docking?</w:t>
            </w:r>
          </w:p>
          <w:p w:rsidR="2A8A047B" w:rsidP="2A8A047B" w:rsidRDefault="2A8A047B" w14:paraId="31532F5C" w14:textId="117D5074">
            <w:pPr>
              <w:pStyle w:val="Normal"/>
              <w:spacing w:before="0" w:beforeAutospacing="off" w:after="0" w:afterAutospacing="off"/>
              <w:rPr>
                <w:sz w:val="18"/>
                <w:szCs w:val="18"/>
              </w:rPr>
            </w:pPr>
            <w:r w:rsidRPr="2A8A047B" w:rsidR="2A8A047B">
              <w:rPr>
                <w:sz w:val="18"/>
                <w:szCs w:val="18"/>
              </w:rPr>
              <w:t xml:space="preserve">- Residue confirmation vs. </w:t>
            </w:r>
            <w:r w:rsidRPr="2A8A047B" w:rsidR="319F37F9">
              <w:rPr>
                <w:sz w:val="18"/>
                <w:szCs w:val="18"/>
              </w:rPr>
              <w:t>4IAQ</w:t>
            </w:r>
            <w:r w:rsidRPr="2A8A047B" w:rsidR="2A8A047B">
              <w:rPr>
                <w:sz w:val="18"/>
                <w:szCs w:val="18"/>
              </w:rPr>
              <w:t xml:space="preserve">, what changes are </w:t>
            </w:r>
            <w:r w:rsidRPr="2A8A047B" w:rsidR="2A8A047B">
              <w:rPr>
                <w:sz w:val="18"/>
                <w:szCs w:val="18"/>
              </w:rPr>
              <w:t>observed</w:t>
            </w:r>
            <w:r w:rsidRPr="2A8A047B" w:rsidR="2A8A047B">
              <w:rPr>
                <w:sz w:val="18"/>
                <w:szCs w:val="18"/>
              </w:rPr>
              <w:t>?</w:t>
            </w:r>
          </w:p>
        </w:tc>
      </w:tr>
    </w:tbl>
    <w:p w:rsidR="10DA5305" w:rsidP="10DA5305" w:rsidRDefault="10DA5305" w14:paraId="0531E946" w14:textId="0EE88F6B">
      <w:pPr>
        <w:pStyle w:val="Normal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vv6EA4Xb" int2:invalidationBookmarkName="" int2:hashCode="d0f8z2YmJ0CBcV" int2:id="r4Ojo85t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423d3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e60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f4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E40353"/>
    <w:rsid w:val="00E2DF71"/>
    <w:rsid w:val="01335D53"/>
    <w:rsid w:val="032A48D5"/>
    <w:rsid w:val="03EEC498"/>
    <w:rsid w:val="03EEC498"/>
    <w:rsid w:val="04B493EB"/>
    <w:rsid w:val="052328E2"/>
    <w:rsid w:val="0555B34F"/>
    <w:rsid w:val="07DB3ABF"/>
    <w:rsid w:val="08E40353"/>
    <w:rsid w:val="093954CA"/>
    <w:rsid w:val="0ACD68BA"/>
    <w:rsid w:val="0B3B58C1"/>
    <w:rsid w:val="0B7E94E4"/>
    <w:rsid w:val="0D33D02E"/>
    <w:rsid w:val="0F8C5739"/>
    <w:rsid w:val="0FE594D7"/>
    <w:rsid w:val="10DA5305"/>
    <w:rsid w:val="11A762BF"/>
    <w:rsid w:val="121215DB"/>
    <w:rsid w:val="143757E6"/>
    <w:rsid w:val="14699F11"/>
    <w:rsid w:val="17267FBF"/>
    <w:rsid w:val="192B6221"/>
    <w:rsid w:val="1CC0A49C"/>
    <w:rsid w:val="1E5BB77A"/>
    <w:rsid w:val="210DBCCE"/>
    <w:rsid w:val="2626630D"/>
    <w:rsid w:val="2806880F"/>
    <w:rsid w:val="289E75E0"/>
    <w:rsid w:val="2A657039"/>
    <w:rsid w:val="2A8A047B"/>
    <w:rsid w:val="2F3F584B"/>
    <w:rsid w:val="30AEA523"/>
    <w:rsid w:val="317B4051"/>
    <w:rsid w:val="319F37F9"/>
    <w:rsid w:val="31F7B8F1"/>
    <w:rsid w:val="337BC3A3"/>
    <w:rsid w:val="34302432"/>
    <w:rsid w:val="3443F493"/>
    <w:rsid w:val="355F8501"/>
    <w:rsid w:val="374528AB"/>
    <w:rsid w:val="37FBC6E9"/>
    <w:rsid w:val="419AFFA6"/>
    <w:rsid w:val="41A56C00"/>
    <w:rsid w:val="41FEB1D2"/>
    <w:rsid w:val="42AB1851"/>
    <w:rsid w:val="45B3F196"/>
    <w:rsid w:val="485FA437"/>
    <w:rsid w:val="493DD762"/>
    <w:rsid w:val="4B79E0CE"/>
    <w:rsid w:val="4BA5388C"/>
    <w:rsid w:val="4CCD3FD4"/>
    <w:rsid w:val="4D741C31"/>
    <w:rsid w:val="4F437CED"/>
    <w:rsid w:val="507EF42A"/>
    <w:rsid w:val="5288AD88"/>
    <w:rsid w:val="5288AD88"/>
    <w:rsid w:val="53BEF1E3"/>
    <w:rsid w:val="53C63E06"/>
    <w:rsid w:val="560976A3"/>
    <w:rsid w:val="578DB5F6"/>
    <w:rsid w:val="598D9701"/>
    <w:rsid w:val="5A6FB50E"/>
    <w:rsid w:val="5ACBE64C"/>
    <w:rsid w:val="5B0C66B0"/>
    <w:rsid w:val="5D49978F"/>
    <w:rsid w:val="62543A09"/>
    <w:rsid w:val="62C095DD"/>
    <w:rsid w:val="64A05092"/>
    <w:rsid w:val="64D57D3A"/>
    <w:rsid w:val="67318432"/>
    <w:rsid w:val="68869E90"/>
    <w:rsid w:val="68C13FC4"/>
    <w:rsid w:val="6B3676E7"/>
    <w:rsid w:val="6CB4EF16"/>
    <w:rsid w:val="6D631C44"/>
    <w:rsid w:val="6D631C44"/>
    <w:rsid w:val="6E6469D8"/>
    <w:rsid w:val="6F404E35"/>
    <w:rsid w:val="6FEF76CC"/>
    <w:rsid w:val="6FF32177"/>
    <w:rsid w:val="72087C7E"/>
    <w:rsid w:val="7257ACBF"/>
    <w:rsid w:val="727C1502"/>
    <w:rsid w:val="73DB54F7"/>
    <w:rsid w:val="75A1FFD9"/>
    <w:rsid w:val="76341A6E"/>
    <w:rsid w:val="767E36E6"/>
    <w:rsid w:val="76E9C7C6"/>
    <w:rsid w:val="7704A4BF"/>
    <w:rsid w:val="782816E6"/>
    <w:rsid w:val="785074A6"/>
    <w:rsid w:val="799E4CB9"/>
    <w:rsid w:val="7B7913EA"/>
    <w:rsid w:val="7CECE6EC"/>
    <w:rsid w:val="7E22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0353"/>
  <w15:chartTrackingRefBased/>
  <w15:docId w15:val="{9AED0754-8C7B-440E-B834-91779DA933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99ee3099254b32" /><Relationship Type="http://schemas.microsoft.com/office/2020/10/relationships/intelligence" Target="intelligence2.xml" Id="R5fa3be2d48ab45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5C1E94DE666E04F9EA4673B043245AE" ma:contentTypeVersion="4" ma:contentTypeDescription="Ein neues Dokument erstellen." ma:contentTypeScope="" ma:versionID="272fd1fe56336b9f9b513b2b40947799">
  <xsd:schema xmlns:xsd="http://www.w3.org/2001/XMLSchema" xmlns:xs="http://www.w3.org/2001/XMLSchema" xmlns:p="http://schemas.microsoft.com/office/2006/metadata/properties" xmlns:ns2="e787a63d-d2ae-46cb-a1b0-8b4a29286afd" targetNamespace="http://schemas.microsoft.com/office/2006/metadata/properties" ma:root="true" ma:fieldsID="851eb7eddb9f75cdfc0d9bcc599aebb9" ns2:_="">
    <xsd:import namespace="e787a63d-d2ae-46cb-a1b0-8b4a29286a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7a63d-d2ae-46cb-a1b0-8b4a29286a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DDBA88-0FA7-416D-9F0A-EA58B6BDF0AA}"/>
</file>

<file path=customXml/itemProps2.xml><?xml version="1.0" encoding="utf-8"?>
<ds:datastoreItem xmlns:ds="http://schemas.openxmlformats.org/officeDocument/2006/customXml" ds:itemID="{B3C1D43E-1FDD-411B-B9B9-FE03483B0AE2}"/>
</file>

<file path=customXml/itemProps3.xml><?xml version="1.0" encoding="utf-8"?>
<ds:datastoreItem xmlns:ds="http://schemas.openxmlformats.org/officeDocument/2006/customXml" ds:itemID="{E319F4AB-E89B-4525-8D2A-796DA0619C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Antoine Lacour</dc:creator>
  <keywords/>
  <dc:description/>
  <dcterms:created xsi:type="dcterms:W3CDTF">2024-11-13T14:16:54.0000000Z</dcterms:created>
  <dcterms:modified xsi:type="dcterms:W3CDTF">2024-11-21T10:19:54.6252945Z</dcterms:modified>
  <lastModifiedBy>Denis Semkin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0x01010035C1E94DE666E04F9EA4673B043245AE</vt:lpwstr>
  </property>
</Properties>
</file>