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>socketprint.gremlich.dev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ProvelPrint was designed for printing prosthetic sockets using Provel Print Cups and the Provel E2.20 Extrusion Printer.</w:t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rtl w:val="0"/>
          <w:lang w:val="en-US"/>
        </w:rPr>
        <w:t>The user will import a residual limb shape file created by scanning patient anatomy or by casting the residual limb and digitizing with a cast digitizer.  The resulting STL file will be imported into a prosthetic limb CAD program for modification. Once the necessary adjustments have been made, the shape is ready to open in ProvelPrint.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Help Menu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File </w:t>
      </w:r>
    </w:p>
    <w:p>
      <w:pPr>
        <w:pStyle w:val="Body A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Allows the user to navigate to and open a file.</w:t>
      </w: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Edit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Allows changing material profile values including:  Nozzle Temp, Cup Temp, Shrink Factor, and Output Factor.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IP Address and Port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Allows the user to </w:t>
      </w:r>
      <w:r>
        <w:rPr>
          <w:rFonts w:cs="Arial Unicode MS" w:eastAsia="Arial Unicode MS"/>
          <w:rtl w:val="0"/>
          <w:lang w:val="en-US"/>
        </w:rPr>
        <w:t>enter</w:t>
      </w:r>
      <w:r>
        <w:rPr>
          <w:rFonts w:cs="Arial Unicode MS" w:eastAsia="Arial Unicode MS"/>
          <w:rtl w:val="0"/>
          <w:lang w:val="en-US"/>
        </w:rPr>
        <w:t xml:space="preserve"> a port and </w:t>
      </w:r>
      <w:r>
        <w:rPr>
          <w:rFonts w:cs="Arial Unicode MS" w:eastAsia="Arial Unicode MS"/>
          <w:rtl w:val="0"/>
          <w:lang w:val="en-US"/>
        </w:rPr>
        <w:t>the printer IP address to establish connection with the printer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  <w:lang w:val="en-US"/>
        </w:rPr>
        <w:t xml:space="preserve">  Indicates whether the port is open or closed.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b w:val="1"/>
          <w:bCs w:val="1"/>
          <w:rtl w:val="0"/>
          <w:lang w:val="en-US"/>
        </w:rPr>
        <w:t>Lock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Indicates which side the release button hole in the cup should be on when loading the cup in the cup fixture.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b w:val="1"/>
          <w:bCs w:val="1"/>
          <w:rtl w:val="0"/>
          <w:lang w:val="en-US"/>
        </w:rPr>
        <w:t>Cup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Allows selection of the correct cup diameter and height.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Nozzle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Size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Generally a 5 mm nozzle will be used to print adult sockets, but a smaller nozzle (4 mm) may be more typical for a juvenile or pediatric socket.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Layer Height</w:t>
      </w:r>
    </w:p>
    <w:p>
      <w:pPr>
        <w:pStyle w:val="Body A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A layer height of 2.0 mm (.080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) might be typical.  But for abrupt contour changes, a thinner layer height will allow greater overlap and commensurate improvements in layer to layer adhesion.  Thicker layer heights will usually print faster. </w:t>
      </w: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Material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CP1 is the same polypropylene copolymer used to injection mold Provel Print Cups.  This provides best adhesion between the cup and the socket.  There is a long history in the industry of using polypropylene copolymer for thermoplastic sockets.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Shrink Factor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Corrects for normal shrinkage during cooling.  Can be edited in Material Profiles.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Output Factor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This allows user correction for minor over or under extrusion while printing.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Print Time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Shows estimated print time.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Conform End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Blends the distal end of the socket shape to the groove in the top of the chosen cup size. 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Generate GCode / Send to Printer</w:t>
      </w:r>
    </w:p>
    <w:p>
      <w:pPr>
        <w:pStyle w:val="Body A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Sends the completed and sliced file to the printer.</w:t>
      </w: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Generate GCode / Send to Folder</w:t>
      </w:r>
    </w:p>
    <w:p>
      <w:pPr>
        <w:pStyle w:val="Body A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 xml:space="preserve">Sends the completed and sliced file to </w:t>
      </w:r>
      <w:r>
        <w:rPr>
          <w:rFonts w:cs="Arial Unicode MS" w:eastAsia="Arial Unicode MS"/>
          <w:rtl w:val="0"/>
          <w:lang w:val="en-US"/>
        </w:rPr>
        <w:t>designated folder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Rotate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Allows correct</w:t>
      </w:r>
      <w:r>
        <w:rPr>
          <w:rFonts w:cs="Arial Unicode MS" w:eastAsia="Arial Unicode MS"/>
          <w:rtl w:val="0"/>
          <w:lang w:val="en-US"/>
        </w:rPr>
        <w:t xml:space="preserve"> orientation of the socket.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b w:val="1"/>
          <w:bCs w:val="1"/>
          <w:rtl w:val="0"/>
          <w:lang w:val="en-US"/>
        </w:rPr>
        <w:t>Vertical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Allows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socket to </w:t>
      </w:r>
      <w:r>
        <w:rPr>
          <w:rFonts w:cs="Arial Unicode MS" w:eastAsia="Arial Unicode MS"/>
          <w:rtl w:val="0"/>
          <w:lang w:val="en-US"/>
        </w:rPr>
        <w:t>be moved vertically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08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  <w:rPr>
        <w:b w:val="1"/>
        <w:bCs w:val="1"/>
        <w:sz w:val="22"/>
        <w:szCs w:val="22"/>
      </w:rPr>
    </w:pPr>
    <w:r>
      <w:rPr>
        <w:b w:val="1"/>
        <w:bCs w:val="1"/>
        <w:sz w:val="22"/>
        <w:szCs w:val="22"/>
        <w:rtl w:val="0"/>
        <w:lang w:val="en-US"/>
      </w:rPr>
      <w:t>ProvelPrint Help                                                                       Provel Confidential Information</w:t>
    </w:r>
  </w:p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sz w:val="22"/>
        <w:szCs w:val="22"/>
        <w:rtl w:val="0"/>
        <w:lang w:val="en-US"/>
      </w:rPr>
      <w:t>1.01.25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