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rStyle w:val="Hyperlink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Responsibilities Area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r>
        <w:rPr>
          <w:b/>
          <w:i w:val="0"/>
          <w:sz w:val="28"/>
        </w:rPr>
        <w:t>Another Generic Company Name</w:t>
      </w:r>
    </w:p>
    <w:p>
      <w:r>
        <w:rPr>
          <w:b/>
          <w:i w:val="0"/>
          <w:sz w:val="24"/>
        </w:rPr>
        <w:t>A Different Role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Summary · And Responsibilities Area</w:t>
      </w:r>
    </w:p>
    <w:p>
      <w:r>
        <w:rPr>
          <w:b/>
          <w:i w:val="0"/>
          <w:sz w:val="22"/>
        </w:rPr>
        <w:t>Summary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