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 · (Full Time or Contract)</w:t>
      </w:r>
    </w:p>
    <w:p>
      <w:r>
        <w:rPr>
          <w:b/>
          <w:i w:val="0"/>
          <w:sz w:val="24"/>
        </w:rPr>
        <w:t>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</w:t>
      </w:r>
    </w:p>
    <w:p>
      <w:r>
        <w:t>Overview of responsibilities.</w:t>
      </w:r>
    </w:p>
    <w:p>
      <w:r>
        <w:rPr>
          <w:b/>
          <w:i w:val="0"/>
          <w:sz w:val="20"/>
        </w:rP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Organization · (Full Time or Contract)</w:t>
      </w:r>
    </w:p>
    <w:p>
      <w:r>
        <w:rPr>
          <w:b/>
          <w:i w:val="0"/>
          <w:sz w:val="24"/>
        </w:rPr>
        <w:t>Another 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/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/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rPr>
          <w:b/>
          <w:i w:val="0"/>
          <w:sz w:val="22"/>
        </w:rP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>
      <w:pPr>
        <w:spacing w:after="240"/>
      </w:pPr>
    </w:p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