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5000.0"/>
      </w:tblPr>
      <w:tblGrid>
        <w:gridCol w:w="880"/>
        <w:gridCol w:w="1320"/>
        <w:gridCol w:w="990"/>
        <w:gridCol w:w="1485"/>
        <w:gridCol w:w="1705"/>
        <w:gridCol w:w="15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Reaction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reactions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 of all reactions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 of reports with this reaction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 of reports with at least one reaction of this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Funding</w:t>
            </w:r>
          </w:p>
        </w:tc>
        <w:tc>
          <w:p>
            <w:pPr>
              <w:pStyle w:val="Compact"/>
              <w:jc w:val="left"/>
            </w:pPr>
            <w:r>
              <w:t xml:space="preserve">Funding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3.3%</w:t>
            </w:r>
          </w:p>
        </w:tc>
        <w:tc>
          <w:p>
            <w:pPr>
              <w:pStyle w:val="Compact"/>
              <w:jc w:val="center"/>
            </w:pPr>
            <w:r>
              <w:t xml:space="preserve">6.8%</w:t>
            </w:r>
          </w:p>
        </w:tc>
        <w:tc>
          <w:p>
            <w:pPr>
              <w:pStyle w:val="Compact"/>
              <w:jc w:val="center"/>
            </w:pPr>
            <w:r>
              <w:t xml:space="preserve">6.8%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Comparisons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6.7%</w:t>
            </w:r>
          </w:p>
        </w:tc>
        <w:tc>
          <w:p>
            <w:pPr>
              <w:pStyle w:val="Compact"/>
              <w:jc w:val="center"/>
            </w:pPr>
            <w:r>
              <w:t xml:space="preserve">13.9%</w:t>
            </w:r>
          </w:p>
        </w:tc>
        <w:tc>
          <w:p>
            <w:pPr>
              <w:pStyle w:val="Compact"/>
              <w:jc w:val="center"/>
            </w:pPr>
            <w:r>
              <w:t xml:space="preserve">21.5%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Public face saving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  <w:tc>
          <w:p>
            <w:pPr>
              <w:pStyle w:val="Compact"/>
              <w:jc w:val="center"/>
            </w:pPr>
            <w:r>
              <w:t xml:space="preserve">8.9%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Embarrassment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2.6%</w:t>
            </w:r>
          </w:p>
        </w:tc>
        <w:tc>
          <w:p>
            <w:pPr>
              <w:pStyle w:val="Compact"/>
              <w:jc w:val="center"/>
            </w:pPr>
            <w:r>
              <w:t xml:space="preserve">5.5%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Objection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13.4%</w:t>
            </w:r>
          </w:p>
        </w:tc>
        <w:tc>
          <w:p>
            <w:pPr>
              <w:pStyle w:val="Compact"/>
              <w:jc w:val="center"/>
            </w:pPr>
            <w:r>
              <w:t xml:space="preserve">27.8%</w:t>
            </w:r>
          </w:p>
        </w:tc>
        <w:tc>
          <w:p>
            <w:pPr>
              <w:pStyle w:val="Compact"/>
              <w:jc w:val="center"/>
            </w:pPr>
            <w:r>
              <w:t xml:space="preserve">48.5%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Disappointment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11.0%</w:t>
            </w:r>
          </w:p>
        </w:tc>
        <w:tc>
          <w:p>
            <w:pPr>
              <w:pStyle w:val="Compact"/>
              <w:jc w:val="center"/>
            </w:pPr>
            <w:r>
              <w:t xml:space="preserve">22.8%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Anger or Frustration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6.3%</w:t>
            </w:r>
          </w:p>
        </w:tc>
        <w:tc>
          <w:p>
            <w:pPr>
              <w:pStyle w:val="Compact"/>
              <w:jc w:val="center"/>
            </w:pPr>
            <w:r>
              <w:t xml:space="preserve">13.1%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Other negative reaction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4.9%</w:t>
            </w:r>
          </w:p>
        </w:tc>
        <w:tc>
          <w:p>
            <w:pPr>
              <w:pStyle w:val="Compact"/>
              <w:jc w:val="center"/>
            </w:pPr>
            <w:r>
              <w:t xml:space="preserve">10.1%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US arrogance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4.9%</w:t>
            </w:r>
          </w:p>
        </w:tc>
        <w:tc>
          <w:p>
            <w:pPr>
              <w:pStyle w:val="Compact"/>
              <w:jc w:val="center"/>
            </w:pPr>
            <w:r>
              <w:t xml:space="preserve">10.1%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Moving goal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1.8%</w:t>
            </w:r>
          </w:p>
        </w:tc>
        <w:tc>
          <w:p>
            <w:pPr>
              <w:pStyle w:val="Compact"/>
              <w:jc w:val="center"/>
            </w:pPr>
            <w:r>
              <w:t xml:space="preserve">3.8%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Harming relations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Cooperative</w:t>
            </w:r>
          </w:p>
        </w:tc>
        <w:tc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p>
            <w:pPr>
              <w:pStyle w:val="Compact"/>
              <w:jc w:val="center"/>
            </w:pPr>
            <w:r>
              <w:t xml:space="preserve">23.4%</w:t>
            </w:r>
          </w:p>
        </w:tc>
        <w:tc>
          <w:p>
            <w:pPr>
              <w:pStyle w:val="Compact"/>
              <w:jc w:val="center"/>
            </w:pPr>
            <w:r>
              <w:t xml:space="preserve">48.5%</w:t>
            </w:r>
          </w:p>
        </w:tc>
        <w:tc>
          <w:p>
            <w:pPr>
              <w:pStyle w:val="Compact"/>
              <w:jc w:val="center"/>
            </w:pPr>
            <w:r>
              <w:t xml:space="preserve">66.2%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Appreciation/Bragging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8.8%</w:t>
            </w:r>
          </w:p>
        </w:tc>
        <w:tc>
          <w:p>
            <w:pPr>
              <w:pStyle w:val="Compact"/>
              <w:jc w:val="center"/>
            </w:pPr>
            <w:r>
              <w:t xml:space="preserve">18.1%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How improve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7.3%</w:t>
            </w:r>
          </w:p>
        </w:tc>
        <w:tc>
          <w:p>
            <w:pPr>
              <w:pStyle w:val="Compact"/>
              <w:jc w:val="center"/>
            </w:pPr>
            <w:r>
              <w:t xml:space="preserve">15.2%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491</w:t>
            </w:r>
          </w:p>
        </w:tc>
        <w:tc>
          <w:p>
            <w:pPr>
              <w:pStyle w:val="Compact"/>
              <w:jc w:val="center"/>
            </w:pPr>
            <w:r>
              <w:t xml:space="preserve">100%</w:t>
            </w:r>
          </w:p>
        </w:tc>
        <w:tc>
          <w:p>
            <w:pPr>
              <w:pStyle w:val="Compact"/>
              <w:jc w:val="center"/>
            </w:pPr>
            <w:r>
              <w:t xml:space="preserve">Not mutually exclusive</w:t>
            </w:r>
          </w:p>
        </w:tc>
        <w:tc>
          <w:p>
            <w:pPr>
              <w:pStyle w:val="Compact"/>
              <w:jc w:val="center"/>
            </w:pPr>
            <w:r>
              <w:t xml:space="preserve">Not mutually exclusive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250e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