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9B89" w14:textId="47D98FB7" w:rsidR="004B3D57" w:rsidRPr="0083327A" w:rsidRDefault="002C2C77" w:rsidP="002F1554">
      <w:pPr>
        <w:spacing w:line="240" w:lineRule="auto"/>
        <w:jc w:val="center"/>
        <w:rPr>
          <w:rFonts w:ascii="Times New Roman" w:hAnsi="Times New Roman" w:cs="Times New Roman"/>
          <w:b/>
          <w:bCs/>
          <w:sz w:val="24"/>
          <w:szCs w:val="24"/>
        </w:rPr>
      </w:pPr>
      <w:r w:rsidRPr="0083327A">
        <w:rPr>
          <w:rFonts w:ascii="Times New Roman" w:hAnsi="Times New Roman" w:cs="Times New Roman"/>
          <w:b/>
          <w:bCs/>
          <w:sz w:val="24"/>
          <w:szCs w:val="24"/>
        </w:rPr>
        <w:t xml:space="preserve">Exploring the Link Between </w:t>
      </w:r>
      <w:bookmarkStart w:id="0" w:name="_Hlk189741649"/>
      <w:r w:rsidRPr="0083327A">
        <w:rPr>
          <w:rFonts w:ascii="Times New Roman" w:hAnsi="Times New Roman" w:cs="Times New Roman"/>
          <w:b/>
          <w:bCs/>
          <w:sz w:val="24"/>
          <w:szCs w:val="24"/>
        </w:rPr>
        <w:t>Dietary Habits and NAFLD</w:t>
      </w:r>
      <w:bookmarkEnd w:id="0"/>
      <w:r w:rsidR="00717790" w:rsidRPr="0083327A">
        <w:rPr>
          <w:rFonts w:ascii="Times New Roman" w:hAnsi="Times New Roman" w:cs="Times New Roman"/>
          <w:b/>
          <w:bCs/>
          <w:sz w:val="24"/>
          <w:szCs w:val="24"/>
        </w:rPr>
        <w:t xml:space="preserve">: </w:t>
      </w:r>
      <w:r w:rsidR="00717790" w:rsidRPr="0083327A">
        <w:rPr>
          <w:rFonts w:ascii="Times New Roman" w:hAnsi="Times New Roman" w:cs="Times New Roman"/>
          <w:b/>
          <w:bCs/>
          <w:sz w:val="24"/>
          <w:szCs w:val="24"/>
        </w:rPr>
        <w:br/>
        <w:t>A Narrative Analysis of Existing Literature</w:t>
      </w:r>
    </w:p>
    <w:p w14:paraId="3C96740B" w14:textId="77777777" w:rsidR="00717790" w:rsidRPr="0083327A" w:rsidRDefault="00717790" w:rsidP="002F1554">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Abstract</w:t>
      </w:r>
    </w:p>
    <w:p w14:paraId="09AD9FD1" w14:textId="72EEAF72" w:rsidR="004B3D57" w:rsidRPr="0083327A" w:rsidRDefault="00717790"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Non-alcoholic fatty liver disease (NAFLD), recently termed metabolic dysfunction-associated fatty liver disease (MAFLD), is a growing global health issue with significant prevalence. This review explores the critical link between dietary habits and NAFLD's development, progression, and management. A literature review revealed that diet is a primary factor, with different dietary patterns showing varying effects on liver health. Diets high in red/processed meats, saturated fats, and sugars, like the typical American diet, are associated with increased NAFLD risk. Conversely, plant-based, vegetarian, vegan, and Mediterranean diets, rich in fruits, vegetables, whole grains, and healthy fats, demonstrate protective effects and potential benefits for managing NAFLD. Nutritional factors like fish oil and flaxseed may also be beneficial. Beyond diet, NAFLD is influenced by obesity, genetics, comorbidities (such as type 2 diabetes and cardiovascular disease), mental health factors like stress, inflammation, family dynamics, and geographic location. Effective management and prevention require a multifaceted approach encompassing patient education on diet and weight loss, public health initiatives promoting lifestyle changes, further research into diverse populations and personalized nutrition, and supportive policy interventions including broader screening and access to healthy foods.</w:t>
      </w:r>
    </w:p>
    <w:p w14:paraId="7E0CB893" w14:textId="34923B62" w:rsidR="002C2C77" w:rsidRPr="0083327A" w:rsidRDefault="002C2C77" w:rsidP="002F1554">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 xml:space="preserve">Introduction </w:t>
      </w:r>
    </w:p>
    <w:p w14:paraId="0A1EC63C" w14:textId="7D177A16" w:rsidR="002C2C77" w:rsidRPr="0083327A" w:rsidRDefault="001F7552" w:rsidP="002F1554">
      <w:pPr>
        <w:spacing w:line="240" w:lineRule="auto"/>
        <w:rPr>
          <w:rFonts w:ascii="Times New Roman" w:hAnsi="Times New Roman" w:cs="Times New Roman"/>
          <w:sz w:val="24"/>
          <w:szCs w:val="24"/>
        </w:rPr>
      </w:pPr>
      <w:r w:rsidRPr="0083327A">
        <w:rPr>
          <w:rFonts w:ascii="Times New Roman" w:hAnsi="Times New Roman" w:cs="Times New Roman"/>
          <w:b/>
          <w:bCs/>
          <w:sz w:val="24"/>
          <w:szCs w:val="24"/>
        </w:rPr>
        <w:tab/>
      </w:r>
      <w:bookmarkStart w:id="1" w:name="_Hlk189741669"/>
      <w:r w:rsidRPr="0083327A">
        <w:rPr>
          <w:rFonts w:ascii="Times New Roman" w:hAnsi="Times New Roman" w:cs="Times New Roman"/>
          <w:sz w:val="24"/>
          <w:szCs w:val="24"/>
        </w:rPr>
        <w:t xml:space="preserve">Non-alcoholic fatty liver disease (NAFLD) </w:t>
      </w:r>
      <w:bookmarkEnd w:id="1"/>
      <w:r w:rsidRPr="0083327A">
        <w:rPr>
          <w:rFonts w:ascii="Times New Roman" w:hAnsi="Times New Roman" w:cs="Times New Roman"/>
          <w:sz w:val="24"/>
          <w:szCs w:val="24"/>
        </w:rPr>
        <w:t xml:space="preserve">is defined as the presence of hepatic fat accumulation without excessive alcohol consumption or secondary causes of liver disease (Chalasani et al., 2018). However, there is no standardized definition of lean NAFLD, though it is typically used to describe NAFLD occurring in individuals who are not classified as overweight or obese (Wei et al., 2021). Additionally, there is no universally agreed-upon threshold for what constitutes a significant amount of alcohol consumption, though guidelines suggest thresholds of &gt;21 standard drinks per week for men and &gt;14 for women (Chalasani et al., 2018). </w:t>
      </w:r>
      <w:r w:rsidR="000959EC" w:rsidRPr="0083327A">
        <w:rPr>
          <w:rFonts w:ascii="Times New Roman" w:hAnsi="Times New Roman" w:cs="Times New Roman"/>
          <w:sz w:val="24"/>
          <w:szCs w:val="24"/>
        </w:rPr>
        <w:t xml:space="preserve">What is clear is that NAFLD is growing in incidence and </w:t>
      </w:r>
      <w:r w:rsidR="00372384" w:rsidRPr="0083327A">
        <w:rPr>
          <w:rFonts w:ascii="Times New Roman" w:hAnsi="Times New Roman" w:cs="Times New Roman"/>
          <w:sz w:val="24"/>
          <w:szCs w:val="24"/>
        </w:rPr>
        <w:t>prevalence,</w:t>
      </w:r>
      <w:r w:rsidR="000959EC" w:rsidRPr="0083327A">
        <w:rPr>
          <w:rFonts w:ascii="Times New Roman" w:hAnsi="Times New Roman" w:cs="Times New Roman"/>
          <w:sz w:val="24"/>
          <w:szCs w:val="24"/>
        </w:rPr>
        <w:t xml:space="preserve"> and it is the most common liver disease </w:t>
      </w:r>
      <w:r w:rsidR="00372384" w:rsidRPr="0083327A">
        <w:rPr>
          <w:rFonts w:ascii="Times New Roman" w:hAnsi="Times New Roman" w:cs="Times New Roman"/>
          <w:sz w:val="24"/>
          <w:szCs w:val="24"/>
        </w:rPr>
        <w:t>worldwide</w:t>
      </w:r>
      <w:r w:rsidR="000959EC" w:rsidRPr="0083327A">
        <w:rPr>
          <w:rFonts w:ascii="Times New Roman" w:hAnsi="Times New Roman" w:cs="Times New Roman"/>
          <w:sz w:val="24"/>
          <w:szCs w:val="24"/>
        </w:rPr>
        <w:t xml:space="preserve"> (</w:t>
      </w:r>
      <w:proofErr w:type="spellStart"/>
      <w:r w:rsidR="000959EC" w:rsidRPr="0083327A">
        <w:rPr>
          <w:rFonts w:ascii="Times New Roman" w:hAnsi="Times New Roman" w:cs="Times New Roman"/>
          <w:sz w:val="24"/>
          <w:szCs w:val="24"/>
        </w:rPr>
        <w:t>Beygi</w:t>
      </w:r>
      <w:proofErr w:type="spellEnd"/>
      <w:r w:rsidR="000959EC" w:rsidRPr="0083327A">
        <w:rPr>
          <w:rFonts w:ascii="Times New Roman" w:hAnsi="Times New Roman" w:cs="Times New Roman"/>
          <w:sz w:val="24"/>
          <w:szCs w:val="24"/>
        </w:rPr>
        <w:t xml:space="preserve"> et al., 2024; </w:t>
      </w:r>
      <w:proofErr w:type="spellStart"/>
      <w:r w:rsidR="000959EC" w:rsidRPr="0083327A">
        <w:rPr>
          <w:rFonts w:ascii="Times New Roman" w:hAnsi="Times New Roman" w:cs="Times New Roman"/>
          <w:sz w:val="24"/>
          <w:szCs w:val="24"/>
        </w:rPr>
        <w:t>Garousi</w:t>
      </w:r>
      <w:proofErr w:type="spellEnd"/>
      <w:r w:rsidR="000959EC" w:rsidRPr="0083327A">
        <w:rPr>
          <w:rFonts w:ascii="Times New Roman" w:hAnsi="Times New Roman" w:cs="Times New Roman"/>
          <w:sz w:val="24"/>
          <w:szCs w:val="24"/>
        </w:rPr>
        <w:t xml:space="preserve"> et al., 2021; Guo et al., 2022; Tian et al. 2023). </w:t>
      </w:r>
      <w:r w:rsidR="00B63A9D" w:rsidRPr="0083327A">
        <w:rPr>
          <w:rFonts w:ascii="Times New Roman" w:hAnsi="Times New Roman" w:cs="Times New Roman"/>
          <w:sz w:val="24"/>
          <w:szCs w:val="24"/>
        </w:rPr>
        <w:t xml:space="preserve">Guo et al., (2022) estimates the global incidence rate as 24 %. Simonsson et al., (2024), estimates the global rate as potentially being as high as 35%, describing it as a “major societal health challenge” (p.1532).  </w:t>
      </w:r>
    </w:p>
    <w:p w14:paraId="6E3BB0BC" w14:textId="200BA9C6" w:rsidR="00372384" w:rsidRPr="0083327A" w:rsidRDefault="00372384"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ab/>
      </w:r>
      <w:r w:rsidR="00C03540" w:rsidRPr="0083327A">
        <w:rPr>
          <w:rFonts w:ascii="Times New Roman" w:hAnsi="Times New Roman" w:cs="Times New Roman"/>
          <w:sz w:val="24"/>
          <w:szCs w:val="24"/>
        </w:rPr>
        <w:t xml:space="preserve">The term non-alcoholic fatty liver disease (NAFLD) was created in 1986; however, in 2020 the term shifted to metabolic dysfunction-associated fatty liver disease (MAFLD) </w:t>
      </w:r>
      <w:r w:rsidR="00D46FCA" w:rsidRPr="0083327A">
        <w:rPr>
          <w:rFonts w:ascii="Times New Roman" w:hAnsi="Times New Roman" w:cs="Times New Roman"/>
          <w:sz w:val="24"/>
          <w:szCs w:val="24"/>
        </w:rPr>
        <w:t xml:space="preserve">and metabolic-associated steatohepatitis (MASH) </w:t>
      </w:r>
      <w:r w:rsidR="00C03540" w:rsidRPr="0083327A">
        <w:rPr>
          <w:rFonts w:ascii="Times New Roman" w:hAnsi="Times New Roman" w:cs="Times New Roman"/>
          <w:sz w:val="24"/>
          <w:szCs w:val="24"/>
        </w:rPr>
        <w:t>(</w:t>
      </w:r>
      <w:proofErr w:type="spellStart"/>
      <w:r w:rsidR="00C03540" w:rsidRPr="0083327A">
        <w:rPr>
          <w:rFonts w:ascii="Times New Roman" w:hAnsi="Times New Roman" w:cs="Times New Roman"/>
          <w:sz w:val="24"/>
          <w:szCs w:val="24"/>
        </w:rPr>
        <w:t>Beygi</w:t>
      </w:r>
      <w:proofErr w:type="spellEnd"/>
      <w:r w:rsidR="00C03540" w:rsidRPr="0083327A">
        <w:rPr>
          <w:rFonts w:ascii="Times New Roman" w:hAnsi="Times New Roman" w:cs="Times New Roman"/>
          <w:sz w:val="24"/>
          <w:szCs w:val="24"/>
        </w:rPr>
        <w:t xml:space="preserve"> et al., 2024</w:t>
      </w:r>
      <w:r w:rsidR="00D46FCA" w:rsidRPr="0083327A">
        <w:rPr>
          <w:rFonts w:ascii="Times New Roman" w:hAnsi="Times New Roman" w:cs="Times New Roman"/>
          <w:sz w:val="24"/>
          <w:szCs w:val="24"/>
        </w:rPr>
        <w:t>; Tucker, 2024</w:t>
      </w:r>
      <w:r w:rsidR="00C03540" w:rsidRPr="0083327A">
        <w:rPr>
          <w:rFonts w:ascii="Times New Roman" w:hAnsi="Times New Roman" w:cs="Times New Roman"/>
          <w:sz w:val="24"/>
          <w:szCs w:val="24"/>
        </w:rPr>
        <w:t xml:space="preserve">).  According to </w:t>
      </w:r>
      <w:proofErr w:type="spellStart"/>
      <w:r w:rsidR="00C03540" w:rsidRPr="0083327A">
        <w:rPr>
          <w:rFonts w:ascii="Times New Roman" w:hAnsi="Times New Roman" w:cs="Times New Roman"/>
          <w:sz w:val="24"/>
          <w:szCs w:val="24"/>
        </w:rPr>
        <w:t>Beygi</w:t>
      </w:r>
      <w:proofErr w:type="spellEnd"/>
      <w:r w:rsidR="00C03540" w:rsidRPr="0083327A">
        <w:rPr>
          <w:rFonts w:ascii="Times New Roman" w:hAnsi="Times New Roman" w:cs="Times New Roman"/>
          <w:sz w:val="24"/>
          <w:szCs w:val="24"/>
        </w:rPr>
        <w:t xml:space="preserve"> et al. (2024) the name change “marks a departure from the only classification of patients according to hepatic steatosis without a clear cause, towards inclusion criteria that encompass metabolic dysfunction and accompanying risk factors (p.2). Within the United States of America, 75 million and 100 million people are estimated to have nonalcoholic fatty liver disease, and its potential morbidity extends beyond the liver (Rinella, 2015). It is more common for people with obesity, type two diabetes, or polycystic ovary Syndrome to have NAFLD (Chalasani et al., 2018). </w:t>
      </w:r>
      <w:r w:rsidR="00D46FCA" w:rsidRPr="0083327A">
        <w:rPr>
          <w:rFonts w:ascii="Times New Roman" w:hAnsi="Times New Roman" w:cs="Times New Roman"/>
          <w:sz w:val="24"/>
          <w:szCs w:val="24"/>
        </w:rPr>
        <w:t>For purposes of this manuscript</w:t>
      </w:r>
      <w:r w:rsidR="003F19E7" w:rsidRPr="0083327A">
        <w:rPr>
          <w:rFonts w:ascii="Times New Roman" w:hAnsi="Times New Roman" w:cs="Times New Roman"/>
          <w:sz w:val="24"/>
          <w:szCs w:val="24"/>
        </w:rPr>
        <w:t>,</w:t>
      </w:r>
      <w:r w:rsidR="00D46FCA" w:rsidRPr="0083327A">
        <w:rPr>
          <w:rFonts w:ascii="Times New Roman" w:hAnsi="Times New Roman" w:cs="Times New Roman"/>
          <w:sz w:val="24"/>
          <w:szCs w:val="24"/>
        </w:rPr>
        <w:t xml:space="preserve"> we use the term NAFLD consistently. </w:t>
      </w:r>
    </w:p>
    <w:p w14:paraId="34BACB18" w14:textId="77777777" w:rsidR="00D46FCA" w:rsidRPr="0083327A" w:rsidRDefault="00D46FCA" w:rsidP="002F1554">
      <w:pPr>
        <w:spacing w:line="240" w:lineRule="auto"/>
        <w:rPr>
          <w:rFonts w:ascii="Times New Roman" w:eastAsia="Times New Roman" w:hAnsi="Times New Roman" w:cs="Times New Roman"/>
          <w:b/>
          <w:bCs/>
          <w:sz w:val="24"/>
          <w:szCs w:val="24"/>
        </w:rPr>
      </w:pPr>
      <w:r w:rsidRPr="0083327A">
        <w:rPr>
          <w:rFonts w:ascii="Times New Roman" w:eastAsia="Times New Roman" w:hAnsi="Times New Roman" w:cs="Times New Roman"/>
          <w:b/>
          <w:bCs/>
          <w:sz w:val="24"/>
          <w:szCs w:val="24"/>
        </w:rPr>
        <w:t xml:space="preserve">Purpose </w:t>
      </w:r>
    </w:p>
    <w:p w14:paraId="7D727F39" w14:textId="5FC14EE2" w:rsidR="00F02623" w:rsidRPr="0083327A" w:rsidRDefault="00D46FCA" w:rsidP="002F1554">
      <w:pPr>
        <w:spacing w:line="240" w:lineRule="auto"/>
        <w:rPr>
          <w:rFonts w:ascii="Times New Roman" w:hAnsi="Times New Roman" w:cs="Times New Roman"/>
          <w:sz w:val="24"/>
          <w:szCs w:val="24"/>
        </w:rPr>
      </w:pPr>
      <w:r w:rsidRPr="0083327A">
        <w:rPr>
          <w:rFonts w:ascii="Times New Roman" w:eastAsia="Times New Roman" w:hAnsi="Times New Roman" w:cs="Times New Roman"/>
          <w:sz w:val="24"/>
          <w:szCs w:val="24"/>
        </w:rPr>
        <w:lastRenderedPageBreak/>
        <w:t xml:space="preserve">             </w:t>
      </w:r>
      <w:r w:rsidR="002F251B" w:rsidRPr="0083327A">
        <w:rPr>
          <w:rFonts w:ascii="Times New Roman" w:hAnsi="Times New Roman" w:cs="Times New Roman"/>
          <w:sz w:val="24"/>
          <w:szCs w:val="24"/>
        </w:rPr>
        <w:t>The purpose of this review is to explore the relationship between non-alcoholic fatty liver disease (NAFLD) and diet, examining how dietary patterns and nutritional factors contribute to the development, progression, and potential management of NAFLD. By analyzing the role of diet in the context of NAFLD, this review aims to provide insights into the public health implications, highlight modifiable risk factors, and identify evidence-based dietary strategies to mitigate the burden of this increasingly prevalent liver condition.</w:t>
      </w:r>
      <w:r w:rsidR="001B1F80" w:rsidRPr="0083327A">
        <w:rPr>
          <w:rFonts w:ascii="Times New Roman" w:hAnsi="Times New Roman" w:cs="Times New Roman"/>
          <w:sz w:val="24"/>
          <w:szCs w:val="24"/>
        </w:rPr>
        <w:t xml:space="preserve"> Additionally, </w:t>
      </w:r>
      <w:r w:rsidR="00D164AC" w:rsidRPr="0083327A">
        <w:rPr>
          <w:rFonts w:ascii="Times New Roman" w:hAnsi="Times New Roman" w:cs="Times New Roman"/>
          <w:sz w:val="24"/>
          <w:szCs w:val="24"/>
        </w:rPr>
        <w:t xml:space="preserve">addressing NAFLD </w:t>
      </w:r>
      <w:r w:rsidR="001B1F80" w:rsidRPr="0083327A">
        <w:rPr>
          <w:rFonts w:ascii="Times New Roman" w:hAnsi="Times New Roman" w:cs="Times New Roman"/>
          <w:sz w:val="24"/>
          <w:szCs w:val="24"/>
        </w:rPr>
        <w:t xml:space="preserve">will </w:t>
      </w:r>
      <w:r w:rsidR="00D164AC" w:rsidRPr="0083327A">
        <w:rPr>
          <w:rFonts w:ascii="Times New Roman" w:hAnsi="Times New Roman" w:cs="Times New Roman"/>
          <w:sz w:val="24"/>
          <w:szCs w:val="24"/>
        </w:rPr>
        <w:t xml:space="preserve">help </w:t>
      </w:r>
      <w:r w:rsidR="001B1F80" w:rsidRPr="0083327A">
        <w:rPr>
          <w:rFonts w:ascii="Times New Roman" w:hAnsi="Times New Roman" w:cs="Times New Roman"/>
          <w:sz w:val="24"/>
          <w:szCs w:val="24"/>
        </w:rPr>
        <w:t xml:space="preserve">mitigate the financial and emotional burden for the family. </w:t>
      </w:r>
    </w:p>
    <w:p w14:paraId="482B31C9" w14:textId="77777777" w:rsidR="004B3339" w:rsidRPr="0083327A" w:rsidRDefault="004B3339" w:rsidP="002F1554">
      <w:pPr>
        <w:spacing w:line="240" w:lineRule="auto"/>
        <w:rPr>
          <w:rFonts w:ascii="Times New Roman" w:hAnsi="Times New Roman" w:cs="Times New Roman"/>
          <w:sz w:val="24"/>
          <w:szCs w:val="24"/>
        </w:rPr>
      </w:pPr>
    </w:p>
    <w:p w14:paraId="1E338226" w14:textId="77777777" w:rsidR="00003F9B" w:rsidRPr="0083327A" w:rsidRDefault="00003F9B" w:rsidP="002F1554">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NAFLD Literature Review</w:t>
      </w:r>
    </w:p>
    <w:p w14:paraId="3914A679" w14:textId="54A252C5" w:rsidR="00003F9B" w:rsidRPr="0083327A" w:rsidRDefault="00003F9B"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ab/>
        <w:t xml:space="preserve">To fully understand the associations of dietary factors with NAFLD, it was necessary to conduct a thorough review of the literature. To accomplish this, multiple databases were assessed for relevant articles. These included CINAHL, Medline, and Psychology and Behavioral Sciences Collections. The search was limited to peer-reviewed academic journals published between 2020 and 2024. Various terms were used in the search. These included non-alcoholic fatty liver disease (NAFLD) as a stand-alone search and non-alcoholic fatty liver disease (NAFLD) and diet or nutrition as a combined search. </w:t>
      </w:r>
    </w:p>
    <w:p w14:paraId="79BD79E8" w14:textId="7B668AA4" w:rsidR="00003F9B" w:rsidRPr="0083327A" w:rsidRDefault="00003F9B" w:rsidP="002F1554">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General Findings</w:t>
      </w:r>
    </w:p>
    <w:p w14:paraId="74FAAB78" w14:textId="55C97E09" w:rsidR="00003F9B" w:rsidRPr="0083327A" w:rsidRDefault="00003F9B"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ab/>
        <w:t>To begin a more in-depth look a</w:t>
      </w:r>
      <w:r w:rsidR="0006046B" w:rsidRPr="0083327A">
        <w:rPr>
          <w:rFonts w:ascii="Times New Roman" w:hAnsi="Times New Roman" w:cs="Times New Roman"/>
          <w:sz w:val="24"/>
          <w:szCs w:val="24"/>
        </w:rPr>
        <w:t>t what</w:t>
      </w:r>
      <w:r w:rsidRPr="0083327A">
        <w:rPr>
          <w:rFonts w:ascii="Times New Roman" w:hAnsi="Times New Roman" w:cs="Times New Roman"/>
          <w:sz w:val="24"/>
          <w:szCs w:val="24"/>
        </w:rPr>
        <w:t xml:space="preserve"> can impact chronic disease states, it is necessary to acknowledge the importance of a</w:t>
      </w:r>
      <w:r w:rsidR="0006046B" w:rsidRPr="0083327A">
        <w:rPr>
          <w:rFonts w:ascii="Times New Roman" w:hAnsi="Times New Roman" w:cs="Times New Roman"/>
          <w:sz w:val="24"/>
          <w:szCs w:val="24"/>
        </w:rPr>
        <w:t xml:space="preserve"> </w:t>
      </w:r>
      <w:proofErr w:type="spellStart"/>
      <w:r w:rsidR="0006046B" w:rsidRPr="0083327A">
        <w:rPr>
          <w:rFonts w:ascii="Times New Roman" w:hAnsi="Times New Roman" w:cs="Times New Roman"/>
          <w:sz w:val="24"/>
          <w:szCs w:val="24"/>
        </w:rPr>
        <w:t>biopsychosocial</w:t>
      </w:r>
      <w:r w:rsidRPr="0083327A">
        <w:rPr>
          <w:rFonts w:ascii="Times New Roman" w:hAnsi="Times New Roman" w:cs="Times New Roman"/>
          <w:sz w:val="24"/>
          <w:szCs w:val="24"/>
        </w:rPr>
        <w:t>approach</w:t>
      </w:r>
      <w:proofErr w:type="spellEnd"/>
      <w:r w:rsidR="0006046B" w:rsidRPr="0083327A">
        <w:rPr>
          <w:rFonts w:ascii="Times New Roman" w:hAnsi="Times New Roman" w:cs="Times New Roman"/>
          <w:sz w:val="24"/>
          <w:szCs w:val="24"/>
        </w:rPr>
        <w:t>. To begin with,</w:t>
      </w:r>
      <w:r w:rsidRPr="0083327A">
        <w:rPr>
          <w:rFonts w:ascii="Times New Roman" w:hAnsi="Times New Roman" w:cs="Times New Roman"/>
          <w:sz w:val="24"/>
          <w:szCs w:val="24"/>
        </w:rPr>
        <w:t xml:space="preserve"> </w:t>
      </w:r>
      <w:r w:rsidR="0006046B" w:rsidRPr="0083327A">
        <w:rPr>
          <w:rFonts w:ascii="Times New Roman" w:hAnsi="Times New Roman" w:cs="Times New Roman"/>
          <w:sz w:val="24"/>
          <w:szCs w:val="24"/>
        </w:rPr>
        <w:t>intentionality in</w:t>
      </w:r>
      <w:r w:rsidRPr="0083327A">
        <w:rPr>
          <w:rFonts w:ascii="Times New Roman" w:hAnsi="Times New Roman" w:cs="Times New Roman"/>
          <w:sz w:val="24"/>
          <w:szCs w:val="24"/>
        </w:rPr>
        <w:t xml:space="preserve"> healthy eating habits</w:t>
      </w:r>
      <w:r w:rsidR="0006046B" w:rsidRPr="0083327A">
        <w:rPr>
          <w:rFonts w:ascii="Times New Roman" w:hAnsi="Times New Roman" w:cs="Times New Roman"/>
          <w:sz w:val="24"/>
          <w:szCs w:val="24"/>
        </w:rPr>
        <w:t xml:space="preserve"> has been shown to be very important</w:t>
      </w:r>
      <w:r w:rsidRPr="0083327A">
        <w:rPr>
          <w:rFonts w:ascii="Times New Roman" w:hAnsi="Times New Roman" w:cs="Times New Roman"/>
          <w:sz w:val="24"/>
          <w:szCs w:val="24"/>
        </w:rPr>
        <w:t>. Diet habits have demonstrated to be a primary factor in the development and management of several chronic health conditions, including NAFLD (</w:t>
      </w:r>
      <w:proofErr w:type="spellStart"/>
      <w:r w:rsidRPr="0083327A">
        <w:rPr>
          <w:rFonts w:ascii="Times New Roman" w:hAnsi="Times New Roman" w:cs="Times New Roman"/>
          <w:sz w:val="24"/>
          <w:szCs w:val="24"/>
        </w:rPr>
        <w:t>Aboujassoum</w:t>
      </w:r>
      <w:proofErr w:type="spellEnd"/>
      <w:r w:rsidRPr="0083327A">
        <w:rPr>
          <w:rFonts w:ascii="Times New Roman" w:hAnsi="Times New Roman" w:cs="Times New Roman"/>
          <w:sz w:val="24"/>
          <w:szCs w:val="24"/>
        </w:rPr>
        <w:t xml:space="preserve"> et al., 2024; Alferink et al., 2020; </w:t>
      </w:r>
      <w:proofErr w:type="spellStart"/>
      <w:r w:rsidRPr="0083327A">
        <w:rPr>
          <w:rFonts w:ascii="Times New Roman" w:hAnsi="Times New Roman" w:cs="Times New Roman"/>
          <w:sz w:val="24"/>
          <w:szCs w:val="24"/>
        </w:rPr>
        <w:t>Beygi</w:t>
      </w:r>
      <w:proofErr w:type="spellEnd"/>
      <w:r w:rsidRPr="0083327A">
        <w:rPr>
          <w:rFonts w:ascii="Times New Roman" w:hAnsi="Times New Roman" w:cs="Times New Roman"/>
          <w:sz w:val="24"/>
          <w:szCs w:val="24"/>
        </w:rPr>
        <w:t xml:space="preserve"> et al., 2024; Blaschke et al., 2023; </w:t>
      </w:r>
      <w:proofErr w:type="spellStart"/>
      <w:r w:rsidRPr="0083327A">
        <w:rPr>
          <w:rFonts w:ascii="Times New Roman" w:hAnsi="Times New Roman" w:cs="Times New Roman"/>
          <w:sz w:val="24"/>
          <w:szCs w:val="24"/>
        </w:rPr>
        <w:t>Kouvari</w:t>
      </w:r>
      <w:proofErr w:type="spellEnd"/>
      <w:r w:rsidRPr="0083327A">
        <w:rPr>
          <w:rFonts w:ascii="Times New Roman" w:hAnsi="Times New Roman" w:cs="Times New Roman"/>
          <w:sz w:val="24"/>
          <w:szCs w:val="24"/>
        </w:rPr>
        <w:t xml:space="preserve"> et al., 2022; Titan et al., 2023; and Zhang et al., 2021).  In general, dietary interventions have been shown to have varying effects on liver fat, with some diets helping to reduce fat, while others </w:t>
      </w:r>
      <w:proofErr w:type="gramStart"/>
      <w:r w:rsidRPr="0083327A">
        <w:rPr>
          <w:rFonts w:ascii="Times New Roman" w:hAnsi="Times New Roman" w:cs="Times New Roman"/>
          <w:sz w:val="24"/>
          <w:szCs w:val="24"/>
        </w:rPr>
        <w:t>actually contribute</w:t>
      </w:r>
      <w:proofErr w:type="gramEnd"/>
      <w:r w:rsidRPr="0083327A">
        <w:rPr>
          <w:rFonts w:ascii="Times New Roman" w:hAnsi="Times New Roman" w:cs="Times New Roman"/>
          <w:sz w:val="24"/>
          <w:szCs w:val="24"/>
        </w:rPr>
        <w:t xml:space="preserve"> to increase it (Simonsson et al., 2024).</w:t>
      </w:r>
      <w:r w:rsidR="005C512E" w:rsidRPr="0083327A">
        <w:rPr>
          <w:rFonts w:ascii="Times New Roman" w:hAnsi="Times New Roman" w:cs="Times New Roman"/>
          <w:sz w:val="24"/>
          <w:szCs w:val="24"/>
        </w:rPr>
        <w:t xml:space="preserve"> To understand </w:t>
      </w:r>
      <w:proofErr w:type="gramStart"/>
      <w:r w:rsidR="005C512E" w:rsidRPr="0083327A">
        <w:rPr>
          <w:rFonts w:ascii="Times New Roman" w:hAnsi="Times New Roman" w:cs="Times New Roman"/>
          <w:sz w:val="24"/>
          <w:szCs w:val="24"/>
        </w:rPr>
        <w:t>this</w:t>
      </w:r>
      <w:proofErr w:type="gramEnd"/>
      <w:r w:rsidR="005C512E" w:rsidRPr="0083327A">
        <w:rPr>
          <w:rFonts w:ascii="Times New Roman" w:hAnsi="Times New Roman" w:cs="Times New Roman"/>
          <w:sz w:val="24"/>
          <w:szCs w:val="24"/>
        </w:rPr>
        <w:t xml:space="preserve"> it is essential to review the types of diets mentioned in the literature which include</w:t>
      </w:r>
      <w:r w:rsidRPr="0083327A">
        <w:rPr>
          <w:rFonts w:ascii="Times New Roman" w:hAnsi="Times New Roman" w:cs="Times New Roman"/>
          <w:sz w:val="24"/>
          <w:szCs w:val="24"/>
        </w:rPr>
        <w:t xml:space="preserve"> </w:t>
      </w:r>
      <w:r w:rsidR="005C512E" w:rsidRPr="0083327A">
        <w:rPr>
          <w:rFonts w:ascii="Times New Roman" w:hAnsi="Times New Roman" w:cs="Times New Roman"/>
          <w:sz w:val="24"/>
          <w:szCs w:val="24"/>
        </w:rPr>
        <w:t>the American diet, vegetarian diet, plant-based diet</w:t>
      </w:r>
      <w:r w:rsidR="007B5B73" w:rsidRPr="0083327A">
        <w:rPr>
          <w:rFonts w:ascii="Times New Roman" w:hAnsi="Times New Roman" w:cs="Times New Roman"/>
          <w:sz w:val="24"/>
          <w:szCs w:val="24"/>
        </w:rPr>
        <w:t>, and Mediterranean diet</w:t>
      </w:r>
      <w:r w:rsidR="005C512E" w:rsidRPr="0083327A">
        <w:rPr>
          <w:rFonts w:ascii="Times New Roman" w:hAnsi="Times New Roman" w:cs="Times New Roman"/>
          <w:sz w:val="24"/>
          <w:szCs w:val="24"/>
        </w:rPr>
        <w:t xml:space="preserve">. The vegetarian and plant-based diet can be confusing and can create misunderstanding regarding the differences.  </w:t>
      </w:r>
    </w:p>
    <w:p w14:paraId="3D7EA3F0" w14:textId="64B21006" w:rsidR="0006046B" w:rsidRPr="0083327A" w:rsidRDefault="0006046B"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ab/>
        <w:t xml:space="preserve">In addition to diet, other biological factors were discovered as potential contributors to NAFLD. These include </w:t>
      </w:r>
      <w:r w:rsidR="00BF62D5" w:rsidRPr="0083327A">
        <w:rPr>
          <w:rFonts w:ascii="Times New Roman" w:hAnsi="Times New Roman" w:cs="Times New Roman"/>
          <w:sz w:val="24"/>
          <w:szCs w:val="24"/>
        </w:rPr>
        <w:t>obesity and genetics</w:t>
      </w:r>
      <w:r w:rsidRPr="0083327A">
        <w:rPr>
          <w:rFonts w:ascii="Times New Roman" w:hAnsi="Times New Roman" w:cs="Times New Roman"/>
          <w:sz w:val="24"/>
          <w:szCs w:val="24"/>
        </w:rPr>
        <w:t xml:space="preserve">. Also, patterns in comorbidities to other disease states have been noted. Mental health may also play a role in NAFLD. </w:t>
      </w:r>
      <w:r w:rsidR="00BF62D5" w:rsidRPr="0083327A">
        <w:rPr>
          <w:rFonts w:ascii="Times New Roman" w:hAnsi="Times New Roman" w:cs="Times New Roman"/>
          <w:sz w:val="24"/>
          <w:szCs w:val="24"/>
        </w:rPr>
        <w:t xml:space="preserve">Stress and lack of coping mechanisms are closely associated with cortisol and inflammation, which again are implicated in the development and maintenance of NAFLD. </w:t>
      </w:r>
      <w:r w:rsidRPr="0083327A">
        <w:rPr>
          <w:rFonts w:ascii="Times New Roman" w:hAnsi="Times New Roman" w:cs="Times New Roman"/>
          <w:sz w:val="24"/>
          <w:szCs w:val="24"/>
        </w:rPr>
        <w:t xml:space="preserve">Environmental factors, such as family dynamics and geographic location, were also implicated as potential risk factors in NAFLD. </w:t>
      </w:r>
    </w:p>
    <w:p w14:paraId="4F9113E7" w14:textId="77777777" w:rsidR="00003F9B" w:rsidRPr="0083327A" w:rsidRDefault="00003F9B" w:rsidP="002F1554">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American Diet</w:t>
      </w:r>
    </w:p>
    <w:p w14:paraId="0BB561C2" w14:textId="77777777" w:rsidR="00003F9B" w:rsidRPr="0083327A" w:rsidRDefault="00003F9B" w:rsidP="002F1554">
      <w:pPr>
        <w:spacing w:line="240" w:lineRule="auto"/>
        <w:rPr>
          <w:rFonts w:ascii="Times New Roman" w:hAnsi="Times New Roman" w:cs="Times New Roman"/>
          <w:sz w:val="24"/>
          <w:szCs w:val="24"/>
        </w:rPr>
      </w:pPr>
      <w:r w:rsidRPr="0083327A">
        <w:rPr>
          <w:rFonts w:ascii="Times New Roman" w:hAnsi="Times New Roman" w:cs="Times New Roman"/>
          <w:b/>
          <w:bCs/>
          <w:sz w:val="24"/>
          <w:szCs w:val="24"/>
        </w:rPr>
        <w:tab/>
      </w:r>
      <w:r w:rsidRPr="0083327A">
        <w:rPr>
          <w:rFonts w:ascii="Times New Roman" w:hAnsi="Times New Roman" w:cs="Times New Roman"/>
          <w:sz w:val="24"/>
          <w:szCs w:val="24"/>
        </w:rPr>
        <w:t xml:space="preserve">The typical American diet has been the focus of much research and study as it has traditionally been linked to a multitude of chronic disease states. One of the main culprits in chronic diseases is inflammation. Meat-based diets have been found to contain elevated amounts of choline and L-carnitine which promote the formation of trimethylamine N-oxide which contributes to inflammatory states in the body (Wang et al., 2019). The standard American diet includes high amounts of red and processed meats, high-fat dairy, refined grains, and added </w:t>
      </w:r>
      <w:r w:rsidRPr="0083327A">
        <w:rPr>
          <w:rFonts w:ascii="Times New Roman" w:hAnsi="Times New Roman" w:cs="Times New Roman"/>
          <w:sz w:val="24"/>
          <w:szCs w:val="24"/>
        </w:rPr>
        <w:lastRenderedPageBreak/>
        <w:t>sugars. In addition, the consumption of fruits and vegetables is relatively low (</w:t>
      </w:r>
      <w:proofErr w:type="spellStart"/>
      <w:r w:rsidRPr="0083327A">
        <w:rPr>
          <w:rFonts w:ascii="Times New Roman" w:hAnsi="Times New Roman" w:cs="Times New Roman"/>
          <w:sz w:val="24"/>
          <w:szCs w:val="24"/>
        </w:rPr>
        <w:t>Vancells</w:t>
      </w:r>
      <w:proofErr w:type="spellEnd"/>
      <w:r w:rsidRPr="0083327A">
        <w:rPr>
          <w:rFonts w:ascii="Times New Roman" w:hAnsi="Times New Roman" w:cs="Times New Roman"/>
          <w:sz w:val="24"/>
          <w:szCs w:val="24"/>
        </w:rPr>
        <w:t xml:space="preserve">, Vinas, &amp; </w:t>
      </w:r>
      <w:proofErr w:type="spellStart"/>
      <w:r w:rsidRPr="0083327A">
        <w:rPr>
          <w:rFonts w:ascii="Times New Roman" w:hAnsi="Times New Roman" w:cs="Times New Roman"/>
          <w:sz w:val="24"/>
          <w:szCs w:val="24"/>
        </w:rPr>
        <w:t>Sacanella</w:t>
      </w:r>
      <w:proofErr w:type="spellEnd"/>
      <w:r w:rsidRPr="0083327A">
        <w:rPr>
          <w:rFonts w:ascii="Times New Roman" w:hAnsi="Times New Roman" w:cs="Times New Roman"/>
          <w:sz w:val="24"/>
          <w:szCs w:val="24"/>
        </w:rPr>
        <w:t>, 2021). The intake of animal proteins, especially those found in red meat, is linked with higher cardiovascular and cancer mortality as well. The development of NAFLD has been strongly linked to diets high in calories, sugars, and saturated fats (</w:t>
      </w:r>
      <w:proofErr w:type="spellStart"/>
      <w:r w:rsidRPr="0083327A">
        <w:rPr>
          <w:rFonts w:ascii="Times New Roman" w:hAnsi="Times New Roman" w:cs="Times New Roman"/>
          <w:sz w:val="24"/>
          <w:szCs w:val="24"/>
        </w:rPr>
        <w:t>Vancells</w:t>
      </w:r>
      <w:proofErr w:type="spellEnd"/>
      <w:r w:rsidRPr="0083327A">
        <w:rPr>
          <w:rFonts w:ascii="Times New Roman" w:hAnsi="Times New Roman" w:cs="Times New Roman"/>
          <w:sz w:val="24"/>
          <w:szCs w:val="24"/>
        </w:rPr>
        <w:t xml:space="preserve"> et al., 2021; Castelnuovo, 2024). </w:t>
      </w:r>
    </w:p>
    <w:p w14:paraId="487404FA" w14:textId="77777777" w:rsidR="00003F9B" w:rsidRPr="0083327A" w:rsidRDefault="00003F9B" w:rsidP="002F1554">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Vegetarian / Vegan Diet</w:t>
      </w:r>
    </w:p>
    <w:p w14:paraId="25EFB8D3" w14:textId="77777777" w:rsidR="00003F9B" w:rsidRPr="0083327A" w:rsidRDefault="00003F9B"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ab/>
        <w:t xml:space="preserve">Vegetarian and vegan diets have become more popular with health-conscious individuals over the years for good reason. Vegetarian diets include foods that exclude meats and animal products to varying degrees. Some vegetarians do allow fish and eggs into their diets (Castelnuovo et al., 2024). In contrast, a vegan diet is </w:t>
      </w:r>
      <w:proofErr w:type="gramStart"/>
      <w:r w:rsidRPr="0083327A">
        <w:rPr>
          <w:rFonts w:ascii="Times New Roman" w:hAnsi="Times New Roman" w:cs="Times New Roman"/>
          <w:sz w:val="24"/>
          <w:szCs w:val="24"/>
        </w:rPr>
        <w:t>more strict</w:t>
      </w:r>
      <w:proofErr w:type="gramEnd"/>
      <w:r w:rsidRPr="0083327A">
        <w:rPr>
          <w:rFonts w:ascii="Times New Roman" w:hAnsi="Times New Roman" w:cs="Times New Roman"/>
          <w:sz w:val="24"/>
          <w:szCs w:val="24"/>
        </w:rPr>
        <w:t xml:space="preserve"> and excludes all animal products including dairy, eggs, and fish, emphasizing avoidance of all animal-derived products (Castelnuovo et al., 2024). Both vegetarian and vegan diets promote a high intake of plant-based foods including vegetables, fruits, nuts, seeds, and whole grains (Castelnuovo et al., 2024; Tian et al., 2023). Studies have indicated protective effects on gut microbiota associated with these types of diets and NAFLD (</w:t>
      </w:r>
      <w:proofErr w:type="spellStart"/>
      <w:r w:rsidRPr="0083327A">
        <w:rPr>
          <w:rFonts w:ascii="Times New Roman" w:hAnsi="Times New Roman" w:cs="Times New Roman"/>
          <w:sz w:val="24"/>
          <w:szCs w:val="24"/>
        </w:rPr>
        <w:t>Daskova</w:t>
      </w:r>
      <w:proofErr w:type="spellEnd"/>
      <w:r w:rsidRPr="0083327A">
        <w:rPr>
          <w:rFonts w:ascii="Times New Roman" w:hAnsi="Times New Roman" w:cs="Times New Roman"/>
          <w:sz w:val="24"/>
          <w:szCs w:val="24"/>
        </w:rPr>
        <w:t xml:space="preserve"> et al., 2023; Moss et al., 2023). </w:t>
      </w:r>
    </w:p>
    <w:p w14:paraId="78922D7F" w14:textId="77777777" w:rsidR="00003F9B" w:rsidRPr="0083327A" w:rsidRDefault="00003F9B" w:rsidP="002F1554">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Plant-Based Diet</w:t>
      </w:r>
    </w:p>
    <w:p w14:paraId="1AE85FD8" w14:textId="6ED3EE0B" w:rsidR="00003F9B" w:rsidRPr="0083327A" w:rsidRDefault="00003F9B" w:rsidP="002F1554">
      <w:pPr>
        <w:spacing w:line="240" w:lineRule="auto"/>
        <w:rPr>
          <w:rFonts w:ascii="Times New Roman" w:hAnsi="Times New Roman" w:cs="Times New Roman"/>
          <w:sz w:val="24"/>
          <w:szCs w:val="24"/>
        </w:rPr>
      </w:pPr>
      <w:r w:rsidRPr="0083327A">
        <w:rPr>
          <w:rFonts w:ascii="Times New Roman" w:hAnsi="Times New Roman" w:cs="Times New Roman"/>
          <w:b/>
          <w:bCs/>
          <w:sz w:val="24"/>
          <w:szCs w:val="24"/>
        </w:rPr>
        <w:tab/>
      </w:r>
      <w:r w:rsidRPr="0083327A">
        <w:rPr>
          <w:rFonts w:ascii="Times New Roman" w:hAnsi="Times New Roman" w:cs="Times New Roman"/>
          <w:sz w:val="24"/>
          <w:szCs w:val="24"/>
        </w:rPr>
        <w:t>Like the vegetarian and vegan diets is a plant-based diet. Plant-based diets have demonstrated improvements in metabolic health, weight maintenance, and reduction of comorbid diseases (Castelnuovo et al., 2024; Fallah et al., 2024). Although a plant-based diet is typically based on similar food types, including vegetables, fruits, nuts, seeds, and whole grains, not all plant-based diets have equal health benefits. For example, a nutrient-rich p</w:t>
      </w:r>
      <w:r w:rsidR="007B5B73" w:rsidRPr="0083327A">
        <w:rPr>
          <w:rFonts w:ascii="Times New Roman" w:hAnsi="Times New Roman" w:cs="Times New Roman"/>
          <w:sz w:val="24"/>
          <w:szCs w:val="24"/>
        </w:rPr>
        <w:t>l</w:t>
      </w:r>
      <w:r w:rsidRPr="0083327A">
        <w:rPr>
          <w:rFonts w:ascii="Times New Roman" w:hAnsi="Times New Roman" w:cs="Times New Roman"/>
          <w:sz w:val="24"/>
          <w:szCs w:val="24"/>
        </w:rPr>
        <w:t xml:space="preserve">ant-based diet consisting of grains, nuts, fruits, and vegetables has </w:t>
      </w:r>
      <w:r w:rsidR="007B5B73" w:rsidRPr="0083327A">
        <w:rPr>
          <w:rFonts w:ascii="Times New Roman" w:hAnsi="Times New Roman" w:cs="Times New Roman"/>
          <w:sz w:val="24"/>
          <w:szCs w:val="24"/>
        </w:rPr>
        <w:t xml:space="preserve">a </w:t>
      </w:r>
      <w:r w:rsidRPr="0083327A">
        <w:rPr>
          <w:rFonts w:ascii="Times New Roman" w:hAnsi="Times New Roman" w:cs="Times New Roman"/>
          <w:sz w:val="24"/>
          <w:szCs w:val="24"/>
        </w:rPr>
        <w:t>lower associated risk of NAFLD prevalence than a plant-based diet consisting of refined grains, sweets, highly processed foods, and sugary drinks (</w:t>
      </w:r>
      <w:proofErr w:type="spellStart"/>
      <w:r w:rsidRPr="0083327A">
        <w:rPr>
          <w:rFonts w:ascii="Times New Roman" w:hAnsi="Times New Roman" w:cs="Times New Roman"/>
          <w:sz w:val="24"/>
          <w:szCs w:val="24"/>
        </w:rPr>
        <w:t>Kouvari</w:t>
      </w:r>
      <w:proofErr w:type="spellEnd"/>
      <w:r w:rsidRPr="0083327A">
        <w:rPr>
          <w:rFonts w:ascii="Times New Roman" w:hAnsi="Times New Roman" w:cs="Times New Roman"/>
          <w:sz w:val="24"/>
          <w:szCs w:val="24"/>
        </w:rPr>
        <w:t xml:space="preserve"> et al., 2022). Since healthy plant-based diets emphasize foods high in polyunsaturated fatty acids, lower inflammation and risks for NAFLD have been observed (Tian et al., 2023; Wang et al., 2019). Also, even adding plant-based nutrients could not outweigh the risks of a high meat diet (Wang et al., 2019). The gut microbiota of omnivores showed bacteria that was linked to higher inflammatory states (Senghor et al., 2018). </w:t>
      </w:r>
    </w:p>
    <w:p w14:paraId="5FB19AF0" w14:textId="1A27EADC" w:rsidR="00003F9B" w:rsidRPr="002320C8" w:rsidRDefault="007B5B73" w:rsidP="002F1554">
      <w:pPr>
        <w:spacing w:line="240" w:lineRule="auto"/>
        <w:rPr>
          <w:rFonts w:ascii="Times New Roman" w:hAnsi="Times New Roman" w:cs="Times New Roman"/>
          <w:b/>
          <w:bCs/>
          <w:sz w:val="24"/>
          <w:szCs w:val="24"/>
        </w:rPr>
      </w:pPr>
      <w:r w:rsidRPr="002320C8">
        <w:rPr>
          <w:rFonts w:ascii="Times New Roman" w:hAnsi="Times New Roman" w:cs="Times New Roman"/>
          <w:b/>
          <w:bCs/>
          <w:sz w:val="24"/>
          <w:szCs w:val="24"/>
        </w:rPr>
        <w:t xml:space="preserve">Mediterranean diet and </w:t>
      </w:r>
      <w:r w:rsidR="00003F9B" w:rsidRPr="002320C8">
        <w:rPr>
          <w:rFonts w:ascii="Times New Roman" w:hAnsi="Times New Roman" w:cs="Times New Roman"/>
          <w:b/>
          <w:bCs/>
          <w:sz w:val="24"/>
          <w:szCs w:val="24"/>
        </w:rPr>
        <w:t>Other Nutritional Factors</w:t>
      </w:r>
    </w:p>
    <w:p w14:paraId="1451448D" w14:textId="2DF50180" w:rsidR="00003F9B" w:rsidRPr="0083327A" w:rsidRDefault="00003F9B" w:rsidP="002F1554">
      <w:pPr>
        <w:spacing w:line="240" w:lineRule="auto"/>
        <w:rPr>
          <w:rFonts w:ascii="Times New Roman" w:hAnsi="Times New Roman" w:cs="Times New Roman"/>
          <w:sz w:val="24"/>
          <w:szCs w:val="24"/>
        </w:rPr>
      </w:pPr>
      <w:r w:rsidRPr="0083327A">
        <w:rPr>
          <w:rFonts w:ascii="Times New Roman" w:hAnsi="Times New Roman" w:cs="Times New Roman"/>
          <w:b/>
          <w:bCs/>
          <w:sz w:val="24"/>
          <w:szCs w:val="24"/>
        </w:rPr>
        <w:tab/>
      </w:r>
      <w:r w:rsidR="007B5B73" w:rsidRPr="0083327A">
        <w:rPr>
          <w:rFonts w:ascii="Times New Roman" w:hAnsi="Times New Roman" w:cs="Times New Roman"/>
          <w:sz w:val="24"/>
          <w:szCs w:val="24"/>
        </w:rPr>
        <w:t>Mediterranean diets consist of higher amounts of seafood, olive oil, fruits, vegetables, diary, and whole grains and lower amounts of red and processed meats and sugars. These diets also have evidence of contribution to healthy liver enzymes and overall health (</w:t>
      </w:r>
      <w:proofErr w:type="spellStart"/>
      <w:r w:rsidR="007B5B73" w:rsidRPr="0083327A">
        <w:rPr>
          <w:rFonts w:ascii="Times New Roman" w:hAnsi="Times New Roman" w:cs="Times New Roman"/>
          <w:sz w:val="24"/>
          <w:szCs w:val="24"/>
        </w:rPr>
        <w:t>Sangouni</w:t>
      </w:r>
      <w:proofErr w:type="spellEnd"/>
      <w:r w:rsidR="007B5B73" w:rsidRPr="0083327A">
        <w:rPr>
          <w:rFonts w:ascii="Times New Roman" w:hAnsi="Times New Roman" w:cs="Times New Roman"/>
          <w:sz w:val="24"/>
          <w:szCs w:val="24"/>
        </w:rPr>
        <w:t xml:space="preserve"> et al., 2022).</w:t>
      </w:r>
      <w:r w:rsidRPr="0083327A">
        <w:rPr>
          <w:rFonts w:ascii="Times New Roman" w:hAnsi="Times New Roman" w:cs="Times New Roman"/>
          <w:sz w:val="24"/>
          <w:szCs w:val="24"/>
        </w:rPr>
        <w:t xml:space="preserve">A host of other factors can influence liver health and </w:t>
      </w:r>
      <w:r w:rsidR="007B5B73" w:rsidRPr="0083327A">
        <w:rPr>
          <w:rFonts w:ascii="Times New Roman" w:hAnsi="Times New Roman" w:cs="Times New Roman"/>
          <w:sz w:val="24"/>
          <w:szCs w:val="24"/>
        </w:rPr>
        <w:t xml:space="preserve">the </w:t>
      </w:r>
      <w:r w:rsidRPr="0083327A">
        <w:rPr>
          <w:rFonts w:ascii="Times New Roman" w:hAnsi="Times New Roman" w:cs="Times New Roman"/>
          <w:sz w:val="24"/>
          <w:szCs w:val="24"/>
        </w:rPr>
        <w:t>associated risk of development of NAFLD. For example, fish oil has been shown to decrease lipid deposits in the liver (Al-</w:t>
      </w:r>
      <w:proofErr w:type="spellStart"/>
      <w:r w:rsidRPr="0083327A">
        <w:rPr>
          <w:rFonts w:ascii="Times New Roman" w:hAnsi="Times New Roman" w:cs="Times New Roman"/>
          <w:sz w:val="24"/>
          <w:szCs w:val="24"/>
        </w:rPr>
        <w:t>Bulish</w:t>
      </w:r>
      <w:proofErr w:type="spellEnd"/>
      <w:r w:rsidRPr="0083327A">
        <w:rPr>
          <w:rFonts w:ascii="Times New Roman" w:hAnsi="Times New Roman" w:cs="Times New Roman"/>
          <w:sz w:val="24"/>
          <w:szCs w:val="24"/>
        </w:rPr>
        <w:t xml:space="preserve"> et al., 2022). Flaxseed has demonstrated decreased levels of lipid composition in the liver. Additions of flaxseed to a daily diet has shown benefit to liver health (Parikh, 2024). Low sugar diets as compared to usual diets also correlated with significant improvement in hepatic health (Schwimmer et al., 2019). </w:t>
      </w:r>
      <w:r w:rsidRPr="0083327A">
        <w:rPr>
          <w:rFonts w:ascii="Times New Roman" w:hAnsi="Times New Roman" w:cs="Times New Roman"/>
          <w:b/>
          <w:bCs/>
          <w:sz w:val="24"/>
          <w:szCs w:val="24"/>
        </w:rPr>
        <w:tab/>
      </w:r>
      <w:r w:rsidRPr="0083327A">
        <w:rPr>
          <w:rFonts w:ascii="Times New Roman" w:hAnsi="Times New Roman" w:cs="Times New Roman"/>
          <w:sz w:val="24"/>
          <w:szCs w:val="24"/>
        </w:rPr>
        <w:t xml:space="preserve">It can be ascertained that overall liver health and function is greatly impacted by dietary choices. The literature indicates strong correlation with healthy bodily states and consumption of primarily a plant-based diet. Vegan and vegetarian diets have shown the same benefits. Avoidance of red meat, processed foods, and added sugars is highly recommended to prevent decompensation to disease states. Additives such as flaxseed and fish oils have also </w:t>
      </w:r>
      <w:r w:rsidRPr="0083327A">
        <w:rPr>
          <w:rFonts w:ascii="Times New Roman" w:hAnsi="Times New Roman" w:cs="Times New Roman"/>
          <w:sz w:val="24"/>
          <w:szCs w:val="24"/>
        </w:rPr>
        <w:lastRenderedPageBreak/>
        <w:t xml:space="preserve">been proven effective for health benefits. Dietary changes show a strong correlation with liver health and the development and maintenance of NAFLD. </w:t>
      </w:r>
      <w:r w:rsidR="00BF62D5" w:rsidRPr="0083327A">
        <w:rPr>
          <w:rFonts w:ascii="Times New Roman" w:hAnsi="Times New Roman" w:cs="Times New Roman"/>
          <w:sz w:val="24"/>
          <w:szCs w:val="24"/>
        </w:rPr>
        <w:t xml:space="preserve">Just as the wrong foods can be contributing factors to NAFLD, too many calories can also play a critical factor. </w:t>
      </w:r>
    </w:p>
    <w:p w14:paraId="1812B568" w14:textId="77777777" w:rsidR="0006046B" w:rsidRPr="0083327A" w:rsidRDefault="0006046B"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Obesity and NAFLD</w:t>
      </w:r>
    </w:p>
    <w:p w14:paraId="20C60A2F" w14:textId="77777777" w:rsidR="0006046B" w:rsidRPr="0083327A" w:rsidRDefault="0006046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Obesity is a critical risk factor for the development and progression of NAFLD. Weight loss through caloric restriction has been shown to improve NAFLD symptoms; however, maintaining long-term caloric restriction remains a significant challenge (Wang et al., 2023). Studies have demonstrated that specific dietary interventions, such as the lacto-ovo-vegetarian diet, are more effective than standard weight-loss diets in reducing liver fat, improving metabolic markers, and enhancing liver health in overweight and obese individuals with NAFLD (</w:t>
      </w:r>
      <w:proofErr w:type="spellStart"/>
      <w:r w:rsidRPr="0083327A">
        <w:rPr>
          <w:rFonts w:ascii="Times New Roman" w:hAnsi="Times New Roman" w:cs="Times New Roman"/>
          <w:sz w:val="24"/>
          <w:szCs w:val="24"/>
        </w:rPr>
        <w:t>Garousi</w:t>
      </w:r>
      <w:proofErr w:type="spellEnd"/>
      <w:r w:rsidRPr="0083327A">
        <w:rPr>
          <w:rFonts w:ascii="Times New Roman" w:hAnsi="Times New Roman" w:cs="Times New Roman"/>
          <w:sz w:val="24"/>
          <w:szCs w:val="24"/>
        </w:rPr>
        <w:t xml:space="preserve"> et al., 2021). Standard weight-loss diets typically involve calorie restriction with balanced macronutrient composition, but tailored approaches may yield better outcomes for individuals with NAFLD.</w:t>
      </w:r>
    </w:p>
    <w:p w14:paraId="688177C7" w14:textId="77777777" w:rsidR="0006046B" w:rsidRPr="0083327A" w:rsidRDefault="0006046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Experimental studies also highlight the benefits of specific foods like flaxseed, which has been shown to lower tissue lipid content and reduce plasma release of liver injury biomarkers, such as AST and ALT, in animal models (Parikh et al., 2024). Beyond diet, obesity disrupts the gut barrier, allowing microbiota-derived products to leak into organs and contribute to systemic inflammation, further exacerbating NAFLD (Luo et al., 2022). Weight loss of at least 5% of body weight is beneficial for overall liver health and reducing liver fat (Alferink et al., 2020).</w:t>
      </w:r>
    </w:p>
    <w:p w14:paraId="49DCEACE" w14:textId="77777777" w:rsidR="0006046B" w:rsidRPr="0083327A" w:rsidRDefault="0006046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Lean individuals with NAFLD are not exempt from risk. They often exhibit advanced disease stages, with 39% having non-alcoholic steatohepatitis (NASH) and 29% showing significant fibrosis. Lean individuals may also face rapid progression to cirrhosis and an increased risk of type 2 diabetes (Ye et al., 2020; Wei et al., 2021). However, adherence to healthful plant-based diets has been shown to mitigate these risks, reducing the likelihood of diabetes in individuals with NAFLD (</w:t>
      </w:r>
      <w:proofErr w:type="spellStart"/>
      <w:r w:rsidRPr="0083327A">
        <w:rPr>
          <w:rFonts w:ascii="Times New Roman" w:hAnsi="Times New Roman" w:cs="Times New Roman"/>
          <w:sz w:val="24"/>
          <w:szCs w:val="24"/>
        </w:rPr>
        <w:t>Kouvari</w:t>
      </w:r>
      <w:proofErr w:type="spellEnd"/>
      <w:r w:rsidRPr="0083327A">
        <w:rPr>
          <w:rFonts w:ascii="Times New Roman" w:hAnsi="Times New Roman" w:cs="Times New Roman"/>
          <w:sz w:val="24"/>
          <w:szCs w:val="24"/>
        </w:rPr>
        <w:t xml:space="preserve"> et al., 2022).</w:t>
      </w:r>
    </w:p>
    <w:p w14:paraId="3B28AEB0" w14:textId="77777777" w:rsidR="0006046B" w:rsidRPr="0083327A" w:rsidRDefault="0006046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Excessive dietary fat intake, particularly habitual consumption of high-fat diets, significantly increases NAFLD risk (Marchesini et al., 2015). Additionally, occupational factors play a role in NAFLD prevention. The workplace serves as an essential setting for promoting food literacy and healthy dietary behaviors, which are critical for addressing NAFLD in working adults (</w:t>
      </w:r>
      <w:proofErr w:type="spellStart"/>
      <w:r w:rsidRPr="0083327A">
        <w:rPr>
          <w:rFonts w:ascii="Times New Roman" w:hAnsi="Times New Roman" w:cs="Times New Roman"/>
          <w:sz w:val="24"/>
          <w:szCs w:val="24"/>
        </w:rPr>
        <w:t>Blaschk</w:t>
      </w:r>
      <w:proofErr w:type="spellEnd"/>
      <w:r w:rsidRPr="0083327A">
        <w:rPr>
          <w:rFonts w:ascii="Times New Roman" w:hAnsi="Times New Roman" w:cs="Times New Roman"/>
          <w:sz w:val="24"/>
          <w:szCs w:val="24"/>
        </w:rPr>
        <w:t xml:space="preserve"> et al., 2023).</w:t>
      </w:r>
    </w:p>
    <w:p w14:paraId="22C26537" w14:textId="77777777" w:rsidR="0006046B" w:rsidRPr="0083327A" w:rsidRDefault="0006046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Overall, managing obesity through targeted dietary strategies, fostering nutrition and food literacy, and addressing workplace nutrition can significantly mitigate NAFLD risks and progression.</w:t>
      </w:r>
    </w:p>
    <w:p w14:paraId="0D0F8EA8" w14:textId="77777777" w:rsidR="00BF62D5" w:rsidRPr="0083327A" w:rsidRDefault="00BF62D5"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Genetic Factors</w:t>
      </w:r>
    </w:p>
    <w:p w14:paraId="28E077A2" w14:textId="77777777" w:rsidR="00BF62D5" w:rsidRPr="0083327A" w:rsidRDefault="00BF62D5"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 xml:space="preserve">Genetics plays a critical role in the development and progression of NAFLD. One key gene is </w:t>
      </w:r>
      <w:r w:rsidRPr="0083327A">
        <w:rPr>
          <w:rFonts w:ascii="Times New Roman" w:hAnsi="Times New Roman" w:cs="Times New Roman"/>
          <w:b/>
          <w:bCs/>
          <w:sz w:val="24"/>
          <w:szCs w:val="24"/>
        </w:rPr>
        <w:t>PNPLA3 (</w:t>
      </w:r>
      <w:proofErr w:type="spellStart"/>
      <w:r w:rsidRPr="0083327A">
        <w:rPr>
          <w:rFonts w:ascii="Times New Roman" w:hAnsi="Times New Roman" w:cs="Times New Roman"/>
          <w:b/>
          <w:bCs/>
          <w:sz w:val="24"/>
          <w:szCs w:val="24"/>
        </w:rPr>
        <w:t>Patatin</w:t>
      </w:r>
      <w:proofErr w:type="spellEnd"/>
      <w:r w:rsidRPr="0083327A">
        <w:rPr>
          <w:rFonts w:ascii="Times New Roman" w:hAnsi="Times New Roman" w:cs="Times New Roman"/>
          <w:b/>
          <w:bCs/>
          <w:sz w:val="24"/>
          <w:szCs w:val="24"/>
        </w:rPr>
        <w:t>-like phospholipase domain-containing 3)</w:t>
      </w:r>
      <w:r w:rsidRPr="0083327A">
        <w:rPr>
          <w:rFonts w:ascii="Times New Roman" w:hAnsi="Times New Roman" w:cs="Times New Roman"/>
          <w:sz w:val="24"/>
          <w:szCs w:val="24"/>
        </w:rPr>
        <w:t xml:space="preserve">, which encodes the protein </w:t>
      </w:r>
      <w:proofErr w:type="spellStart"/>
      <w:r w:rsidRPr="0083327A">
        <w:rPr>
          <w:rFonts w:ascii="Times New Roman" w:hAnsi="Times New Roman" w:cs="Times New Roman"/>
          <w:sz w:val="24"/>
          <w:szCs w:val="24"/>
        </w:rPr>
        <w:t>adiponutrin</w:t>
      </w:r>
      <w:proofErr w:type="spellEnd"/>
      <w:r w:rsidRPr="0083327A">
        <w:rPr>
          <w:rFonts w:ascii="Times New Roman" w:hAnsi="Times New Roman" w:cs="Times New Roman"/>
          <w:sz w:val="24"/>
          <w:szCs w:val="24"/>
        </w:rPr>
        <w:t xml:space="preserve">, located on chromosome 22. Variants of this gene are strongly associated with increased liver fat and a higher susceptibility to advanced stages of NAFLD. Another important genetic factor is </w:t>
      </w:r>
      <w:r w:rsidRPr="0083327A">
        <w:rPr>
          <w:rFonts w:ascii="Times New Roman" w:hAnsi="Times New Roman" w:cs="Times New Roman"/>
          <w:b/>
          <w:bCs/>
          <w:sz w:val="24"/>
          <w:szCs w:val="24"/>
        </w:rPr>
        <w:t>TM6SF2 (Transmembrane 6 superfamily member 2)</w:t>
      </w:r>
      <w:r w:rsidRPr="0083327A">
        <w:rPr>
          <w:rFonts w:ascii="Times New Roman" w:hAnsi="Times New Roman" w:cs="Times New Roman"/>
          <w:sz w:val="24"/>
          <w:szCs w:val="24"/>
        </w:rPr>
        <w:t xml:space="preserve">, which regulates hepatic triglyceride secretion. The E167K amino acid substitution in this gene has been linked to a heightened risk of NAFLD, especially in lean individuals (Marchesini et al., 2015). </w:t>
      </w:r>
      <w:r w:rsidRPr="0083327A">
        <w:rPr>
          <w:rFonts w:ascii="Times New Roman" w:hAnsi="Times New Roman" w:cs="Times New Roman"/>
          <w:sz w:val="24"/>
          <w:szCs w:val="24"/>
        </w:rPr>
        <w:lastRenderedPageBreak/>
        <w:t xml:space="preserve">Additionally, mutations in the </w:t>
      </w:r>
      <w:r w:rsidRPr="0083327A">
        <w:rPr>
          <w:rFonts w:ascii="Times New Roman" w:hAnsi="Times New Roman" w:cs="Times New Roman"/>
          <w:b/>
          <w:bCs/>
          <w:sz w:val="24"/>
          <w:szCs w:val="24"/>
        </w:rPr>
        <w:t>HFE gene</w:t>
      </w:r>
      <w:r w:rsidRPr="0083327A">
        <w:rPr>
          <w:rFonts w:ascii="Times New Roman" w:hAnsi="Times New Roman" w:cs="Times New Roman"/>
          <w:sz w:val="24"/>
          <w:szCs w:val="24"/>
        </w:rPr>
        <w:t>, such as homozygote or heterozygote C282Y mutations, are associated with iron overload. Chalasani et al. (2018) suggest that patients with suspected NAFLD who present with high serum ferritin and increased iron saturation should undergo a liver biopsy for further assessment.</w:t>
      </w:r>
    </w:p>
    <w:p w14:paraId="6734B966" w14:textId="2CF4DB63" w:rsidR="00876678" w:rsidRPr="0083327A" w:rsidRDefault="00876678"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Comorbidities with NAFLD</w:t>
      </w:r>
    </w:p>
    <w:p w14:paraId="6CB96DEC" w14:textId="77667C63" w:rsidR="00876678" w:rsidRPr="0083327A" w:rsidRDefault="00BF62D5"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 xml:space="preserve">In addition to dietary habits and genetics, </w:t>
      </w:r>
      <w:r w:rsidR="00876678" w:rsidRPr="0083327A">
        <w:rPr>
          <w:rFonts w:ascii="Times New Roman" w:hAnsi="Times New Roman" w:cs="Times New Roman"/>
          <w:sz w:val="24"/>
          <w:szCs w:val="24"/>
        </w:rPr>
        <w:t xml:space="preserve">NAFLD is closely associated with a range of comorbid conditions. Renal issues and gallstones are prevalent among affected individuals due to metabolic dysregulation. Cardiovascular problems are also common, as NAFLD increases the risk of atherosclerosis and other cardiac complications. Furthermore, type 2 diabetes mellitus and obesity frequently co-occur with NAFLD, forming a vicious cycle of metabolic dysfunction. These conditions, alongside broader metabolic syndromes, amplify the disease burden and complicate management strategies (Moss et al., 2024). Some of the major factors associated with NAFLD are discussed here. </w:t>
      </w:r>
    </w:p>
    <w:p w14:paraId="683442AD" w14:textId="77777777" w:rsidR="00BF62D5" w:rsidRPr="0083327A" w:rsidRDefault="00BF62D5"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Mental Health</w:t>
      </w:r>
    </w:p>
    <w:p w14:paraId="37EED19F" w14:textId="721A4254" w:rsidR="00BF62D5" w:rsidRPr="0083327A" w:rsidRDefault="00BF62D5"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 xml:space="preserve">Just as with physical impacts, NAFLD places a significant burden on mental health, as patients often experience chronic stress, anxiety, and depression due to the lack of curative treatments. The disease's progressive nature and associated health complications add to this psychological strain. Stress and coping mechanisms are relevant factors in the context of NAFLD, as stress can influence metabolic health and lifestyle behaviors that contribute to the disease. Chronic stress may exacerbate underlying conditions such as obesity and insulin resistance, while effective coping strategies can mitigate the adverse effects of stress on liver health. Moss et al. (2023) emphasize that dietary management, particularly the adoption of vegetarian or plant-based diets, often remains the most practical and effective approach to managing the disease. Addressing the mental health challenges associated with NAFLD is essential for improving the overall quality of life for patients. </w:t>
      </w:r>
    </w:p>
    <w:p w14:paraId="3615BA48" w14:textId="77777777" w:rsidR="00BF62D5" w:rsidRPr="0083327A" w:rsidRDefault="00BF62D5"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Inflammation</w:t>
      </w:r>
    </w:p>
    <w:p w14:paraId="7A982FA0" w14:textId="12E191DB" w:rsidR="00BF62D5" w:rsidRPr="0083327A" w:rsidRDefault="00F43153"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 xml:space="preserve">Studies have shown that chronic stress responses, as seen with lack of effective coping and poor mental health states, can contribute to excessive cortisol and increased inflammatory states in the body (               ). </w:t>
      </w:r>
      <w:r w:rsidR="00BF62D5" w:rsidRPr="0083327A">
        <w:rPr>
          <w:rFonts w:ascii="Times New Roman" w:hAnsi="Times New Roman" w:cs="Times New Roman"/>
          <w:sz w:val="24"/>
          <w:szCs w:val="24"/>
        </w:rPr>
        <w:t>Chronic or subacute liver inflammation plays a significant role in the pathogenesis of NAFLD, contributing to disease progression from steatosis to more severe conditions like non-alcoholic steatohepatitis (NASH) and fibrosis. Systemic inflammation driven by factors such as gut barrier dysfunction and immune responses further exacerbates liver injury (Luo et al., 2022).</w:t>
      </w:r>
    </w:p>
    <w:p w14:paraId="6A5F4B24" w14:textId="77777777" w:rsidR="00E64683" w:rsidRPr="0083327A" w:rsidRDefault="00E64683"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Family Dynamics</w:t>
      </w:r>
    </w:p>
    <w:p w14:paraId="64D287F5" w14:textId="27CC2B36" w:rsidR="00E64683" w:rsidRPr="0083327A" w:rsidRDefault="00E64683"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The physical and mental health implications of NAFLD can strain family dynamics. Financial concerns and social burdens pronounce this effect as well. The disease often leads to lost wages due to health-related absenteeism, increasing the financial burden on households. These economic challenges may exacerbate conflicts within families, creating additional stress for both patients and their loved ones. Supporting families through educational resources, financial assistance, and counseling services is critical to mitigating the broader impacts of NAFLD.</w:t>
      </w:r>
    </w:p>
    <w:p w14:paraId="0C7A29A6" w14:textId="77777777" w:rsidR="00E64683" w:rsidRPr="0083327A" w:rsidRDefault="00E64683"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lastRenderedPageBreak/>
        <w:t>Geographic Location</w:t>
      </w:r>
    </w:p>
    <w:p w14:paraId="6BB303B3" w14:textId="07F24608" w:rsidR="00003F9B" w:rsidRPr="002320C8" w:rsidRDefault="00E64683" w:rsidP="002320C8">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Another environmental element to consider in the development and maintenance of NAFLD is geographic location of an individual. The prevalence of NAFLD varies significantly by geographic location and population characteristics. A study of publications from 24 countries revealed that NAFLD is more prevalent in Asian populations, with Europe reporting the highest prevalence of non-obese NAFLD (~50%) and Eastern Asia showing the lowest rates (Ye et al., 2020). In the United States, the South and West regions have the highest NAFLD prevalence, driven by elevated rates of obesity and diabetes. States like West Virginia, Florida, Texas, and Arizona are particularly affected, while the Midwest shows comparatively lower prevalence despite similar healthcare coverage, suggesting that regional differences in lifestyle, healthcare access, and diagnostic practices may contribute (</w:t>
      </w:r>
      <w:proofErr w:type="spellStart"/>
      <w:r w:rsidRPr="0083327A">
        <w:rPr>
          <w:rFonts w:ascii="Times New Roman" w:hAnsi="Times New Roman" w:cs="Times New Roman"/>
          <w:sz w:val="24"/>
          <w:szCs w:val="24"/>
        </w:rPr>
        <w:t>Gedallovich</w:t>
      </w:r>
      <w:proofErr w:type="spellEnd"/>
      <w:r w:rsidRPr="0083327A">
        <w:rPr>
          <w:rFonts w:ascii="Times New Roman" w:hAnsi="Times New Roman" w:cs="Times New Roman"/>
          <w:sz w:val="24"/>
          <w:szCs w:val="24"/>
        </w:rPr>
        <w:t xml:space="preserve"> et al., 2023). Additionally, states in the South face unique challenges, including limited access to healthy food options and lower levels of physical activity, further exacerbating the prevalence of metabolic conditions and NAFLD (</w:t>
      </w:r>
      <w:proofErr w:type="spellStart"/>
      <w:r w:rsidRPr="0083327A">
        <w:rPr>
          <w:rFonts w:ascii="Times New Roman" w:hAnsi="Times New Roman" w:cs="Times New Roman"/>
          <w:sz w:val="24"/>
          <w:szCs w:val="24"/>
        </w:rPr>
        <w:t>Gedallovich</w:t>
      </w:r>
      <w:proofErr w:type="spellEnd"/>
      <w:r w:rsidRPr="0083327A">
        <w:rPr>
          <w:rFonts w:ascii="Times New Roman" w:hAnsi="Times New Roman" w:cs="Times New Roman"/>
          <w:sz w:val="24"/>
          <w:szCs w:val="24"/>
        </w:rPr>
        <w:t xml:space="preserve"> et al., 2023). Addressing these regional disparities through targeted public health interventions is essential for reducing the burden of NAFLD.</w:t>
      </w:r>
    </w:p>
    <w:p w14:paraId="771F1EB5" w14:textId="77777777" w:rsidR="00003F9B" w:rsidRPr="0083327A" w:rsidRDefault="00003F9B" w:rsidP="002320C8">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Health Outcomes: Chronic Illness</w:t>
      </w:r>
    </w:p>
    <w:p w14:paraId="7FE9F2D9" w14:textId="77777777" w:rsidR="00003F9B" w:rsidRPr="0083327A" w:rsidRDefault="00003F9B" w:rsidP="002320C8">
      <w:pPr>
        <w:spacing w:line="240" w:lineRule="auto"/>
        <w:rPr>
          <w:rFonts w:ascii="Times New Roman" w:hAnsi="Times New Roman" w:cs="Times New Roman"/>
          <w:sz w:val="24"/>
          <w:szCs w:val="24"/>
        </w:rPr>
      </w:pPr>
      <w:r w:rsidRPr="0083327A">
        <w:rPr>
          <w:rFonts w:ascii="Times New Roman" w:hAnsi="Times New Roman" w:cs="Times New Roman"/>
          <w:sz w:val="24"/>
          <w:szCs w:val="24"/>
        </w:rPr>
        <w:t>NAFLD significantly contributes to the development and progression of chronic illnesses, most notably type 2 diabetes mellitus (T2DM). T2DM is not only a common comorbidity of NAFLD but also the third leading cause of hepatocellular carcinoma, highlighting the intertwined nature of metabolic and liver-related diseases (Chalasani et al., 2018). Long-term outcomes for NAFLD patients vary based on age and fibrosis stage, with non-liver-related causes of mortality exceeding liver-related mortality in many cases. This underscores the systemic impact of the disease and its contribution to overall morbidity and mortality (Chhatwal et al., 2022).</w:t>
      </w:r>
    </w:p>
    <w:p w14:paraId="4654BD8D" w14:textId="77777777" w:rsidR="00003F9B" w:rsidRPr="0083327A" w:rsidRDefault="00003F9B"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Economic Impact</w:t>
      </w:r>
    </w:p>
    <w:p w14:paraId="4FE5AB9D" w14:textId="3BF8A1AA" w:rsidR="00003F9B" w:rsidRPr="0083327A" w:rsidRDefault="00003F9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The economic implications of NAFLD are extensive, affecting individuals, families, and nations. For individuals, the disease often leads to increased absenteeism, limiting earning potential and productivity. Families bear the financial burden of medical costs, lost income, and caregiving responsibilities, which can strain household budgets and dynamics. On a national scale, the economic cost of NAFLD includes healthcare expenditures and lost productivity, further underscoring the need for effective public health interventions to mitigate its impact</w:t>
      </w:r>
    </w:p>
    <w:p w14:paraId="27A21B8A" w14:textId="77777777" w:rsidR="00003F9B" w:rsidRPr="0083327A" w:rsidRDefault="00003F9B" w:rsidP="002320C8">
      <w:pPr>
        <w:spacing w:line="240" w:lineRule="auto"/>
        <w:rPr>
          <w:rFonts w:ascii="Times New Roman" w:hAnsi="Times New Roman" w:cs="Times New Roman"/>
          <w:b/>
          <w:bCs/>
          <w:sz w:val="24"/>
          <w:szCs w:val="24"/>
        </w:rPr>
      </w:pPr>
      <w:r w:rsidRPr="0083327A">
        <w:rPr>
          <w:rFonts w:ascii="Times New Roman" w:hAnsi="Times New Roman" w:cs="Times New Roman"/>
          <w:b/>
          <w:bCs/>
          <w:sz w:val="24"/>
          <w:szCs w:val="24"/>
        </w:rPr>
        <w:t>Implications</w:t>
      </w:r>
    </w:p>
    <w:p w14:paraId="110757CD" w14:textId="50866F4E" w:rsidR="00003F9B" w:rsidRPr="0083327A" w:rsidRDefault="00876678"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 xml:space="preserve">Implications for </w:t>
      </w:r>
      <w:r w:rsidR="00003F9B" w:rsidRPr="0083327A">
        <w:rPr>
          <w:rFonts w:ascii="Times New Roman" w:hAnsi="Times New Roman" w:cs="Times New Roman"/>
          <w:b/>
          <w:bCs/>
          <w:sz w:val="24"/>
          <w:szCs w:val="24"/>
        </w:rPr>
        <w:t>Education</w:t>
      </w:r>
    </w:p>
    <w:p w14:paraId="61BFFEB4" w14:textId="36DB16C8" w:rsidR="00003F9B" w:rsidRPr="0083327A" w:rsidRDefault="00003F9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 xml:space="preserve">Teaching patients about appropriate dietary practices is essential in managing NAFLD. Emphasizing diets low in saturated fats, refined carbohydrates, and red/processed meats while encouraging the intake of plant-based foods has shown significant benefits (Hydes et al., 2020). Healthcare professionals, including dietitians and nutritionists, must be trained to educate patients on the advantages of diets like the Mediterranean, DASH, vegetarian, and vegan diets and provide ongoing support to ensure adherence (Castelnuovo et al., 2023). Incorporating this knowledge into the curriculum for healthcare students will prepare them to deliver evidence-based dietary advice effectively. Furthermore, teaching </w:t>
      </w:r>
      <w:r w:rsidR="00876678" w:rsidRPr="0083327A">
        <w:rPr>
          <w:rFonts w:ascii="Times New Roman" w:hAnsi="Times New Roman" w:cs="Times New Roman"/>
          <w:sz w:val="24"/>
          <w:szCs w:val="24"/>
        </w:rPr>
        <w:t xml:space="preserve">obese </w:t>
      </w:r>
      <w:r w:rsidRPr="0083327A">
        <w:rPr>
          <w:rFonts w:ascii="Times New Roman" w:hAnsi="Times New Roman" w:cs="Times New Roman"/>
          <w:sz w:val="24"/>
          <w:szCs w:val="24"/>
        </w:rPr>
        <w:t xml:space="preserve">patients that weight loss of at least 10% of their total body weight is one of the most effective strategies to reverse liver steatosis and </w:t>
      </w:r>
      <w:r w:rsidRPr="0083327A">
        <w:rPr>
          <w:rFonts w:ascii="Times New Roman" w:hAnsi="Times New Roman" w:cs="Times New Roman"/>
          <w:sz w:val="24"/>
          <w:szCs w:val="24"/>
        </w:rPr>
        <w:lastRenderedPageBreak/>
        <w:t>fibrosis underscores the critical role of diet and weight management in NAFLD care (Hydes et al., 2020).</w:t>
      </w:r>
    </w:p>
    <w:p w14:paraId="1D9B382D" w14:textId="5B0121EE" w:rsidR="00003F9B" w:rsidRPr="0083327A" w:rsidRDefault="00876678"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 xml:space="preserve">Implications for </w:t>
      </w:r>
      <w:r w:rsidR="00003F9B" w:rsidRPr="0083327A">
        <w:rPr>
          <w:rFonts w:ascii="Times New Roman" w:hAnsi="Times New Roman" w:cs="Times New Roman"/>
          <w:b/>
          <w:bCs/>
          <w:sz w:val="24"/>
          <w:szCs w:val="24"/>
        </w:rPr>
        <w:t>Public Health</w:t>
      </w:r>
    </w:p>
    <w:p w14:paraId="66C6E8B1" w14:textId="0BC9D6A6" w:rsidR="00003F9B" w:rsidRPr="0083327A" w:rsidRDefault="00003F9B" w:rsidP="00176470">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Lifestyle modifications, including healthy diets, physical exercise, and weight loss, remain the cornerstone of NAFLD management (</w:t>
      </w:r>
      <w:proofErr w:type="spellStart"/>
      <w:r w:rsidRPr="0083327A">
        <w:rPr>
          <w:rFonts w:ascii="Times New Roman" w:hAnsi="Times New Roman" w:cs="Times New Roman"/>
          <w:sz w:val="24"/>
          <w:szCs w:val="24"/>
        </w:rPr>
        <w:t>Garousi</w:t>
      </w:r>
      <w:proofErr w:type="spellEnd"/>
      <w:r w:rsidRPr="0083327A">
        <w:rPr>
          <w:rFonts w:ascii="Times New Roman" w:hAnsi="Times New Roman" w:cs="Times New Roman"/>
          <w:sz w:val="24"/>
          <w:szCs w:val="24"/>
        </w:rPr>
        <w:t xml:space="preserve"> et al., 2023). Research indicates that adopting vegetarian or vegan diets not only improves NAFLD outcomes but also reduces BMI compared to the standard American diet and calorie-restrictive diets (</w:t>
      </w:r>
      <w:proofErr w:type="spellStart"/>
      <w:r w:rsidRPr="0083327A">
        <w:rPr>
          <w:rFonts w:ascii="Times New Roman" w:hAnsi="Times New Roman" w:cs="Times New Roman"/>
          <w:sz w:val="24"/>
          <w:szCs w:val="24"/>
        </w:rPr>
        <w:t>Garousi</w:t>
      </w:r>
      <w:proofErr w:type="spellEnd"/>
      <w:r w:rsidRPr="0083327A">
        <w:rPr>
          <w:rFonts w:ascii="Times New Roman" w:hAnsi="Times New Roman" w:cs="Times New Roman"/>
          <w:sz w:val="24"/>
          <w:szCs w:val="24"/>
        </w:rPr>
        <w:t xml:space="preserve"> et al., 2023). Beyond health benefits, a vegetarian diet could lower healthcare expenditures by 17% compared to non-vegetarians, potentially easing national healthcare burdens (Han et al., 2023). Global studies highlight that a significant proportion of NAFLD patients are non-obese or lean, emphasizing the need for inclusive screening efforts (Ye et al., 2020). Public health strategies should also promote lifestyle factors like physical activity, adequate sleep, and rest, while addressing cultural and individual contexts to enhance NAFLD prevention and management (Castelnuovo et al., 2024).</w:t>
      </w:r>
      <w:r w:rsidR="00EB6AD3" w:rsidRPr="0083327A">
        <w:rPr>
          <w:rFonts w:ascii="Times New Roman" w:hAnsi="Times New Roman" w:cs="Times New Roman"/>
          <w:sz w:val="24"/>
          <w:szCs w:val="24"/>
        </w:rPr>
        <w:t xml:space="preserve"> Educational interventions paired with personalized nutritional guidance are key to successfully implementing plant-based diets for NAFLD patients (Castelnuovo et al., 2024).</w:t>
      </w:r>
    </w:p>
    <w:p w14:paraId="77D9C00A" w14:textId="6A02618C" w:rsidR="00003F9B" w:rsidRPr="0083327A" w:rsidRDefault="00876678"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 xml:space="preserve">Implications for </w:t>
      </w:r>
      <w:r w:rsidR="00003F9B" w:rsidRPr="0083327A">
        <w:rPr>
          <w:rFonts w:ascii="Times New Roman" w:hAnsi="Times New Roman" w:cs="Times New Roman"/>
          <w:b/>
          <w:bCs/>
          <w:sz w:val="24"/>
          <w:szCs w:val="24"/>
        </w:rPr>
        <w:t>Research</w:t>
      </w:r>
    </w:p>
    <w:p w14:paraId="77A9357E" w14:textId="77777777" w:rsidR="00003F9B" w:rsidRPr="0083327A" w:rsidRDefault="00003F9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Future research should include diverse populations to better understand NAFLD across demographic, geographic, and lifestyle contexts. Studies comparing adults and children, urban and rural populations, and sedentary versus active workers are critical. Investigating pediatric NAFLD and the surge in post-COVID-19 incidence will provide insights into emerging trends. Research should also explore the direct effects of plant-based diets on NAFLD and how they can be personalized based on genetic and biometric factors (Castelnuovo et al., 2024). Additionally, multinational studies are needed to identify region-specific variations in NAFLD prevalence and management.</w:t>
      </w:r>
    </w:p>
    <w:p w14:paraId="31761856" w14:textId="204B518B" w:rsidR="00003F9B" w:rsidRPr="0083327A" w:rsidRDefault="00876678"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 xml:space="preserve">Implications for </w:t>
      </w:r>
      <w:r w:rsidR="00003F9B" w:rsidRPr="0083327A">
        <w:rPr>
          <w:rFonts w:ascii="Times New Roman" w:hAnsi="Times New Roman" w:cs="Times New Roman"/>
          <w:b/>
          <w:bCs/>
          <w:sz w:val="24"/>
          <w:szCs w:val="24"/>
        </w:rPr>
        <w:t>Policy</w:t>
      </w:r>
    </w:p>
    <w:p w14:paraId="3ECF2795" w14:textId="6CCD3F0C" w:rsidR="00003F9B" w:rsidRPr="0083327A" w:rsidRDefault="00003F9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 xml:space="preserve">Policy interventions should include routine screening for NAFLD beyond just obese populations </w:t>
      </w:r>
      <w:r w:rsidR="00EB6AD3" w:rsidRPr="0083327A">
        <w:rPr>
          <w:rFonts w:ascii="Times New Roman" w:hAnsi="Times New Roman" w:cs="Times New Roman"/>
          <w:sz w:val="24"/>
          <w:szCs w:val="24"/>
        </w:rPr>
        <w:t xml:space="preserve">and </w:t>
      </w:r>
      <w:r w:rsidRPr="0083327A">
        <w:rPr>
          <w:rFonts w:ascii="Times New Roman" w:hAnsi="Times New Roman" w:cs="Times New Roman"/>
          <w:sz w:val="24"/>
          <w:szCs w:val="24"/>
        </w:rPr>
        <w:t>targeting high-risk groups with personalized treatment strategies. Screening family members of individuals with NAFLD and examining genetic compositions across geographic areas could provide valuable insights for prevention and management. Developing policies to promote high-quality plant-based diets and educating the public about the benefits of minimally processed foods could play a preventive role in reducing NAFLD prevalence.</w:t>
      </w:r>
      <w:r w:rsidR="00EB6AD3" w:rsidRPr="0083327A">
        <w:rPr>
          <w:rFonts w:ascii="Times New Roman" w:hAnsi="Times New Roman" w:cs="Times New Roman"/>
          <w:sz w:val="24"/>
          <w:szCs w:val="24"/>
        </w:rPr>
        <w:t xml:space="preserve"> However, it is important to control the price of plant-based food to make it affordable to all. Policy also should include g</w:t>
      </w:r>
      <w:r w:rsidRPr="0083327A">
        <w:rPr>
          <w:rFonts w:ascii="Times New Roman" w:hAnsi="Times New Roman" w:cs="Times New Roman"/>
          <w:sz w:val="24"/>
          <w:szCs w:val="24"/>
        </w:rPr>
        <w:t xml:space="preserve">eneralized screening that includes non-obese individuals. Multi-national and geographically diverse studies can shed light on regional differences in NAFLD. </w:t>
      </w:r>
      <w:r w:rsidR="00EB6AD3" w:rsidRPr="0083327A">
        <w:rPr>
          <w:rFonts w:ascii="Times New Roman" w:hAnsi="Times New Roman" w:cs="Times New Roman"/>
          <w:sz w:val="24"/>
          <w:szCs w:val="24"/>
        </w:rPr>
        <w:t>P</w:t>
      </w:r>
      <w:r w:rsidRPr="0083327A">
        <w:rPr>
          <w:rFonts w:ascii="Times New Roman" w:hAnsi="Times New Roman" w:cs="Times New Roman"/>
          <w:sz w:val="24"/>
          <w:szCs w:val="24"/>
        </w:rPr>
        <w:t xml:space="preserve">ersonalized nutritional guidance </w:t>
      </w:r>
      <w:r w:rsidR="00EB6AD3" w:rsidRPr="0083327A">
        <w:rPr>
          <w:rFonts w:ascii="Times New Roman" w:hAnsi="Times New Roman" w:cs="Times New Roman"/>
          <w:sz w:val="24"/>
          <w:szCs w:val="24"/>
        </w:rPr>
        <w:t>must be offered to all individuals</w:t>
      </w:r>
      <w:r w:rsidRPr="0083327A">
        <w:rPr>
          <w:rFonts w:ascii="Times New Roman" w:hAnsi="Times New Roman" w:cs="Times New Roman"/>
          <w:sz w:val="24"/>
          <w:szCs w:val="24"/>
        </w:rPr>
        <w:t>.</w:t>
      </w:r>
    </w:p>
    <w:p w14:paraId="2C2E4C9B" w14:textId="77777777" w:rsidR="00003F9B" w:rsidRPr="0083327A" w:rsidRDefault="00003F9B"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t>Limitations</w:t>
      </w:r>
    </w:p>
    <w:p w14:paraId="073DA91C" w14:textId="6B055268" w:rsidR="00003F9B" w:rsidRPr="0083327A" w:rsidRDefault="00003F9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This review was conducted by three faculty members and included only articles published in English, potentially limiting the scope of the findings.</w:t>
      </w:r>
      <w:r w:rsidR="00EB6AD3" w:rsidRPr="0083327A">
        <w:rPr>
          <w:rFonts w:ascii="Times New Roman" w:hAnsi="Times New Roman" w:cs="Times New Roman"/>
          <w:sz w:val="24"/>
          <w:szCs w:val="24"/>
        </w:rPr>
        <w:t xml:space="preserve"> We used the older term NAFLD rather than the new change in terminology MAFLD or MASH which may be confusing to the audience. </w:t>
      </w:r>
    </w:p>
    <w:p w14:paraId="638D3FA2" w14:textId="77777777" w:rsidR="00003F9B" w:rsidRPr="0083327A" w:rsidRDefault="00003F9B" w:rsidP="002F1554">
      <w:pPr>
        <w:spacing w:line="240" w:lineRule="auto"/>
        <w:ind w:firstLine="720"/>
        <w:rPr>
          <w:rFonts w:ascii="Times New Roman" w:hAnsi="Times New Roman" w:cs="Times New Roman"/>
          <w:b/>
          <w:bCs/>
          <w:sz w:val="24"/>
          <w:szCs w:val="24"/>
        </w:rPr>
      </w:pPr>
      <w:r w:rsidRPr="0083327A">
        <w:rPr>
          <w:rFonts w:ascii="Times New Roman" w:hAnsi="Times New Roman" w:cs="Times New Roman"/>
          <w:b/>
          <w:bCs/>
          <w:sz w:val="24"/>
          <w:szCs w:val="24"/>
        </w:rPr>
        <w:lastRenderedPageBreak/>
        <w:t>Conclusion</w:t>
      </w:r>
    </w:p>
    <w:p w14:paraId="3CCF06FD" w14:textId="19DD8CFA" w:rsidR="00003F9B" w:rsidRPr="0083327A" w:rsidRDefault="00003F9B" w:rsidP="002F1554">
      <w:pPr>
        <w:spacing w:line="240" w:lineRule="auto"/>
        <w:ind w:firstLine="720"/>
        <w:rPr>
          <w:rFonts w:ascii="Times New Roman" w:hAnsi="Times New Roman" w:cs="Times New Roman"/>
          <w:sz w:val="24"/>
          <w:szCs w:val="24"/>
        </w:rPr>
      </w:pPr>
      <w:r w:rsidRPr="0083327A">
        <w:rPr>
          <w:rFonts w:ascii="Times New Roman" w:hAnsi="Times New Roman" w:cs="Times New Roman"/>
          <w:sz w:val="24"/>
          <w:szCs w:val="24"/>
        </w:rPr>
        <w:t xml:space="preserve">NAFLD is a multifaceted condition influenced by dietary patterns, genetic predispositions, lifestyle factors, and socioeconomic conditions. </w:t>
      </w:r>
      <w:r w:rsidR="00D164AC" w:rsidRPr="0083327A">
        <w:rPr>
          <w:rFonts w:ascii="Times New Roman" w:hAnsi="Times New Roman" w:cs="Times New Roman"/>
          <w:sz w:val="24"/>
          <w:szCs w:val="24"/>
        </w:rPr>
        <w:t xml:space="preserve">It was noted that the literature was rich in information related to both positive and negative effects of food consumption. There is much evidence for the proponents of dietary health from the proper combination of dietary nutrients. In contrast, consumption of poor sustenance results in illness to the body. Evidence-based studies strongly point toward implication of nutrition in the development and maintenance of NAFLD. </w:t>
      </w:r>
      <w:r w:rsidRPr="0083327A">
        <w:rPr>
          <w:rFonts w:ascii="Times New Roman" w:hAnsi="Times New Roman" w:cs="Times New Roman"/>
          <w:sz w:val="24"/>
          <w:szCs w:val="24"/>
        </w:rPr>
        <w:t xml:space="preserve">A comprehensive approach involving education, public health initiatives, targeted research, and evidence-based policies is essential to mitigate its growing burden. Addressing limitations in </w:t>
      </w:r>
      <w:r w:rsidR="00D164AC" w:rsidRPr="0083327A">
        <w:rPr>
          <w:rFonts w:ascii="Times New Roman" w:hAnsi="Times New Roman" w:cs="Times New Roman"/>
          <w:sz w:val="24"/>
          <w:szCs w:val="24"/>
        </w:rPr>
        <w:t xml:space="preserve">future </w:t>
      </w:r>
      <w:r w:rsidRPr="0083327A">
        <w:rPr>
          <w:rFonts w:ascii="Times New Roman" w:hAnsi="Times New Roman" w:cs="Times New Roman"/>
          <w:sz w:val="24"/>
          <w:szCs w:val="24"/>
        </w:rPr>
        <w:t>research and emphasizing diverse, inclusive studies will provide a clearer path to effective prevention and management strategies.</w:t>
      </w:r>
    </w:p>
    <w:p w14:paraId="6D4BE948" w14:textId="77777777" w:rsidR="00003F9B" w:rsidRPr="0083327A" w:rsidRDefault="00003F9B" w:rsidP="002F1554">
      <w:pPr>
        <w:spacing w:line="240" w:lineRule="auto"/>
        <w:ind w:firstLine="720"/>
        <w:rPr>
          <w:rFonts w:ascii="Times New Roman" w:hAnsi="Times New Roman" w:cs="Times New Roman"/>
          <w:sz w:val="24"/>
          <w:szCs w:val="24"/>
        </w:rPr>
      </w:pPr>
    </w:p>
    <w:p w14:paraId="1441530A" w14:textId="77777777" w:rsidR="00003F9B" w:rsidRPr="0083327A" w:rsidRDefault="00003F9B" w:rsidP="002F1554">
      <w:pPr>
        <w:spacing w:line="240" w:lineRule="auto"/>
        <w:ind w:firstLine="720"/>
        <w:rPr>
          <w:rFonts w:ascii="Times New Roman" w:hAnsi="Times New Roman" w:cs="Times New Roman"/>
          <w:sz w:val="24"/>
          <w:szCs w:val="24"/>
        </w:rPr>
      </w:pPr>
    </w:p>
    <w:p w14:paraId="278B5755" w14:textId="77777777" w:rsidR="00003F9B" w:rsidRPr="0083327A" w:rsidRDefault="00003F9B" w:rsidP="002F1554">
      <w:pPr>
        <w:spacing w:line="240" w:lineRule="auto"/>
        <w:ind w:firstLine="720"/>
        <w:rPr>
          <w:rFonts w:ascii="Times New Roman" w:hAnsi="Times New Roman" w:cs="Times New Roman"/>
          <w:sz w:val="24"/>
          <w:szCs w:val="24"/>
        </w:rPr>
      </w:pPr>
    </w:p>
    <w:p w14:paraId="2C95798F" w14:textId="77777777" w:rsidR="00003F9B" w:rsidRPr="0083327A" w:rsidRDefault="00003F9B" w:rsidP="002F1554">
      <w:pPr>
        <w:spacing w:line="240" w:lineRule="auto"/>
        <w:rPr>
          <w:rFonts w:ascii="Times New Roman" w:hAnsi="Times New Roman" w:cs="Times New Roman"/>
          <w:b/>
          <w:bCs/>
          <w:sz w:val="24"/>
          <w:szCs w:val="24"/>
        </w:rPr>
      </w:pPr>
    </w:p>
    <w:p w14:paraId="7D65403B" w14:textId="77777777" w:rsidR="00003F9B" w:rsidRPr="0083327A" w:rsidRDefault="00003F9B" w:rsidP="002F1554">
      <w:pPr>
        <w:spacing w:line="240" w:lineRule="auto"/>
        <w:rPr>
          <w:rFonts w:ascii="Times New Roman" w:hAnsi="Times New Roman" w:cs="Times New Roman"/>
          <w:sz w:val="24"/>
          <w:szCs w:val="24"/>
        </w:rPr>
      </w:pPr>
    </w:p>
    <w:p w14:paraId="76D898C8" w14:textId="77777777" w:rsidR="004B3339" w:rsidRPr="0083327A" w:rsidRDefault="004B3339" w:rsidP="002F1554">
      <w:pPr>
        <w:spacing w:line="240" w:lineRule="auto"/>
        <w:rPr>
          <w:rFonts w:ascii="Times New Roman" w:hAnsi="Times New Roman" w:cs="Times New Roman"/>
          <w:sz w:val="24"/>
          <w:szCs w:val="24"/>
        </w:rPr>
      </w:pPr>
    </w:p>
    <w:p w14:paraId="478A6A7C" w14:textId="6FB8BD25" w:rsidR="00D46FCA" w:rsidRPr="0083327A" w:rsidRDefault="00D46FCA"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br w:type="page"/>
      </w:r>
    </w:p>
    <w:p w14:paraId="13783E6A" w14:textId="77777777" w:rsidR="00F02623" w:rsidRPr="0083327A" w:rsidRDefault="00F02623" w:rsidP="002F1554">
      <w:pPr>
        <w:spacing w:line="240" w:lineRule="auto"/>
        <w:rPr>
          <w:rFonts w:ascii="Times New Roman" w:hAnsi="Times New Roman" w:cs="Times New Roman"/>
          <w:b/>
          <w:bCs/>
          <w:sz w:val="24"/>
          <w:szCs w:val="24"/>
        </w:rPr>
      </w:pPr>
    </w:p>
    <w:p w14:paraId="0293F339" w14:textId="4EE6AE80" w:rsidR="00F02623" w:rsidRPr="0083327A" w:rsidRDefault="00F02623" w:rsidP="002F1554">
      <w:pPr>
        <w:spacing w:line="240" w:lineRule="auto"/>
        <w:jc w:val="center"/>
        <w:rPr>
          <w:rFonts w:ascii="Times New Roman" w:hAnsi="Times New Roman" w:cs="Times New Roman"/>
          <w:b/>
          <w:bCs/>
          <w:sz w:val="24"/>
          <w:szCs w:val="24"/>
        </w:rPr>
      </w:pPr>
      <w:r w:rsidRPr="0083327A">
        <w:rPr>
          <w:rFonts w:ascii="Times New Roman" w:hAnsi="Times New Roman" w:cs="Times New Roman"/>
          <w:b/>
          <w:bCs/>
          <w:sz w:val="24"/>
          <w:szCs w:val="24"/>
        </w:rPr>
        <w:t>References</w:t>
      </w:r>
    </w:p>
    <w:p w14:paraId="53540737" w14:textId="77777777" w:rsidR="004B3339" w:rsidRPr="0083327A" w:rsidRDefault="001F7552" w:rsidP="002F1554">
      <w:pPr>
        <w:spacing w:line="240" w:lineRule="auto"/>
        <w:rPr>
          <w:rFonts w:ascii="Times New Roman" w:hAnsi="Times New Roman" w:cs="Times New Roman"/>
          <w:sz w:val="24"/>
          <w:szCs w:val="24"/>
          <w:lang w:val="fr-FR"/>
        </w:rPr>
      </w:pPr>
      <w:r w:rsidRPr="0083327A">
        <w:rPr>
          <w:rFonts w:ascii="Times New Roman" w:hAnsi="Times New Roman" w:cs="Times New Roman"/>
          <w:sz w:val="24"/>
          <w:szCs w:val="24"/>
        </w:rPr>
        <w:t xml:space="preserve"> </w:t>
      </w:r>
      <w:proofErr w:type="spellStart"/>
      <w:r w:rsidR="004B3339" w:rsidRPr="0083327A">
        <w:rPr>
          <w:rFonts w:ascii="Times New Roman" w:hAnsi="Times New Roman" w:cs="Times New Roman"/>
          <w:sz w:val="24"/>
          <w:szCs w:val="24"/>
        </w:rPr>
        <w:t>Aboujassoum</w:t>
      </w:r>
      <w:proofErr w:type="spellEnd"/>
      <w:r w:rsidR="004B3339" w:rsidRPr="0083327A">
        <w:rPr>
          <w:rFonts w:ascii="Times New Roman" w:hAnsi="Times New Roman" w:cs="Times New Roman"/>
          <w:sz w:val="24"/>
          <w:szCs w:val="24"/>
        </w:rPr>
        <w:t xml:space="preserve">, H. M., Mohamed-Ali, V., Abraham, D., Clapp, L. H., &amp; Al-Naemi, H. A. (2024). Relative Recovery of Non-Alcoholic Fatty Liver Disease (NAFLD) in Diet-Induced Obese Rats. </w:t>
      </w:r>
      <w:proofErr w:type="spellStart"/>
      <w:r w:rsidR="004B3339" w:rsidRPr="0083327A">
        <w:rPr>
          <w:rFonts w:ascii="Times New Roman" w:hAnsi="Times New Roman" w:cs="Times New Roman"/>
          <w:i/>
          <w:iCs/>
          <w:sz w:val="24"/>
          <w:szCs w:val="24"/>
          <w:lang w:val="fr-FR"/>
        </w:rPr>
        <w:t>Nutrients</w:t>
      </w:r>
      <w:proofErr w:type="spellEnd"/>
      <w:r w:rsidR="004B3339" w:rsidRPr="0083327A">
        <w:rPr>
          <w:rFonts w:ascii="Times New Roman" w:hAnsi="Times New Roman" w:cs="Times New Roman"/>
          <w:sz w:val="24"/>
          <w:szCs w:val="24"/>
          <w:lang w:val="fr-FR"/>
        </w:rPr>
        <w:t xml:space="preserve">, </w:t>
      </w:r>
      <w:r w:rsidR="004B3339" w:rsidRPr="0083327A">
        <w:rPr>
          <w:rFonts w:ascii="Times New Roman" w:hAnsi="Times New Roman" w:cs="Times New Roman"/>
          <w:i/>
          <w:iCs/>
          <w:sz w:val="24"/>
          <w:szCs w:val="24"/>
          <w:lang w:val="fr-FR"/>
        </w:rPr>
        <w:t>16</w:t>
      </w:r>
      <w:r w:rsidR="004B3339" w:rsidRPr="0083327A">
        <w:rPr>
          <w:rFonts w:ascii="Times New Roman" w:hAnsi="Times New Roman" w:cs="Times New Roman"/>
          <w:sz w:val="24"/>
          <w:szCs w:val="24"/>
          <w:lang w:val="fr-FR"/>
        </w:rPr>
        <w:t xml:space="preserve">(1), 115. </w:t>
      </w:r>
      <w:hyperlink r:id="rId8">
        <w:r w:rsidR="004B3339" w:rsidRPr="0083327A">
          <w:rPr>
            <w:rStyle w:val="Hyperlink"/>
            <w:rFonts w:ascii="Times New Roman" w:hAnsi="Times New Roman" w:cs="Times New Roman"/>
            <w:sz w:val="24"/>
            <w:szCs w:val="24"/>
            <w:lang w:val="fr-FR"/>
          </w:rPr>
          <w:t>https://doi.org/10.3390/nu16010115</w:t>
        </w:r>
      </w:hyperlink>
    </w:p>
    <w:p w14:paraId="59A5B2A1"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lang w:val="fr-FR"/>
        </w:rPr>
        <w:t>Al-</w:t>
      </w:r>
      <w:proofErr w:type="spellStart"/>
      <w:r w:rsidRPr="0083327A">
        <w:rPr>
          <w:rFonts w:ascii="Times New Roman" w:hAnsi="Times New Roman" w:cs="Times New Roman"/>
          <w:sz w:val="24"/>
          <w:szCs w:val="24"/>
          <w:lang w:val="fr-FR"/>
        </w:rPr>
        <w:t>Bulish</w:t>
      </w:r>
      <w:proofErr w:type="spellEnd"/>
      <w:r w:rsidRPr="0083327A">
        <w:rPr>
          <w:rFonts w:ascii="Times New Roman" w:hAnsi="Times New Roman" w:cs="Times New Roman"/>
          <w:sz w:val="24"/>
          <w:szCs w:val="24"/>
          <w:lang w:val="fr-FR"/>
        </w:rPr>
        <w:t xml:space="preserve">, M. S. M., Cao, W., Yang, R., Wang, Y., Xue, C., &amp; Tang, Q. (2022). </w:t>
      </w:r>
      <w:r w:rsidRPr="0083327A">
        <w:rPr>
          <w:rFonts w:ascii="Times New Roman" w:hAnsi="Times New Roman" w:cs="Times New Roman"/>
          <w:sz w:val="24"/>
          <w:szCs w:val="24"/>
        </w:rPr>
        <w:t xml:space="preserve">Docosahexaenoic acid-rich fish oil alleviates hepatic steatosis in association with regulation of gut microbiome in </w:t>
      </w:r>
      <w:proofErr w:type="spellStart"/>
      <w:r w:rsidRPr="0083327A">
        <w:rPr>
          <w:rFonts w:ascii="Times New Roman" w:hAnsi="Times New Roman" w:cs="Times New Roman"/>
          <w:sz w:val="24"/>
          <w:szCs w:val="24"/>
        </w:rPr>
        <w:t>ob</w:t>
      </w:r>
      <w:proofErr w:type="spellEnd"/>
      <w:r w:rsidRPr="0083327A">
        <w:rPr>
          <w:rFonts w:ascii="Times New Roman" w:hAnsi="Times New Roman" w:cs="Times New Roman"/>
          <w:sz w:val="24"/>
          <w:szCs w:val="24"/>
        </w:rPr>
        <w:t>/</w:t>
      </w:r>
      <w:proofErr w:type="spellStart"/>
      <w:r w:rsidRPr="0083327A">
        <w:rPr>
          <w:rFonts w:ascii="Times New Roman" w:hAnsi="Times New Roman" w:cs="Times New Roman"/>
          <w:sz w:val="24"/>
          <w:szCs w:val="24"/>
        </w:rPr>
        <w:t>ob</w:t>
      </w:r>
      <w:proofErr w:type="spellEnd"/>
      <w:r w:rsidRPr="0083327A">
        <w:rPr>
          <w:rFonts w:ascii="Times New Roman" w:hAnsi="Times New Roman" w:cs="Times New Roman"/>
          <w:sz w:val="24"/>
          <w:szCs w:val="24"/>
        </w:rPr>
        <w:t xml:space="preserve"> mice. </w:t>
      </w:r>
      <w:r w:rsidRPr="0083327A">
        <w:rPr>
          <w:rFonts w:ascii="Times New Roman" w:hAnsi="Times New Roman" w:cs="Times New Roman"/>
          <w:i/>
          <w:iCs/>
          <w:sz w:val="24"/>
          <w:szCs w:val="24"/>
        </w:rPr>
        <w:t>Food research international (Ottawa, Ont.)</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157</w:t>
      </w:r>
      <w:r w:rsidRPr="0083327A">
        <w:rPr>
          <w:rFonts w:ascii="Times New Roman" w:hAnsi="Times New Roman" w:cs="Times New Roman"/>
          <w:sz w:val="24"/>
          <w:szCs w:val="24"/>
        </w:rPr>
        <w:t>, 111373. https://doi.org/10.1016/j.foodres.2022.111373</w:t>
      </w:r>
    </w:p>
    <w:p w14:paraId="0AD02B17" w14:textId="2DB5FC0A" w:rsidR="0087593B" w:rsidRPr="0083327A" w:rsidRDefault="0087593B"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Becker, M. H. (1978). The health belief model and personal health behavior. Health Education Monographs, 2(4), 324–473.</w:t>
      </w:r>
    </w:p>
    <w:p w14:paraId="44C2A8AC" w14:textId="358A0435"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rPr>
        <w:t>Beygi</w:t>
      </w:r>
      <w:proofErr w:type="spellEnd"/>
      <w:r w:rsidRPr="0083327A">
        <w:rPr>
          <w:rFonts w:ascii="Times New Roman" w:hAnsi="Times New Roman" w:cs="Times New Roman"/>
          <w:sz w:val="24"/>
          <w:szCs w:val="24"/>
        </w:rPr>
        <w:t xml:space="preserve">, M., Ahi, S., </w:t>
      </w:r>
      <w:proofErr w:type="spellStart"/>
      <w:r w:rsidRPr="0083327A">
        <w:rPr>
          <w:rFonts w:ascii="Times New Roman" w:hAnsi="Times New Roman" w:cs="Times New Roman"/>
          <w:sz w:val="24"/>
          <w:szCs w:val="24"/>
        </w:rPr>
        <w:t>Zolghadri</w:t>
      </w:r>
      <w:proofErr w:type="spellEnd"/>
      <w:r w:rsidRPr="0083327A">
        <w:rPr>
          <w:rFonts w:ascii="Times New Roman" w:hAnsi="Times New Roman" w:cs="Times New Roman"/>
          <w:sz w:val="24"/>
          <w:szCs w:val="24"/>
        </w:rPr>
        <w:t xml:space="preserve">, S., &amp; Stanek, A. (2024). Management of Metabolic-Associated Fatty Liver Disease/Metabolic Dysfunction-Associated </w:t>
      </w:r>
      <w:proofErr w:type="spellStart"/>
      <w:r w:rsidRPr="0083327A">
        <w:rPr>
          <w:rFonts w:ascii="Times New Roman" w:hAnsi="Times New Roman" w:cs="Times New Roman"/>
          <w:sz w:val="24"/>
          <w:szCs w:val="24"/>
        </w:rPr>
        <w:t>Steatotic</w:t>
      </w:r>
      <w:proofErr w:type="spellEnd"/>
      <w:r w:rsidRPr="0083327A">
        <w:rPr>
          <w:rFonts w:ascii="Times New Roman" w:hAnsi="Times New Roman" w:cs="Times New Roman"/>
          <w:sz w:val="24"/>
          <w:szCs w:val="24"/>
        </w:rPr>
        <w:t xml:space="preserve"> Liver Disease: From Medication Therapy to Nutritional Interventions. </w:t>
      </w:r>
      <w:r w:rsidRPr="0083327A">
        <w:rPr>
          <w:rFonts w:ascii="Times New Roman" w:hAnsi="Times New Roman" w:cs="Times New Roman"/>
          <w:i/>
          <w:iCs/>
          <w:sz w:val="24"/>
          <w:szCs w:val="24"/>
        </w:rPr>
        <w:t>Nutrients</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16</w:t>
      </w:r>
      <w:r w:rsidRPr="0083327A">
        <w:rPr>
          <w:rFonts w:ascii="Times New Roman" w:hAnsi="Times New Roman" w:cs="Times New Roman"/>
          <w:sz w:val="24"/>
          <w:szCs w:val="24"/>
        </w:rPr>
        <w:t xml:space="preserve">(14), 2220. </w:t>
      </w:r>
      <w:hyperlink r:id="rId9">
        <w:r w:rsidRPr="0083327A">
          <w:rPr>
            <w:rStyle w:val="Hyperlink"/>
            <w:rFonts w:ascii="Times New Roman" w:hAnsi="Times New Roman" w:cs="Times New Roman"/>
            <w:sz w:val="24"/>
            <w:szCs w:val="24"/>
          </w:rPr>
          <w:t>https://doi.org/10.3390/nu16142220</w:t>
        </w:r>
      </w:hyperlink>
    </w:p>
    <w:p w14:paraId="7ACDB4AF" w14:textId="77777777" w:rsidR="004B3339" w:rsidRPr="0083327A" w:rsidRDefault="004B3339" w:rsidP="002F1554">
      <w:pPr>
        <w:spacing w:line="240" w:lineRule="auto"/>
        <w:rPr>
          <w:rFonts w:ascii="Times New Roman" w:hAnsi="Times New Roman" w:cs="Times New Roman"/>
          <w:sz w:val="24"/>
          <w:szCs w:val="24"/>
          <w:lang w:val="es-ES"/>
        </w:rPr>
      </w:pPr>
      <w:r w:rsidRPr="0083327A">
        <w:rPr>
          <w:rFonts w:ascii="Times New Roman" w:hAnsi="Times New Roman" w:cs="Times New Roman"/>
          <w:sz w:val="24"/>
          <w:szCs w:val="24"/>
        </w:rPr>
        <w:t xml:space="preserve">Blaschke, S., Schad, N., Schnitzius, M., Pelster, K., &amp; Mess, F. (2023). The Connection between Non-Alcoholic Fatty-Liver Disease, Dietary Behavior, and Food Literacy in German Working Adults. </w:t>
      </w:r>
      <w:proofErr w:type="spellStart"/>
      <w:r w:rsidRPr="0083327A">
        <w:rPr>
          <w:rFonts w:ascii="Times New Roman" w:hAnsi="Times New Roman" w:cs="Times New Roman"/>
          <w:i/>
          <w:iCs/>
          <w:sz w:val="24"/>
          <w:szCs w:val="24"/>
          <w:lang w:val="es-ES"/>
        </w:rPr>
        <w:t>Nutrients</w:t>
      </w:r>
      <w:proofErr w:type="spellEnd"/>
      <w:r w:rsidRPr="0083327A">
        <w:rPr>
          <w:rFonts w:ascii="Times New Roman" w:hAnsi="Times New Roman" w:cs="Times New Roman"/>
          <w:sz w:val="24"/>
          <w:szCs w:val="24"/>
          <w:lang w:val="es-ES"/>
        </w:rPr>
        <w:t xml:space="preserve">, </w:t>
      </w:r>
      <w:r w:rsidRPr="0083327A">
        <w:rPr>
          <w:rFonts w:ascii="Times New Roman" w:hAnsi="Times New Roman" w:cs="Times New Roman"/>
          <w:i/>
          <w:iCs/>
          <w:sz w:val="24"/>
          <w:szCs w:val="24"/>
          <w:lang w:val="es-ES"/>
        </w:rPr>
        <w:t>15</w:t>
      </w:r>
      <w:r w:rsidRPr="0083327A">
        <w:rPr>
          <w:rFonts w:ascii="Times New Roman" w:hAnsi="Times New Roman" w:cs="Times New Roman"/>
          <w:sz w:val="24"/>
          <w:szCs w:val="24"/>
          <w:lang w:val="es-ES"/>
        </w:rPr>
        <w:t xml:space="preserve">(3), 648. </w:t>
      </w:r>
      <w:hyperlink r:id="rId10">
        <w:r w:rsidRPr="0083327A">
          <w:rPr>
            <w:rStyle w:val="Hyperlink"/>
            <w:rFonts w:ascii="Times New Roman" w:hAnsi="Times New Roman" w:cs="Times New Roman"/>
            <w:sz w:val="24"/>
            <w:szCs w:val="24"/>
            <w:lang w:val="es-ES"/>
          </w:rPr>
          <w:t>https://doi.org/10.3390/nu15030648</w:t>
        </w:r>
      </w:hyperlink>
    </w:p>
    <w:p w14:paraId="4099947C"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lang w:val="es-ES"/>
        </w:rPr>
        <w:t xml:space="preserve">Castelnuovo, G., Perez-Diaz-del-Campo, N., Rosso, C., </w:t>
      </w:r>
      <w:proofErr w:type="spellStart"/>
      <w:r w:rsidRPr="0083327A">
        <w:rPr>
          <w:rFonts w:ascii="Times New Roman" w:hAnsi="Times New Roman" w:cs="Times New Roman"/>
          <w:sz w:val="24"/>
          <w:szCs w:val="24"/>
          <w:lang w:val="es-ES"/>
        </w:rPr>
        <w:t>Armandi</w:t>
      </w:r>
      <w:proofErr w:type="spellEnd"/>
      <w:r w:rsidRPr="0083327A">
        <w:rPr>
          <w:rFonts w:ascii="Times New Roman" w:hAnsi="Times New Roman" w:cs="Times New Roman"/>
          <w:sz w:val="24"/>
          <w:szCs w:val="24"/>
          <w:lang w:val="es-ES"/>
        </w:rPr>
        <w:t xml:space="preserve">, A., </w:t>
      </w:r>
      <w:proofErr w:type="spellStart"/>
      <w:r w:rsidRPr="0083327A">
        <w:rPr>
          <w:rFonts w:ascii="Times New Roman" w:hAnsi="Times New Roman" w:cs="Times New Roman"/>
          <w:sz w:val="24"/>
          <w:szCs w:val="24"/>
          <w:lang w:val="es-ES"/>
        </w:rPr>
        <w:t>Caviglia</w:t>
      </w:r>
      <w:proofErr w:type="spellEnd"/>
      <w:r w:rsidRPr="0083327A">
        <w:rPr>
          <w:rFonts w:ascii="Times New Roman" w:hAnsi="Times New Roman" w:cs="Times New Roman"/>
          <w:sz w:val="24"/>
          <w:szCs w:val="24"/>
          <w:lang w:val="es-ES"/>
        </w:rPr>
        <w:t xml:space="preserve">, G. P., &amp; </w:t>
      </w:r>
      <w:proofErr w:type="spellStart"/>
      <w:r w:rsidRPr="0083327A">
        <w:rPr>
          <w:rFonts w:ascii="Times New Roman" w:hAnsi="Times New Roman" w:cs="Times New Roman"/>
          <w:sz w:val="24"/>
          <w:szCs w:val="24"/>
          <w:lang w:val="es-ES"/>
        </w:rPr>
        <w:t>Bugianesi</w:t>
      </w:r>
      <w:proofErr w:type="spellEnd"/>
      <w:r w:rsidRPr="0083327A">
        <w:rPr>
          <w:rFonts w:ascii="Times New Roman" w:hAnsi="Times New Roman" w:cs="Times New Roman"/>
          <w:sz w:val="24"/>
          <w:szCs w:val="24"/>
          <w:lang w:val="es-ES"/>
        </w:rPr>
        <w:t xml:space="preserve">, E. (2024). </w:t>
      </w:r>
      <w:r w:rsidRPr="0083327A">
        <w:rPr>
          <w:rFonts w:ascii="Times New Roman" w:hAnsi="Times New Roman" w:cs="Times New Roman"/>
          <w:sz w:val="24"/>
          <w:szCs w:val="24"/>
        </w:rPr>
        <w:t xml:space="preserve">A Healthful Plant-Based Diet as an Alternative Dietary Approach in the Management of Metabolic Dysfunction-Associated </w:t>
      </w:r>
      <w:proofErr w:type="spellStart"/>
      <w:r w:rsidRPr="0083327A">
        <w:rPr>
          <w:rFonts w:ascii="Times New Roman" w:hAnsi="Times New Roman" w:cs="Times New Roman"/>
          <w:sz w:val="24"/>
          <w:szCs w:val="24"/>
        </w:rPr>
        <w:t>Steatotic</w:t>
      </w:r>
      <w:proofErr w:type="spellEnd"/>
      <w:r w:rsidRPr="0083327A">
        <w:rPr>
          <w:rFonts w:ascii="Times New Roman" w:hAnsi="Times New Roman" w:cs="Times New Roman"/>
          <w:sz w:val="24"/>
          <w:szCs w:val="24"/>
        </w:rPr>
        <w:t xml:space="preserve"> Liver Disease. </w:t>
      </w:r>
      <w:r w:rsidRPr="0083327A">
        <w:rPr>
          <w:rFonts w:ascii="Times New Roman" w:hAnsi="Times New Roman" w:cs="Times New Roman"/>
          <w:i/>
          <w:iCs/>
          <w:sz w:val="24"/>
          <w:szCs w:val="24"/>
        </w:rPr>
        <w:t>Nutrients</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16</w:t>
      </w:r>
      <w:r w:rsidRPr="0083327A">
        <w:rPr>
          <w:rFonts w:ascii="Times New Roman" w:hAnsi="Times New Roman" w:cs="Times New Roman"/>
          <w:sz w:val="24"/>
          <w:szCs w:val="24"/>
        </w:rPr>
        <w:t xml:space="preserve">(13), 2027. </w:t>
      </w:r>
      <w:hyperlink r:id="rId11">
        <w:r w:rsidRPr="0083327A">
          <w:rPr>
            <w:rStyle w:val="Hyperlink"/>
            <w:rFonts w:ascii="Times New Roman" w:hAnsi="Times New Roman" w:cs="Times New Roman"/>
            <w:sz w:val="24"/>
            <w:szCs w:val="24"/>
          </w:rPr>
          <w:t>https://doi.org/10.3390/nu16132027</w:t>
        </w:r>
      </w:hyperlink>
    </w:p>
    <w:p w14:paraId="5EE23D13"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Chalasani, Naga*,1; </w:t>
      </w:r>
      <w:proofErr w:type="spellStart"/>
      <w:r w:rsidRPr="0083327A">
        <w:rPr>
          <w:rFonts w:ascii="Times New Roman" w:hAnsi="Times New Roman" w:cs="Times New Roman"/>
          <w:sz w:val="24"/>
          <w:szCs w:val="24"/>
        </w:rPr>
        <w:t>Younossi</w:t>
      </w:r>
      <w:proofErr w:type="spellEnd"/>
      <w:r w:rsidRPr="0083327A">
        <w:rPr>
          <w:rFonts w:ascii="Times New Roman" w:hAnsi="Times New Roman" w:cs="Times New Roman"/>
          <w:sz w:val="24"/>
          <w:szCs w:val="24"/>
        </w:rPr>
        <w:t xml:space="preserve">, Zobair2; Lavine, Joel E.3; Charlton, Michael4; Cusi, Kenneth5; Rinella, Mary6; Harrison, Stephen A.7; Brunt, Elizabeth M.8; Sanyal, Arun J.9. The diagnosis and management of nonalcoholic fatty liver disease: Practice guidance from the American Association for the Study of Liver Diseases. Hepatology 67(1):p 328-357, January 2018. | DOI: 10.1002/hep.29367 </w:t>
      </w:r>
    </w:p>
    <w:p w14:paraId="284DEE8D"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Chiu, T. H., Lin, M. N., Pan, W. H., Chen, Y. C., &amp; Lin, C. L. (2018). Vegetarian diet, food substitution, and nonalcoholic fatty liver. Tzu chi medical journal, 30(2), 102–109. https://doi.org/10.4103/tcmj.tcmj_109_17</w:t>
      </w:r>
    </w:p>
    <w:p w14:paraId="50C5593C"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Chhatwal J, Dalgic OO, Chen W, et al. Analysis of a Simulation Model to Estimate Long-term Outcomes in Patients with Nonalcoholic Fatty Liver Disease. JAMA </w:t>
      </w:r>
      <w:proofErr w:type="spellStart"/>
      <w:r w:rsidRPr="0083327A">
        <w:rPr>
          <w:rFonts w:ascii="Times New Roman" w:hAnsi="Times New Roman" w:cs="Times New Roman"/>
          <w:sz w:val="24"/>
          <w:szCs w:val="24"/>
        </w:rPr>
        <w:t>Netw</w:t>
      </w:r>
      <w:proofErr w:type="spellEnd"/>
      <w:r w:rsidRPr="0083327A">
        <w:rPr>
          <w:rFonts w:ascii="Times New Roman" w:hAnsi="Times New Roman" w:cs="Times New Roman"/>
          <w:sz w:val="24"/>
          <w:szCs w:val="24"/>
        </w:rPr>
        <w:t xml:space="preserve"> Open. 2022;5(9):e2230426. doi:10.1001/jamanetworkopen.2022.30426</w:t>
      </w:r>
    </w:p>
    <w:p w14:paraId="3DFD2D9C"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Cortez-Pinto, H., … George, J. (2020). A new definition for metabolic dysfunction-associated fatty liver disease: An international expert consensus statement. </w:t>
      </w:r>
      <w:r w:rsidRPr="0083327A">
        <w:rPr>
          <w:rFonts w:ascii="Times New Roman" w:hAnsi="Times New Roman" w:cs="Times New Roman"/>
          <w:i/>
          <w:iCs/>
          <w:sz w:val="24"/>
          <w:szCs w:val="24"/>
        </w:rPr>
        <w:t>Journal of hepatology</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73</w:t>
      </w:r>
      <w:r w:rsidRPr="0083327A">
        <w:rPr>
          <w:rFonts w:ascii="Times New Roman" w:hAnsi="Times New Roman" w:cs="Times New Roman"/>
          <w:sz w:val="24"/>
          <w:szCs w:val="24"/>
        </w:rPr>
        <w:t xml:space="preserve">(1), 202–209. </w:t>
      </w:r>
      <w:hyperlink r:id="rId12">
        <w:r w:rsidRPr="0083327A">
          <w:rPr>
            <w:rStyle w:val="Hyperlink"/>
            <w:rFonts w:ascii="Times New Roman" w:hAnsi="Times New Roman" w:cs="Times New Roman"/>
            <w:sz w:val="24"/>
            <w:szCs w:val="24"/>
          </w:rPr>
          <w:t>https://doi.org/10.1016/j.jhep.2020.03.039</w:t>
        </w:r>
      </w:hyperlink>
    </w:p>
    <w:p w14:paraId="34CB9935" w14:textId="77777777"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rPr>
        <w:t>Daskova</w:t>
      </w:r>
      <w:proofErr w:type="spellEnd"/>
      <w:r w:rsidRPr="0083327A">
        <w:rPr>
          <w:rFonts w:ascii="Times New Roman" w:hAnsi="Times New Roman" w:cs="Times New Roman"/>
          <w:sz w:val="24"/>
          <w:szCs w:val="24"/>
        </w:rPr>
        <w:t xml:space="preserve">, N.; </w:t>
      </w:r>
      <w:proofErr w:type="spellStart"/>
      <w:r w:rsidRPr="0083327A">
        <w:rPr>
          <w:rFonts w:ascii="Times New Roman" w:hAnsi="Times New Roman" w:cs="Times New Roman"/>
          <w:sz w:val="24"/>
          <w:szCs w:val="24"/>
        </w:rPr>
        <w:t>Heczkova</w:t>
      </w:r>
      <w:proofErr w:type="spellEnd"/>
      <w:r w:rsidRPr="0083327A">
        <w:rPr>
          <w:rFonts w:ascii="Times New Roman" w:hAnsi="Times New Roman" w:cs="Times New Roman"/>
          <w:sz w:val="24"/>
          <w:szCs w:val="24"/>
        </w:rPr>
        <w:t>, M.;</w:t>
      </w:r>
      <w:proofErr w:type="spellStart"/>
      <w:r w:rsidRPr="0083327A">
        <w:rPr>
          <w:rFonts w:ascii="Times New Roman" w:hAnsi="Times New Roman" w:cs="Times New Roman"/>
          <w:sz w:val="24"/>
          <w:szCs w:val="24"/>
        </w:rPr>
        <w:t>Modos</w:t>
      </w:r>
      <w:proofErr w:type="spellEnd"/>
      <w:r w:rsidRPr="0083327A">
        <w:rPr>
          <w:rFonts w:ascii="Times New Roman" w:hAnsi="Times New Roman" w:cs="Times New Roman"/>
          <w:sz w:val="24"/>
          <w:szCs w:val="24"/>
        </w:rPr>
        <w:t xml:space="preserve">, I.; Hradecky, J.; </w:t>
      </w:r>
      <w:proofErr w:type="spellStart"/>
      <w:r w:rsidRPr="0083327A">
        <w:rPr>
          <w:rFonts w:ascii="Times New Roman" w:hAnsi="Times New Roman" w:cs="Times New Roman"/>
          <w:sz w:val="24"/>
          <w:szCs w:val="24"/>
        </w:rPr>
        <w:t>Hudcovic</w:t>
      </w:r>
      <w:proofErr w:type="spellEnd"/>
      <w:r w:rsidRPr="0083327A">
        <w:rPr>
          <w:rFonts w:ascii="Times New Roman" w:hAnsi="Times New Roman" w:cs="Times New Roman"/>
          <w:sz w:val="24"/>
          <w:szCs w:val="24"/>
        </w:rPr>
        <w:t xml:space="preserve">, </w:t>
      </w:r>
      <w:proofErr w:type="spellStart"/>
      <w:r w:rsidRPr="0083327A">
        <w:rPr>
          <w:rFonts w:ascii="Times New Roman" w:hAnsi="Times New Roman" w:cs="Times New Roman"/>
          <w:sz w:val="24"/>
          <w:szCs w:val="24"/>
        </w:rPr>
        <w:t>T.;Kuzma</w:t>
      </w:r>
      <w:proofErr w:type="spellEnd"/>
      <w:r w:rsidRPr="0083327A">
        <w:rPr>
          <w:rFonts w:ascii="Times New Roman" w:hAnsi="Times New Roman" w:cs="Times New Roman"/>
          <w:sz w:val="24"/>
          <w:szCs w:val="24"/>
        </w:rPr>
        <w:t xml:space="preserve">, M.; </w:t>
      </w:r>
      <w:proofErr w:type="spellStart"/>
      <w:r w:rsidRPr="0083327A">
        <w:rPr>
          <w:rFonts w:ascii="Times New Roman" w:hAnsi="Times New Roman" w:cs="Times New Roman"/>
          <w:sz w:val="24"/>
          <w:szCs w:val="24"/>
        </w:rPr>
        <w:t>Pelantova</w:t>
      </w:r>
      <w:proofErr w:type="spellEnd"/>
      <w:r w:rsidRPr="0083327A">
        <w:rPr>
          <w:rFonts w:ascii="Times New Roman" w:hAnsi="Times New Roman" w:cs="Times New Roman"/>
          <w:sz w:val="24"/>
          <w:szCs w:val="24"/>
        </w:rPr>
        <w:t>, H.;</w:t>
      </w:r>
      <w:proofErr w:type="spellStart"/>
      <w:r w:rsidRPr="0083327A">
        <w:rPr>
          <w:rFonts w:ascii="Times New Roman" w:hAnsi="Times New Roman" w:cs="Times New Roman"/>
          <w:sz w:val="24"/>
          <w:szCs w:val="24"/>
        </w:rPr>
        <w:t>Buskova,I</w:t>
      </w:r>
      <w:proofErr w:type="spellEnd"/>
      <w:r w:rsidRPr="0083327A">
        <w:rPr>
          <w:rFonts w:ascii="Times New Roman" w:hAnsi="Times New Roman" w:cs="Times New Roman"/>
          <w:sz w:val="24"/>
          <w:szCs w:val="24"/>
        </w:rPr>
        <w:t xml:space="preserve">.; </w:t>
      </w:r>
      <w:proofErr w:type="spellStart"/>
      <w:r w:rsidRPr="0083327A">
        <w:rPr>
          <w:rFonts w:ascii="Times New Roman" w:hAnsi="Times New Roman" w:cs="Times New Roman"/>
          <w:sz w:val="24"/>
          <w:szCs w:val="24"/>
        </w:rPr>
        <w:t>Sticova</w:t>
      </w:r>
      <w:proofErr w:type="spellEnd"/>
      <w:r w:rsidRPr="0083327A">
        <w:rPr>
          <w:rFonts w:ascii="Times New Roman" w:hAnsi="Times New Roman" w:cs="Times New Roman"/>
          <w:sz w:val="24"/>
          <w:szCs w:val="24"/>
        </w:rPr>
        <w:t xml:space="preserve">, E.; Funda, D.; et </w:t>
      </w:r>
      <w:proofErr w:type="spellStart"/>
      <w:r w:rsidRPr="0083327A">
        <w:rPr>
          <w:rFonts w:ascii="Times New Roman" w:hAnsi="Times New Roman" w:cs="Times New Roman"/>
          <w:sz w:val="24"/>
          <w:szCs w:val="24"/>
        </w:rPr>
        <w:t>al.Protective</w:t>
      </w:r>
      <w:proofErr w:type="spellEnd"/>
      <w:r w:rsidRPr="0083327A">
        <w:rPr>
          <w:rFonts w:ascii="Times New Roman" w:hAnsi="Times New Roman" w:cs="Times New Roman"/>
          <w:sz w:val="24"/>
          <w:szCs w:val="24"/>
        </w:rPr>
        <w:t xml:space="preserve"> Effect of Vegan Microbiota on Liver Steatosis Is Conveyed by Dietary Fiber: Implications for Fecal Microbiota Transfer Therapy.</w:t>
      </w:r>
    </w:p>
    <w:p w14:paraId="01C15070"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lastRenderedPageBreak/>
        <w:t>Nutrients 2023, 15, 454. https://doi.org/10.3390/nu15020454</w:t>
      </w:r>
    </w:p>
    <w:p w14:paraId="7037856B"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Eslam, M., Newsome, P. N., Sarin, S. K., Anstee, Q. M., </w:t>
      </w:r>
      <w:proofErr w:type="spellStart"/>
      <w:r w:rsidRPr="0083327A">
        <w:rPr>
          <w:rFonts w:ascii="Times New Roman" w:hAnsi="Times New Roman" w:cs="Times New Roman"/>
          <w:sz w:val="24"/>
          <w:szCs w:val="24"/>
        </w:rPr>
        <w:t>Targher</w:t>
      </w:r>
      <w:proofErr w:type="spellEnd"/>
      <w:r w:rsidRPr="0083327A">
        <w:rPr>
          <w:rFonts w:ascii="Times New Roman" w:hAnsi="Times New Roman" w:cs="Times New Roman"/>
          <w:sz w:val="24"/>
          <w:szCs w:val="24"/>
        </w:rPr>
        <w:t xml:space="preserve">, G., Romero-Gomez, M., </w:t>
      </w:r>
      <w:proofErr w:type="spellStart"/>
      <w:r w:rsidRPr="0083327A">
        <w:rPr>
          <w:rFonts w:ascii="Times New Roman" w:hAnsi="Times New Roman" w:cs="Times New Roman"/>
          <w:sz w:val="24"/>
          <w:szCs w:val="24"/>
        </w:rPr>
        <w:t>Zelber</w:t>
      </w:r>
      <w:proofErr w:type="spellEnd"/>
      <w:r w:rsidRPr="0083327A">
        <w:rPr>
          <w:rFonts w:ascii="Times New Roman" w:hAnsi="Times New Roman" w:cs="Times New Roman"/>
          <w:sz w:val="24"/>
          <w:szCs w:val="24"/>
        </w:rPr>
        <w:t xml:space="preserve">-Sagi, S., Wai-Sun Wong, V., Dufour, J. F., </w:t>
      </w:r>
      <w:proofErr w:type="spellStart"/>
      <w:r w:rsidRPr="0083327A">
        <w:rPr>
          <w:rFonts w:ascii="Times New Roman" w:hAnsi="Times New Roman" w:cs="Times New Roman"/>
          <w:sz w:val="24"/>
          <w:szCs w:val="24"/>
        </w:rPr>
        <w:t>Schattenberg</w:t>
      </w:r>
      <w:proofErr w:type="spellEnd"/>
      <w:r w:rsidRPr="0083327A">
        <w:rPr>
          <w:rFonts w:ascii="Times New Roman" w:hAnsi="Times New Roman" w:cs="Times New Roman"/>
          <w:sz w:val="24"/>
          <w:szCs w:val="24"/>
        </w:rPr>
        <w:t xml:space="preserve">, J. M., Kawaguchi, T., Arrese, M., Valenti, L., </w:t>
      </w:r>
      <w:proofErr w:type="spellStart"/>
      <w:r w:rsidRPr="0083327A">
        <w:rPr>
          <w:rFonts w:ascii="Times New Roman" w:hAnsi="Times New Roman" w:cs="Times New Roman"/>
          <w:sz w:val="24"/>
          <w:szCs w:val="24"/>
        </w:rPr>
        <w:t>Shiha</w:t>
      </w:r>
      <w:proofErr w:type="spellEnd"/>
      <w:r w:rsidRPr="0083327A">
        <w:rPr>
          <w:rFonts w:ascii="Times New Roman" w:hAnsi="Times New Roman" w:cs="Times New Roman"/>
          <w:sz w:val="24"/>
          <w:szCs w:val="24"/>
        </w:rPr>
        <w:t xml:space="preserve">, G., </w:t>
      </w:r>
      <w:proofErr w:type="spellStart"/>
      <w:r w:rsidRPr="0083327A">
        <w:rPr>
          <w:rFonts w:ascii="Times New Roman" w:hAnsi="Times New Roman" w:cs="Times New Roman"/>
          <w:sz w:val="24"/>
          <w:szCs w:val="24"/>
        </w:rPr>
        <w:t>Tiribelli</w:t>
      </w:r>
      <w:proofErr w:type="spellEnd"/>
      <w:r w:rsidRPr="0083327A">
        <w:rPr>
          <w:rFonts w:ascii="Times New Roman" w:hAnsi="Times New Roman" w:cs="Times New Roman"/>
          <w:sz w:val="24"/>
          <w:szCs w:val="24"/>
        </w:rPr>
        <w:t xml:space="preserve">, C., </w:t>
      </w:r>
      <w:proofErr w:type="spellStart"/>
      <w:r w:rsidRPr="0083327A">
        <w:rPr>
          <w:rFonts w:ascii="Times New Roman" w:hAnsi="Times New Roman" w:cs="Times New Roman"/>
          <w:sz w:val="24"/>
          <w:szCs w:val="24"/>
        </w:rPr>
        <w:t>Yki</w:t>
      </w:r>
      <w:proofErr w:type="spellEnd"/>
      <w:r w:rsidRPr="0083327A">
        <w:rPr>
          <w:rFonts w:ascii="Times New Roman" w:hAnsi="Times New Roman" w:cs="Times New Roman"/>
          <w:sz w:val="24"/>
          <w:szCs w:val="24"/>
        </w:rPr>
        <w:t xml:space="preserve">-Järvinen, H., Fan, J. G., Grønbæk, H., Yilmaz, Y., </w:t>
      </w:r>
      <w:proofErr w:type="spellStart"/>
      <w:r w:rsidRPr="0083327A">
        <w:rPr>
          <w:rFonts w:ascii="Times New Roman" w:hAnsi="Times New Roman" w:cs="Times New Roman"/>
          <w:sz w:val="24"/>
          <w:szCs w:val="24"/>
        </w:rPr>
        <w:t>Gedallovich</w:t>
      </w:r>
      <w:proofErr w:type="spellEnd"/>
      <w:r w:rsidRPr="0083327A">
        <w:rPr>
          <w:rFonts w:ascii="Times New Roman" w:hAnsi="Times New Roman" w:cs="Times New Roman"/>
          <w:sz w:val="24"/>
          <w:szCs w:val="24"/>
        </w:rPr>
        <w:t xml:space="preserve">, S. M., Stephen, J., Kang, R., Ackermann, R. T., Ladner, D. P., &amp; VanWagner, L. B. (2023). Geographic Variation in NAFLD Prevalence and Subspecialty Care Utilization Among Insured Adults in the United States. Clinical gastroenterology and hepatology : the official clinical practice journal of the American Gastroenterological Association, 21(13), 3440–3443.e2. </w:t>
      </w:r>
      <w:hyperlink r:id="rId13">
        <w:r w:rsidRPr="0083327A">
          <w:rPr>
            <w:rStyle w:val="Hyperlink"/>
            <w:rFonts w:ascii="Times New Roman" w:hAnsi="Times New Roman" w:cs="Times New Roman"/>
            <w:sz w:val="24"/>
            <w:szCs w:val="24"/>
          </w:rPr>
          <w:t>https://doi.org/10.1016/j.cgh.2023.01.010</w:t>
        </w:r>
      </w:hyperlink>
    </w:p>
    <w:p w14:paraId="1D064493"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Fallah, A., </w:t>
      </w:r>
      <w:proofErr w:type="spellStart"/>
      <w:r w:rsidRPr="0083327A">
        <w:rPr>
          <w:rFonts w:ascii="Times New Roman" w:hAnsi="Times New Roman" w:cs="Times New Roman"/>
          <w:sz w:val="24"/>
          <w:szCs w:val="24"/>
        </w:rPr>
        <w:t>abdolazimi</w:t>
      </w:r>
      <w:proofErr w:type="spellEnd"/>
      <w:r w:rsidRPr="0083327A">
        <w:rPr>
          <w:rFonts w:ascii="Times New Roman" w:hAnsi="Times New Roman" w:cs="Times New Roman"/>
          <w:sz w:val="24"/>
          <w:szCs w:val="24"/>
        </w:rPr>
        <w:t xml:space="preserve">, H., Darabi, Z., </w:t>
      </w:r>
      <w:proofErr w:type="spellStart"/>
      <w:r w:rsidRPr="0083327A">
        <w:rPr>
          <w:rFonts w:ascii="Times New Roman" w:hAnsi="Times New Roman" w:cs="Times New Roman"/>
          <w:sz w:val="24"/>
          <w:szCs w:val="24"/>
        </w:rPr>
        <w:t>Talenezhad</w:t>
      </w:r>
      <w:proofErr w:type="spellEnd"/>
      <w:r w:rsidRPr="0083327A">
        <w:rPr>
          <w:rFonts w:ascii="Times New Roman" w:hAnsi="Times New Roman" w:cs="Times New Roman"/>
          <w:sz w:val="24"/>
          <w:szCs w:val="24"/>
        </w:rPr>
        <w:t xml:space="preserve">, N., </w:t>
      </w:r>
      <w:proofErr w:type="spellStart"/>
      <w:r w:rsidRPr="0083327A">
        <w:rPr>
          <w:rFonts w:ascii="Times New Roman" w:hAnsi="Times New Roman" w:cs="Times New Roman"/>
          <w:sz w:val="24"/>
          <w:szCs w:val="24"/>
        </w:rPr>
        <w:t>Mirzavandi</w:t>
      </w:r>
      <w:proofErr w:type="spellEnd"/>
      <w:r w:rsidRPr="0083327A">
        <w:rPr>
          <w:rFonts w:ascii="Times New Roman" w:hAnsi="Times New Roman" w:cs="Times New Roman"/>
          <w:sz w:val="24"/>
          <w:szCs w:val="24"/>
        </w:rPr>
        <w:t>, F., Rahimpour., S., Hosseinzadeh, M.(2024). The association between score of plant-based diet and non-alcoholic</w:t>
      </w:r>
    </w:p>
    <w:p w14:paraId="148178C6"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fatty liver disease in adults, Clinical Nutrition ESPEN 61 (2024) 407e412. https://doi.org/10.1016/j.clnesp.2024.04.013</w:t>
      </w:r>
    </w:p>
    <w:p w14:paraId="4602EE57"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lang w:val="fr-FR"/>
        </w:rPr>
        <w:t xml:space="preserve">Ganguli, S. C., Russell, L. A., &amp; </w:t>
      </w:r>
      <w:proofErr w:type="spellStart"/>
      <w:r w:rsidRPr="0083327A">
        <w:rPr>
          <w:rFonts w:ascii="Times New Roman" w:hAnsi="Times New Roman" w:cs="Times New Roman"/>
          <w:sz w:val="24"/>
          <w:szCs w:val="24"/>
          <w:lang w:val="fr-FR"/>
        </w:rPr>
        <w:t>Tsoi</w:t>
      </w:r>
      <w:proofErr w:type="spellEnd"/>
      <w:r w:rsidRPr="0083327A">
        <w:rPr>
          <w:rFonts w:ascii="Times New Roman" w:hAnsi="Times New Roman" w:cs="Times New Roman"/>
          <w:sz w:val="24"/>
          <w:szCs w:val="24"/>
          <w:lang w:val="fr-FR"/>
        </w:rPr>
        <w:t xml:space="preserve">, K. S. (2022). </w:t>
      </w:r>
      <w:r w:rsidRPr="0083327A">
        <w:rPr>
          <w:rFonts w:ascii="Times New Roman" w:hAnsi="Times New Roman" w:cs="Times New Roman"/>
          <w:sz w:val="24"/>
          <w:szCs w:val="24"/>
        </w:rPr>
        <w:t>Implementation of a Whole Food Plant Based Diet in a Food as Prevention Program in a Resource Constrained Environment. Journal of lifestyle medicine, 12(3), 148–152. https://doi.org/10.15280/jlm.2022.12.3.148</w:t>
      </w:r>
    </w:p>
    <w:p w14:paraId="797E5219" w14:textId="77777777"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rPr>
        <w:t>Garousi</w:t>
      </w:r>
      <w:proofErr w:type="spellEnd"/>
      <w:r w:rsidRPr="0083327A">
        <w:rPr>
          <w:rFonts w:ascii="Times New Roman" w:hAnsi="Times New Roman" w:cs="Times New Roman"/>
          <w:sz w:val="24"/>
          <w:szCs w:val="24"/>
        </w:rPr>
        <w:t xml:space="preserve">, S., </w:t>
      </w:r>
      <w:proofErr w:type="spellStart"/>
      <w:r w:rsidRPr="0083327A">
        <w:rPr>
          <w:rFonts w:ascii="Times New Roman" w:hAnsi="Times New Roman" w:cs="Times New Roman"/>
          <w:sz w:val="24"/>
          <w:szCs w:val="24"/>
        </w:rPr>
        <w:t>Gholamalizadeh</w:t>
      </w:r>
      <w:proofErr w:type="spellEnd"/>
      <w:r w:rsidRPr="0083327A">
        <w:rPr>
          <w:rFonts w:ascii="Times New Roman" w:hAnsi="Times New Roman" w:cs="Times New Roman"/>
          <w:sz w:val="24"/>
          <w:szCs w:val="24"/>
        </w:rPr>
        <w:t xml:space="preserve">, M., </w:t>
      </w:r>
      <w:proofErr w:type="spellStart"/>
      <w:r w:rsidRPr="0083327A">
        <w:rPr>
          <w:rFonts w:ascii="Times New Roman" w:hAnsi="Times New Roman" w:cs="Times New Roman"/>
          <w:sz w:val="24"/>
          <w:szCs w:val="24"/>
        </w:rPr>
        <w:t>Fakhrzadeh</w:t>
      </w:r>
      <w:proofErr w:type="spellEnd"/>
      <w:r w:rsidRPr="0083327A">
        <w:rPr>
          <w:rFonts w:ascii="Times New Roman" w:hAnsi="Times New Roman" w:cs="Times New Roman"/>
          <w:sz w:val="24"/>
          <w:szCs w:val="24"/>
        </w:rPr>
        <w:t xml:space="preserve">, H., </w:t>
      </w:r>
      <w:proofErr w:type="spellStart"/>
      <w:r w:rsidRPr="0083327A">
        <w:rPr>
          <w:rFonts w:ascii="Times New Roman" w:hAnsi="Times New Roman" w:cs="Times New Roman"/>
          <w:sz w:val="24"/>
          <w:szCs w:val="24"/>
        </w:rPr>
        <w:t>Mirarefin</w:t>
      </w:r>
      <w:proofErr w:type="spellEnd"/>
      <w:r w:rsidRPr="0083327A">
        <w:rPr>
          <w:rFonts w:ascii="Times New Roman" w:hAnsi="Times New Roman" w:cs="Times New Roman"/>
          <w:sz w:val="24"/>
          <w:szCs w:val="24"/>
        </w:rPr>
        <w:t xml:space="preserve">, M., &amp; </w:t>
      </w:r>
      <w:proofErr w:type="spellStart"/>
      <w:r w:rsidRPr="0083327A">
        <w:rPr>
          <w:rFonts w:ascii="Times New Roman" w:hAnsi="Times New Roman" w:cs="Times New Roman"/>
          <w:sz w:val="24"/>
          <w:szCs w:val="24"/>
        </w:rPr>
        <w:t>Azadbakht</w:t>
      </w:r>
      <w:proofErr w:type="spellEnd"/>
      <w:r w:rsidRPr="0083327A">
        <w:rPr>
          <w:rFonts w:ascii="Times New Roman" w:hAnsi="Times New Roman" w:cs="Times New Roman"/>
          <w:sz w:val="24"/>
          <w:szCs w:val="24"/>
        </w:rPr>
        <w:t xml:space="preserve">, L. (2023). Effects of lacto-ovo-vegetarian diet vs. standard-weight-loss diet on obese and overweight adults with non-alcoholic fatty liver disease: A randomized trial. </w:t>
      </w:r>
      <w:r w:rsidRPr="0083327A">
        <w:rPr>
          <w:rFonts w:ascii="Times New Roman" w:hAnsi="Times New Roman" w:cs="Times New Roman"/>
          <w:i/>
          <w:iCs/>
          <w:sz w:val="24"/>
          <w:szCs w:val="24"/>
        </w:rPr>
        <w:t>Archives of Physiology and Biochemistry</w:t>
      </w:r>
      <w:r w:rsidRPr="0083327A">
        <w:rPr>
          <w:rFonts w:ascii="Times New Roman" w:hAnsi="Times New Roman" w:cs="Times New Roman"/>
          <w:sz w:val="24"/>
          <w:szCs w:val="24"/>
        </w:rPr>
        <w:t xml:space="preserve"> 129(4), 975-983. </w:t>
      </w:r>
    </w:p>
    <w:p w14:paraId="7E2088C2" w14:textId="77777777"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rPr>
        <w:t>Gedallovich</w:t>
      </w:r>
      <w:proofErr w:type="spellEnd"/>
      <w:r w:rsidRPr="0083327A">
        <w:rPr>
          <w:rFonts w:ascii="Times New Roman" w:hAnsi="Times New Roman" w:cs="Times New Roman"/>
          <w:sz w:val="24"/>
          <w:szCs w:val="24"/>
        </w:rPr>
        <w:t xml:space="preserve">, S. M., Stephen, J., Kang, R., Ackermann, R. T., Ladner, D. P., &amp; VanWagner, L. B. (2023). Geographic variation in NAFLD prevalence and subspecialty care utilization among insured adults in the United States. </w:t>
      </w:r>
      <w:r w:rsidRPr="0083327A">
        <w:rPr>
          <w:rFonts w:ascii="Times New Roman" w:hAnsi="Times New Roman" w:cs="Times New Roman"/>
          <w:i/>
          <w:iCs/>
          <w:sz w:val="24"/>
          <w:szCs w:val="24"/>
        </w:rPr>
        <w:t>Clinical Gastroenterology and Hepatology, 21</w:t>
      </w:r>
      <w:r w:rsidRPr="0083327A">
        <w:rPr>
          <w:rFonts w:ascii="Times New Roman" w:hAnsi="Times New Roman" w:cs="Times New Roman"/>
          <w:sz w:val="24"/>
          <w:szCs w:val="24"/>
        </w:rPr>
        <w:t xml:space="preserve">(13), 3440–3443.e2. https://doi.org/10.1016/j.cgh.2023.01.010 </w:t>
      </w:r>
    </w:p>
    <w:p w14:paraId="412B6819"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Guo, W., Ge, X., Lu, J., Xu, X., Gao, J., Wang, Q., Song, C., Zhang, Q., &amp; Yu, C. (2022). Diet and Risk of Non-Alcoholic Fatty Liver Disease, Cirrhosis, and Liver Cancer: A Large Prospective Cohort Study in UK Biobank. </w:t>
      </w:r>
      <w:r w:rsidRPr="0083327A">
        <w:rPr>
          <w:rFonts w:ascii="Times New Roman" w:hAnsi="Times New Roman" w:cs="Times New Roman"/>
          <w:i/>
          <w:iCs/>
          <w:sz w:val="24"/>
          <w:szCs w:val="24"/>
        </w:rPr>
        <w:t>Nutrients</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14</w:t>
      </w:r>
      <w:r w:rsidRPr="0083327A">
        <w:rPr>
          <w:rFonts w:ascii="Times New Roman" w:hAnsi="Times New Roman" w:cs="Times New Roman"/>
          <w:sz w:val="24"/>
          <w:szCs w:val="24"/>
        </w:rPr>
        <w:t xml:space="preserve">(24), 5335. </w:t>
      </w:r>
      <w:hyperlink r:id="rId14">
        <w:r w:rsidRPr="0083327A">
          <w:rPr>
            <w:rStyle w:val="Hyperlink"/>
            <w:rFonts w:ascii="Times New Roman" w:hAnsi="Times New Roman" w:cs="Times New Roman"/>
            <w:sz w:val="24"/>
            <w:szCs w:val="24"/>
          </w:rPr>
          <w:t>https://doi.org/10.3390/nu14245335</w:t>
        </w:r>
      </w:hyperlink>
      <w:r w:rsidRPr="0083327A">
        <w:rPr>
          <w:rFonts w:ascii="Times New Roman" w:hAnsi="Times New Roman" w:cs="Times New Roman"/>
          <w:sz w:val="24"/>
          <w:szCs w:val="24"/>
        </w:rPr>
        <w:t xml:space="preserve"> </w:t>
      </w:r>
    </w:p>
    <w:p w14:paraId="39455708" w14:textId="77777777" w:rsidR="004B3339" w:rsidRPr="0083327A" w:rsidRDefault="004B3339" w:rsidP="002F1554">
      <w:pPr>
        <w:spacing w:line="240" w:lineRule="auto"/>
        <w:rPr>
          <w:rFonts w:ascii="Times New Roman" w:hAnsi="Times New Roman" w:cs="Times New Roman"/>
          <w:sz w:val="24"/>
          <w:szCs w:val="24"/>
          <w:lang w:val="fr-FR"/>
        </w:rPr>
      </w:pPr>
      <w:r w:rsidRPr="0083327A">
        <w:rPr>
          <w:rFonts w:ascii="Times New Roman" w:hAnsi="Times New Roman" w:cs="Times New Roman"/>
          <w:sz w:val="24"/>
          <w:szCs w:val="24"/>
        </w:rPr>
        <w:t xml:space="preserve">Han, H. C. S., &amp; Chiu, T. H. T. (2023). Health outcomes associated with vegetarian diet in Taiwan. </w:t>
      </w:r>
      <w:proofErr w:type="spellStart"/>
      <w:r w:rsidRPr="0083327A">
        <w:rPr>
          <w:rFonts w:ascii="Times New Roman" w:hAnsi="Times New Roman" w:cs="Times New Roman"/>
          <w:i/>
          <w:iCs/>
          <w:sz w:val="24"/>
          <w:szCs w:val="24"/>
          <w:lang w:val="fr-FR"/>
        </w:rPr>
        <w:t>Nutritional</w:t>
      </w:r>
      <w:proofErr w:type="spellEnd"/>
      <w:r w:rsidRPr="0083327A">
        <w:rPr>
          <w:rFonts w:ascii="Times New Roman" w:hAnsi="Times New Roman" w:cs="Times New Roman"/>
          <w:i/>
          <w:iCs/>
          <w:sz w:val="24"/>
          <w:szCs w:val="24"/>
          <w:lang w:val="fr-FR"/>
        </w:rPr>
        <w:t xml:space="preserve"> Sciences Journal, 47</w:t>
      </w:r>
      <w:r w:rsidRPr="0083327A">
        <w:rPr>
          <w:rFonts w:ascii="Times New Roman" w:hAnsi="Times New Roman" w:cs="Times New Roman"/>
          <w:sz w:val="24"/>
          <w:szCs w:val="24"/>
          <w:lang w:val="fr-FR"/>
        </w:rPr>
        <w:t xml:space="preserve">(1), 25–35. </w:t>
      </w:r>
      <w:hyperlink r:id="rId15">
        <w:r w:rsidRPr="0083327A">
          <w:rPr>
            <w:rStyle w:val="Hyperlink"/>
            <w:rFonts w:ascii="Times New Roman" w:hAnsi="Times New Roman" w:cs="Times New Roman"/>
            <w:sz w:val="24"/>
            <w:szCs w:val="24"/>
            <w:lang w:val="fr-FR"/>
          </w:rPr>
          <w:t>https://doi.org/10.6691/NSJ.202303_47(1).0003</w:t>
        </w:r>
      </w:hyperlink>
      <w:r w:rsidRPr="0083327A">
        <w:rPr>
          <w:rFonts w:ascii="Times New Roman" w:hAnsi="Times New Roman" w:cs="Times New Roman"/>
          <w:sz w:val="24"/>
          <w:szCs w:val="24"/>
          <w:lang w:val="fr-FR"/>
        </w:rPr>
        <w:t xml:space="preserve"> </w:t>
      </w:r>
    </w:p>
    <w:p w14:paraId="3428A07A" w14:textId="77777777"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lang w:val="fr-FR"/>
        </w:rPr>
        <w:t>Hydes</w:t>
      </w:r>
      <w:proofErr w:type="spellEnd"/>
      <w:r w:rsidRPr="0083327A">
        <w:rPr>
          <w:rFonts w:ascii="Times New Roman" w:hAnsi="Times New Roman" w:cs="Times New Roman"/>
          <w:sz w:val="24"/>
          <w:szCs w:val="24"/>
          <w:lang w:val="fr-FR"/>
        </w:rPr>
        <w:t xml:space="preserve">, T. J., Ravi, S., </w:t>
      </w:r>
      <w:proofErr w:type="spellStart"/>
      <w:r w:rsidRPr="0083327A">
        <w:rPr>
          <w:rFonts w:ascii="Times New Roman" w:hAnsi="Times New Roman" w:cs="Times New Roman"/>
          <w:sz w:val="24"/>
          <w:szCs w:val="24"/>
          <w:lang w:val="fr-FR"/>
        </w:rPr>
        <w:t>Loomba</w:t>
      </w:r>
      <w:proofErr w:type="spellEnd"/>
      <w:r w:rsidRPr="0083327A">
        <w:rPr>
          <w:rFonts w:ascii="Times New Roman" w:hAnsi="Times New Roman" w:cs="Times New Roman"/>
          <w:sz w:val="24"/>
          <w:szCs w:val="24"/>
          <w:lang w:val="fr-FR"/>
        </w:rPr>
        <w:t xml:space="preserve">, R., &amp; Gray, M. E. (2020). </w:t>
      </w:r>
      <w:r w:rsidRPr="0083327A">
        <w:rPr>
          <w:rFonts w:ascii="Times New Roman" w:hAnsi="Times New Roman" w:cs="Times New Roman"/>
          <w:sz w:val="24"/>
          <w:szCs w:val="24"/>
        </w:rPr>
        <w:t xml:space="preserve">Evidence-based clinical advice for nutrition and dietary weight loss strategies for the management of NAFLD and NASH. </w:t>
      </w:r>
      <w:r w:rsidRPr="0083327A">
        <w:rPr>
          <w:rFonts w:ascii="Times New Roman" w:hAnsi="Times New Roman" w:cs="Times New Roman"/>
          <w:i/>
          <w:iCs/>
          <w:sz w:val="24"/>
          <w:szCs w:val="24"/>
        </w:rPr>
        <w:t>Clinical and Molecular Hepatology, 26</w:t>
      </w:r>
      <w:r w:rsidRPr="0083327A">
        <w:rPr>
          <w:rFonts w:ascii="Times New Roman" w:hAnsi="Times New Roman" w:cs="Times New Roman"/>
          <w:sz w:val="24"/>
          <w:szCs w:val="24"/>
        </w:rPr>
        <w:t xml:space="preserve">(4), 383–400. </w:t>
      </w:r>
      <w:hyperlink r:id="rId16">
        <w:r w:rsidRPr="0083327A">
          <w:rPr>
            <w:rStyle w:val="Hyperlink"/>
            <w:rFonts w:ascii="Times New Roman" w:hAnsi="Times New Roman" w:cs="Times New Roman"/>
            <w:sz w:val="24"/>
            <w:szCs w:val="24"/>
          </w:rPr>
          <w:t>https://doi.org/10.3350/cmh.2020.0067</w:t>
        </w:r>
      </w:hyperlink>
    </w:p>
    <w:p w14:paraId="15A1489B" w14:textId="77777777" w:rsidR="004B3339" w:rsidRPr="0083327A" w:rsidRDefault="004B3339" w:rsidP="002F1554">
      <w:pPr>
        <w:spacing w:line="240" w:lineRule="auto"/>
        <w:rPr>
          <w:rFonts w:ascii="Times New Roman" w:hAnsi="Times New Roman" w:cs="Times New Roman"/>
          <w:sz w:val="24"/>
          <w:szCs w:val="24"/>
          <w:lang w:val="fr-FR"/>
        </w:rPr>
      </w:pPr>
      <w:r w:rsidRPr="0083327A">
        <w:rPr>
          <w:rFonts w:ascii="Times New Roman" w:hAnsi="Times New Roman" w:cs="Times New Roman"/>
          <w:sz w:val="24"/>
          <w:szCs w:val="24"/>
        </w:rPr>
        <w:t xml:space="preserve">Huang, X., Guo, D., Fu, Y., &amp; Qian, F. (2024). The Associations between Healthy Eating Patterns and Risk of Metabolic Dysfunction-Associated </w:t>
      </w:r>
      <w:proofErr w:type="spellStart"/>
      <w:r w:rsidRPr="0083327A">
        <w:rPr>
          <w:rFonts w:ascii="Times New Roman" w:hAnsi="Times New Roman" w:cs="Times New Roman"/>
          <w:sz w:val="24"/>
          <w:szCs w:val="24"/>
        </w:rPr>
        <w:t>Steatotic</w:t>
      </w:r>
      <w:proofErr w:type="spellEnd"/>
      <w:r w:rsidRPr="0083327A">
        <w:rPr>
          <w:rFonts w:ascii="Times New Roman" w:hAnsi="Times New Roman" w:cs="Times New Roman"/>
          <w:sz w:val="24"/>
          <w:szCs w:val="24"/>
        </w:rPr>
        <w:t xml:space="preserve"> Liver Disease. </w:t>
      </w:r>
      <w:proofErr w:type="spellStart"/>
      <w:r w:rsidRPr="0083327A">
        <w:rPr>
          <w:rFonts w:ascii="Times New Roman" w:hAnsi="Times New Roman" w:cs="Times New Roman"/>
          <w:i/>
          <w:iCs/>
          <w:sz w:val="24"/>
          <w:szCs w:val="24"/>
          <w:lang w:val="fr-FR"/>
        </w:rPr>
        <w:t>Nutrients</w:t>
      </w:r>
      <w:proofErr w:type="spellEnd"/>
      <w:r w:rsidRPr="0083327A">
        <w:rPr>
          <w:rFonts w:ascii="Times New Roman" w:hAnsi="Times New Roman" w:cs="Times New Roman"/>
          <w:sz w:val="24"/>
          <w:szCs w:val="24"/>
          <w:lang w:val="fr-FR"/>
        </w:rPr>
        <w:t xml:space="preserve">, 16(8), 1956. </w:t>
      </w:r>
      <w:hyperlink r:id="rId17">
        <w:r w:rsidRPr="0083327A">
          <w:rPr>
            <w:rStyle w:val="Hyperlink"/>
            <w:rFonts w:ascii="Times New Roman" w:hAnsi="Times New Roman" w:cs="Times New Roman"/>
            <w:sz w:val="24"/>
            <w:szCs w:val="24"/>
            <w:lang w:val="fr-FR"/>
          </w:rPr>
          <w:t>https://doi.org/10.3390/nu16081956</w:t>
        </w:r>
      </w:hyperlink>
    </w:p>
    <w:p w14:paraId="676B2571" w14:textId="77777777"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lang w:val="fr-FR"/>
        </w:rPr>
        <w:t>Kouvari</w:t>
      </w:r>
      <w:proofErr w:type="spellEnd"/>
      <w:r w:rsidRPr="0083327A">
        <w:rPr>
          <w:rFonts w:ascii="Times New Roman" w:hAnsi="Times New Roman" w:cs="Times New Roman"/>
          <w:sz w:val="24"/>
          <w:szCs w:val="24"/>
          <w:lang w:val="fr-FR"/>
        </w:rPr>
        <w:t xml:space="preserve">, M., </w:t>
      </w:r>
      <w:proofErr w:type="spellStart"/>
      <w:r w:rsidRPr="0083327A">
        <w:rPr>
          <w:rFonts w:ascii="Times New Roman" w:hAnsi="Times New Roman" w:cs="Times New Roman"/>
          <w:sz w:val="24"/>
          <w:szCs w:val="24"/>
          <w:lang w:val="fr-FR"/>
        </w:rPr>
        <w:t>Tsiampalis</w:t>
      </w:r>
      <w:proofErr w:type="spellEnd"/>
      <w:r w:rsidRPr="0083327A">
        <w:rPr>
          <w:rFonts w:ascii="Times New Roman" w:hAnsi="Times New Roman" w:cs="Times New Roman"/>
          <w:sz w:val="24"/>
          <w:szCs w:val="24"/>
          <w:lang w:val="fr-FR"/>
        </w:rPr>
        <w:t xml:space="preserve">, T., Kosti, R., </w:t>
      </w:r>
      <w:proofErr w:type="spellStart"/>
      <w:r w:rsidRPr="0083327A">
        <w:rPr>
          <w:rFonts w:ascii="Times New Roman" w:hAnsi="Times New Roman" w:cs="Times New Roman"/>
          <w:sz w:val="24"/>
          <w:szCs w:val="24"/>
          <w:lang w:val="fr-FR"/>
        </w:rPr>
        <w:t>Pitsavos</w:t>
      </w:r>
      <w:proofErr w:type="spellEnd"/>
      <w:r w:rsidRPr="0083327A">
        <w:rPr>
          <w:rFonts w:ascii="Times New Roman" w:hAnsi="Times New Roman" w:cs="Times New Roman"/>
          <w:sz w:val="24"/>
          <w:szCs w:val="24"/>
          <w:lang w:val="fr-FR"/>
        </w:rPr>
        <w:t xml:space="preserve">, C., </w:t>
      </w:r>
      <w:proofErr w:type="spellStart"/>
      <w:r w:rsidRPr="0083327A">
        <w:rPr>
          <w:rFonts w:ascii="Times New Roman" w:hAnsi="Times New Roman" w:cs="Times New Roman"/>
          <w:sz w:val="24"/>
          <w:szCs w:val="24"/>
          <w:lang w:val="fr-FR"/>
        </w:rPr>
        <w:t>Panagiotakos</w:t>
      </w:r>
      <w:proofErr w:type="spellEnd"/>
      <w:r w:rsidRPr="0083327A">
        <w:rPr>
          <w:rFonts w:ascii="Times New Roman" w:hAnsi="Times New Roman" w:cs="Times New Roman"/>
          <w:sz w:val="24"/>
          <w:szCs w:val="24"/>
          <w:lang w:val="fr-FR"/>
        </w:rPr>
        <w:t xml:space="preserve">, D., </w:t>
      </w:r>
      <w:proofErr w:type="spellStart"/>
      <w:r w:rsidRPr="0083327A">
        <w:rPr>
          <w:rFonts w:ascii="Times New Roman" w:hAnsi="Times New Roman" w:cs="Times New Roman"/>
          <w:sz w:val="24"/>
          <w:szCs w:val="24"/>
          <w:lang w:val="fr-FR"/>
        </w:rPr>
        <w:t>Mantzoros</w:t>
      </w:r>
      <w:proofErr w:type="spellEnd"/>
      <w:r w:rsidRPr="0083327A">
        <w:rPr>
          <w:rFonts w:ascii="Times New Roman" w:hAnsi="Times New Roman" w:cs="Times New Roman"/>
          <w:sz w:val="24"/>
          <w:szCs w:val="24"/>
          <w:lang w:val="fr-FR"/>
        </w:rPr>
        <w:t xml:space="preserve">, C., ... </w:t>
      </w:r>
      <w:r w:rsidRPr="0083327A">
        <w:rPr>
          <w:rFonts w:ascii="Times New Roman" w:hAnsi="Times New Roman" w:cs="Times New Roman"/>
          <w:sz w:val="24"/>
          <w:szCs w:val="24"/>
        </w:rPr>
        <w:t xml:space="preserve">Quality of plant-based diets is associated with liver steatosis, which predicts type 2 diabetes incidence </w:t>
      </w:r>
      <w:r w:rsidRPr="0083327A">
        <w:rPr>
          <w:rFonts w:ascii="Times New Roman" w:hAnsi="Times New Roman" w:cs="Times New Roman"/>
          <w:sz w:val="24"/>
          <w:szCs w:val="24"/>
        </w:rPr>
        <w:lastRenderedPageBreak/>
        <w:t xml:space="preserve">ten years </w:t>
      </w:r>
      <w:proofErr w:type="gramStart"/>
      <w:r w:rsidRPr="0083327A">
        <w:rPr>
          <w:rFonts w:ascii="Times New Roman" w:hAnsi="Times New Roman" w:cs="Times New Roman"/>
          <w:sz w:val="24"/>
          <w:szCs w:val="24"/>
        </w:rPr>
        <w:t>later:</w:t>
      </w:r>
      <w:proofErr w:type="gramEnd"/>
      <w:r w:rsidRPr="0083327A">
        <w:rPr>
          <w:rFonts w:ascii="Times New Roman" w:hAnsi="Times New Roman" w:cs="Times New Roman"/>
          <w:sz w:val="24"/>
          <w:szCs w:val="24"/>
        </w:rPr>
        <w:t xml:space="preserve"> Results from the ATTICA prospective epidemiological study, Clinical Nutrition 41(10)., https://www.clinicalnutritionjournal.com/article/S0261-5614(22)00270-9/abstract</w:t>
      </w:r>
    </w:p>
    <w:p w14:paraId="148856AA"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Li R, Li M, Fly AD, </w:t>
      </w:r>
      <w:proofErr w:type="spellStart"/>
      <w:r w:rsidRPr="0083327A">
        <w:rPr>
          <w:rFonts w:ascii="Times New Roman" w:hAnsi="Times New Roman" w:cs="Times New Roman"/>
          <w:sz w:val="24"/>
          <w:szCs w:val="24"/>
        </w:rPr>
        <w:t>Bidulescu</w:t>
      </w:r>
      <w:proofErr w:type="spellEnd"/>
      <w:r w:rsidRPr="0083327A">
        <w:rPr>
          <w:rFonts w:ascii="Times New Roman" w:hAnsi="Times New Roman" w:cs="Times New Roman"/>
          <w:sz w:val="24"/>
          <w:szCs w:val="24"/>
        </w:rPr>
        <w:t xml:space="preserve"> A, Luo J. Vegetarian diets and risk of nonalcoholic fatty liver disease: an observational study of National Health and Nutrition Examination Survey 2005–2018 using propensity score methods. J Hum </w:t>
      </w:r>
      <w:proofErr w:type="spellStart"/>
      <w:r w:rsidRPr="0083327A">
        <w:rPr>
          <w:rFonts w:ascii="Times New Roman" w:hAnsi="Times New Roman" w:cs="Times New Roman"/>
          <w:sz w:val="24"/>
          <w:szCs w:val="24"/>
        </w:rPr>
        <w:t>Nutr</w:t>
      </w:r>
      <w:proofErr w:type="spellEnd"/>
      <w:r w:rsidRPr="0083327A">
        <w:rPr>
          <w:rFonts w:ascii="Times New Roman" w:hAnsi="Times New Roman" w:cs="Times New Roman"/>
          <w:sz w:val="24"/>
          <w:szCs w:val="24"/>
        </w:rPr>
        <w:t xml:space="preserve"> Diet. 2024; 37: 643–654. https://doi.org/10.1111/jhn.13290</w:t>
      </w:r>
    </w:p>
    <w:p w14:paraId="4D717FD7"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Li, X., Peng, Z., Li, M., Zeng, X., Li, H., Zhu, Y., Chen, H., Hu, A., Zhao, Q., Zhang, Z., Wang, H., Yuan, C., &amp; Yang, W. (2022). A Healthful Plant-Based Diet Is Associated with Lower Odds of Nonalcoholic Fatty Liver Disease. </w:t>
      </w:r>
      <w:r w:rsidRPr="0083327A">
        <w:rPr>
          <w:rFonts w:ascii="Times New Roman" w:hAnsi="Times New Roman" w:cs="Times New Roman"/>
          <w:i/>
          <w:iCs/>
          <w:sz w:val="24"/>
          <w:szCs w:val="24"/>
        </w:rPr>
        <w:t>Nutrients</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14</w:t>
      </w:r>
      <w:r w:rsidRPr="0083327A">
        <w:rPr>
          <w:rFonts w:ascii="Times New Roman" w:hAnsi="Times New Roman" w:cs="Times New Roman"/>
          <w:sz w:val="24"/>
          <w:szCs w:val="24"/>
        </w:rPr>
        <w:t xml:space="preserve">(19), 4099. </w:t>
      </w:r>
      <w:hyperlink r:id="rId18">
        <w:r w:rsidRPr="0083327A">
          <w:rPr>
            <w:rStyle w:val="Hyperlink"/>
            <w:rFonts w:ascii="Times New Roman" w:hAnsi="Times New Roman" w:cs="Times New Roman"/>
            <w:sz w:val="24"/>
            <w:szCs w:val="24"/>
          </w:rPr>
          <w:t>https://doi.org/10.3390/nu14194099</w:t>
        </w:r>
      </w:hyperlink>
    </w:p>
    <w:p w14:paraId="16422AE8"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Luo, Z., Ji, Y., Zhang, D., Gao, H., Jin, Z., Yang, M., &amp; Ying, W. (2022). Microbial DNA enrichment promotes liver steatosis and fibrosis </w:t>
      </w:r>
      <w:proofErr w:type="gramStart"/>
      <w:r w:rsidRPr="0083327A">
        <w:rPr>
          <w:rFonts w:ascii="Times New Roman" w:hAnsi="Times New Roman" w:cs="Times New Roman"/>
          <w:sz w:val="24"/>
          <w:szCs w:val="24"/>
        </w:rPr>
        <w:t>in the course of</w:t>
      </w:r>
      <w:proofErr w:type="gramEnd"/>
      <w:r w:rsidRPr="0083327A">
        <w:rPr>
          <w:rFonts w:ascii="Times New Roman" w:hAnsi="Times New Roman" w:cs="Times New Roman"/>
          <w:sz w:val="24"/>
          <w:szCs w:val="24"/>
        </w:rPr>
        <w:t xml:space="preserve"> non-alcoholic steatohepatitis. </w:t>
      </w:r>
      <w:r w:rsidRPr="0083327A">
        <w:rPr>
          <w:rFonts w:ascii="Times New Roman" w:hAnsi="Times New Roman" w:cs="Times New Roman"/>
          <w:i/>
          <w:iCs/>
          <w:sz w:val="24"/>
          <w:szCs w:val="24"/>
        </w:rPr>
        <w:t xml:space="preserve">Acta </w:t>
      </w:r>
      <w:proofErr w:type="spellStart"/>
      <w:r w:rsidRPr="0083327A">
        <w:rPr>
          <w:rFonts w:ascii="Times New Roman" w:hAnsi="Times New Roman" w:cs="Times New Roman"/>
          <w:i/>
          <w:iCs/>
          <w:sz w:val="24"/>
          <w:szCs w:val="24"/>
        </w:rPr>
        <w:t>physiologica</w:t>
      </w:r>
      <w:proofErr w:type="spellEnd"/>
      <w:r w:rsidRPr="0083327A">
        <w:rPr>
          <w:rFonts w:ascii="Times New Roman" w:hAnsi="Times New Roman" w:cs="Times New Roman"/>
          <w:i/>
          <w:iCs/>
          <w:sz w:val="24"/>
          <w:szCs w:val="24"/>
        </w:rPr>
        <w:t xml:space="preserve"> (Oxford, England)</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235</w:t>
      </w:r>
      <w:r w:rsidRPr="0083327A">
        <w:rPr>
          <w:rFonts w:ascii="Times New Roman" w:hAnsi="Times New Roman" w:cs="Times New Roman"/>
          <w:sz w:val="24"/>
          <w:szCs w:val="24"/>
        </w:rPr>
        <w:t>(3), e13827. https://doi.org/10.1111/apha.13827</w:t>
      </w:r>
    </w:p>
    <w:p w14:paraId="0374CAEB"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Manteghian, M. (2024). Advancements in Non-Alcoholic Fatty Liver Disease and Non-alcoholic Steatohepatitis Treatment: From Lifestyle Interventions to Novel Therapies. University of Toronto Medical Journal 101(2), pp.21-25. </w:t>
      </w:r>
    </w:p>
    <w:p w14:paraId="32995B89"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Marchesini, G., Petta, S., &amp; Dalle Grave, R. (2016). Diet, weight loss, and liver health in nonalcoholic fatty liver disease: Pathophysiology, evidence, and practice. Hepatology (Baltimore, Md.), 63(6), 2032–2043. </w:t>
      </w:r>
      <w:hyperlink r:id="rId19">
        <w:r w:rsidRPr="0083327A">
          <w:rPr>
            <w:rStyle w:val="Hyperlink"/>
            <w:rFonts w:ascii="Times New Roman" w:hAnsi="Times New Roman" w:cs="Times New Roman"/>
            <w:sz w:val="24"/>
            <w:szCs w:val="24"/>
          </w:rPr>
          <w:t>https://doi.org/10.1002/hep.28392</w:t>
        </w:r>
      </w:hyperlink>
    </w:p>
    <w:p w14:paraId="40595928"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Moss, K., Gitman, V., Pinto Sanchez, M. I., Oczkowski, S., Armstrong, D., </w:t>
      </w:r>
      <w:proofErr w:type="spellStart"/>
      <w:r w:rsidRPr="0083327A">
        <w:rPr>
          <w:rFonts w:ascii="Times New Roman" w:hAnsi="Times New Roman" w:cs="Times New Roman"/>
          <w:sz w:val="24"/>
          <w:szCs w:val="24"/>
        </w:rPr>
        <w:t>ayakumar</w:t>
      </w:r>
      <w:proofErr w:type="spellEnd"/>
      <w:r w:rsidRPr="0083327A">
        <w:rPr>
          <w:rFonts w:ascii="Times New Roman" w:hAnsi="Times New Roman" w:cs="Times New Roman"/>
          <w:sz w:val="24"/>
          <w:szCs w:val="24"/>
        </w:rPr>
        <w:t xml:space="preserve">, S., </w:t>
      </w:r>
      <w:proofErr w:type="spellStart"/>
      <w:r w:rsidRPr="0083327A">
        <w:rPr>
          <w:rFonts w:ascii="Times New Roman" w:hAnsi="Times New Roman" w:cs="Times New Roman"/>
          <w:sz w:val="24"/>
          <w:szCs w:val="24"/>
        </w:rPr>
        <w:t>Karvella</w:t>
      </w:r>
      <w:proofErr w:type="spellEnd"/>
      <w:r w:rsidRPr="0083327A">
        <w:rPr>
          <w:rFonts w:ascii="Times New Roman" w:hAnsi="Times New Roman" w:cs="Times New Roman"/>
          <w:sz w:val="24"/>
          <w:szCs w:val="24"/>
        </w:rPr>
        <w:t xml:space="preserve">, C. ., Selner, N., &amp; Dionne, J. (2024) Evidence related to a vegetarian diet and metabolic dysfunction-associated </w:t>
      </w:r>
      <w:proofErr w:type="spellStart"/>
      <w:r w:rsidRPr="0083327A">
        <w:rPr>
          <w:rFonts w:ascii="Times New Roman" w:hAnsi="Times New Roman" w:cs="Times New Roman"/>
          <w:sz w:val="24"/>
          <w:szCs w:val="24"/>
        </w:rPr>
        <w:t>steatotic</w:t>
      </w:r>
      <w:proofErr w:type="spellEnd"/>
      <w:r w:rsidRPr="0083327A">
        <w:rPr>
          <w:rFonts w:ascii="Times New Roman" w:hAnsi="Times New Roman" w:cs="Times New Roman"/>
          <w:sz w:val="24"/>
          <w:szCs w:val="24"/>
        </w:rPr>
        <w:t xml:space="preserve"> l. </w:t>
      </w:r>
      <w:proofErr w:type="spellStart"/>
      <w:r w:rsidRPr="0083327A">
        <w:rPr>
          <w:rFonts w:ascii="Times New Roman" w:hAnsi="Times New Roman" w:cs="Times New Roman"/>
          <w:sz w:val="24"/>
          <w:szCs w:val="24"/>
        </w:rPr>
        <w:t>iver</w:t>
      </w:r>
      <w:proofErr w:type="spellEnd"/>
      <w:r w:rsidRPr="0083327A">
        <w:rPr>
          <w:rFonts w:ascii="Times New Roman" w:hAnsi="Times New Roman" w:cs="Times New Roman"/>
          <w:sz w:val="24"/>
          <w:szCs w:val="24"/>
        </w:rPr>
        <w:t xml:space="preserve"> disease: protocol for a scoping review. BMJ Open</w:t>
      </w:r>
    </w:p>
    <w:p w14:paraId="3EBE2AD3"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2024;14:e079750. doi:10.1136/bmjopen-2023-079750</w:t>
      </w:r>
    </w:p>
    <w:p w14:paraId="207DAB95"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Parikh, M.; Hirst, B.C.; O’Hara, K.A.; </w:t>
      </w:r>
      <w:proofErr w:type="spellStart"/>
      <w:r w:rsidRPr="0083327A">
        <w:rPr>
          <w:rFonts w:ascii="Times New Roman" w:hAnsi="Times New Roman" w:cs="Times New Roman"/>
          <w:sz w:val="24"/>
          <w:szCs w:val="24"/>
        </w:rPr>
        <w:t>Maddaford</w:t>
      </w:r>
      <w:proofErr w:type="spellEnd"/>
      <w:r w:rsidRPr="0083327A">
        <w:rPr>
          <w:rFonts w:ascii="Times New Roman" w:hAnsi="Times New Roman" w:cs="Times New Roman"/>
          <w:sz w:val="24"/>
          <w:szCs w:val="24"/>
        </w:rPr>
        <w:t xml:space="preserve">, T.G.; Austria, J.A.; </w:t>
      </w:r>
      <w:proofErr w:type="spellStart"/>
      <w:r w:rsidRPr="0083327A">
        <w:rPr>
          <w:rFonts w:ascii="Times New Roman" w:hAnsi="Times New Roman" w:cs="Times New Roman"/>
          <w:sz w:val="24"/>
          <w:szCs w:val="24"/>
        </w:rPr>
        <w:t>Stamenkovic</w:t>
      </w:r>
      <w:proofErr w:type="spellEnd"/>
      <w:r w:rsidRPr="0083327A">
        <w:rPr>
          <w:rFonts w:ascii="Times New Roman" w:hAnsi="Times New Roman" w:cs="Times New Roman"/>
          <w:sz w:val="24"/>
          <w:szCs w:val="24"/>
        </w:rPr>
        <w:t xml:space="preserve">, A.; Yu, </w:t>
      </w:r>
      <w:proofErr w:type="gramStart"/>
      <w:r w:rsidRPr="0083327A">
        <w:rPr>
          <w:rFonts w:ascii="Times New Roman" w:hAnsi="Times New Roman" w:cs="Times New Roman"/>
          <w:sz w:val="24"/>
          <w:szCs w:val="24"/>
        </w:rPr>
        <w:t>L.;</w:t>
      </w:r>
      <w:proofErr w:type="gramEnd"/>
    </w:p>
    <w:p w14:paraId="0C80AF91" w14:textId="4E3BA21B"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lang w:val="es-ES"/>
        </w:rPr>
        <w:t>Kura</w:t>
      </w:r>
      <w:proofErr w:type="spellEnd"/>
      <w:r w:rsidRPr="0083327A">
        <w:rPr>
          <w:rFonts w:ascii="Times New Roman" w:hAnsi="Times New Roman" w:cs="Times New Roman"/>
          <w:sz w:val="24"/>
          <w:szCs w:val="24"/>
          <w:lang w:val="es-ES"/>
        </w:rPr>
        <w:t xml:space="preserve">, B.; </w:t>
      </w:r>
      <w:proofErr w:type="spellStart"/>
      <w:r w:rsidRPr="0083327A">
        <w:rPr>
          <w:rFonts w:ascii="Times New Roman" w:hAnsi="Times New Roman" w:cs="Times New Roman"/>
          <w:sz w:val="24"/>
          <w:szCs w:val="24"/>
          <w:lang w:val="es-ES"/>
        </w:rPr>
        <w:t>Garg</w:t>
      </w:r>
      <w:proofErr w:type="spellEnd"/>
      <w:r w:rsidRPr="0083327A">
        <w:rPr>
          <w:rFonts w:ascii="Times New Roman" w:hAnsi="Times New Roman" w:cs="Times New Roman"/>
          <w:sz w:val="24"/>
          <w:szCs w:val="24"/>
          <w:lang w:val="es-ES"/>
        </w:rPr>
        <w:t xml:space="preserve">, B.; </w:t>
      </w:r>
      <w:proofErr w:type="spellStart"/>
      <w:r w:rsidRPr="0083327A">
        <w:rPr>
          <w:rFonts w:ascii="Times New Roman" w:hAnsi="Times New Roman" w:cs="Times New Roman"/>
          <w:sz w:val="24"/>
          <w:szCs w:val="24"/>
          <w:lang w:val="es-ES"/>
        </w:rPr>
        <w:t>Netticadan</w:t>
      </w:r>
      <w:proofErr w:type="spellEnd"/>
      <w:r w:rsidRPr="0083327A">
        <w:rPr>
          <w:rFonts w:ascii="Times New Roman" w:hAnsi="Times New Roman" w:cs="Times New Roman"/>
          <w:sz w:val="24"/>
          <w:szCs w:val="24"/>
          <w:lang w:val="es-ES"/>
        </w:rPr>
        <w:t xml:space="preserve">, </w:t>
      </w:r>
      <w:proofErr w:type="spellStart"/>
      <w:proofErr w:type="gramStart"/>
      <w:r w:rsidRPr="0083327A">
        <w:rPr>
          <w:rFonts w:ascii="Times New Roman" w:hAnsi="Times New Roman" w:cs="Times New Roman"/>
          <w:sz w:val="24"/>
          <w:szCs w:val="24"/>
          <w:lang w:val="es-ES"/>
        </w:rPr>
        <w:t>T.;et</w:t>
      </w:r>
      <w:proofErr w:type="spellEnd"/>
      <w:r w:rsidRPr="0083327A">
        <w:rPr>
          <w:rFonts w:ascii="Times New Roman" w:hAnsi="Times New Roman" w:cs="Times New Roman"/>
          <w:sz w:val="24"/>
          <w:szCs w:val="24"/>
          <w:lang w:val="es-ES"/>
        </w:rPr>
        <w:t xml:space="preserve"> al.</w:t>
      </w:r>
      <w:proofErr w:type="gramEnd"/>
      <w:r w:rsidRPr="0083327A">
        <w:rPr>
          <w:rFonts w:ascii="Times New Roman" w:hAnsi="Times New Roman" w:cs="Times New Roman"/>
          <w:sz w:val="24"/>
          <w:szCs w:val="24"/>
          <w:lang w:val="es-ES"/>
        </w:rPr>
        <w:t xml:space="preserve"> </w:t>
      </w:r>
      <w:r w:rsidRPr="0083327A">
        <w:rPr>
          <w:rFonts w:ascii="Times New Roman" w:hAnsi="Times New Roman" w:cs="Times New Roman"/>
          <w:sz w:val="24"/>
          <w:szCs w:val="24"/>
        </w:rPr>
        <w:t xml:space="preserve">Beneficial Effects of Dietary Flaxseed on Non-Alcoholic Fatty Liver Disease. Nutrients </w:t>
      </w:r>
      <w:r w:rsidRPr="0083327A">
        <w:rPr>
          <w:rFonts w:ascii="Times New Roman" w:hAnsi="Times New Roman" w:cs="Times New Roman"/>
          <w:b/>
          <w:bCs/>
          <w:sz w:val="24"/>
          <w:szCs w:val="24"/>
        </w:rPr>
        <w:t>2024</w:t>
      </w:r>
      <w:r w:rsidRPr="0083327A">
        <w:rPr>
          <w:rFonts w:ascii="Times New Roman" w:hAnsi="Times New Roman" w:cs="Times New Roman"/>
          <w:sz w:val="24"/>
          <w:szCs w:val="24"/>
        </w:rPr>
        <w:t xml:space="preserve">, 16, 466. </w:t>
      </w:r>
      <w:hyperlink r:id="rId20">
        <w:r w:rsidRPr="0083327A">
          <w:rPr>
            <w:rStyle w:val="Hyperlink"/>
            <w:rFonts w:ascii="Times New Roman" w:hAnsi="Times New Roman" w:cs="Times New Roman"/>
            <w:sz w:val="24"/>
            <w:szCs w:val="24"/>
          </w:rPr>
          <w:t>https://doi.org/10.3390/nu16040466</w:t>
        </w:r>
      </w:hyperlink>
    </w:p>
    <w:p w14:paraId="3FDBF7B6"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Pierce, G. N., Hall, B. C., O, K. A., S, A., A, J. A., Y, L., . . . Pierce, G. N. (2024). Beneficial Effects of Dietary Flaxseed on Non-Alcoholic Fatty Liver Disease. Nutrients, 16(4), 466. </w:t>
      </w:r>
      <w:hyperlink r:id="rId21">
        <w:r w:rsidRPr="0083327A">
          <w:rPr>
            <w:rStyle w:val="Hyperlink"/>
            <w:rFonts w:ascii="Times New Roman" w:hAnsi="Times New Roman" w:cs="Times New Roman"/>
            <w:sz w:val="24"/>
            <w:szCs w:val="24"/>
          </w:rPr>
          <w:t>https://doi.org/10.3390/nu16040466</w:t>
        </w:r>
      </w:hyperlink>
    </w:p>
    <w:p w14:paraId="74BAD722"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Rinaldi, R., Di Nisio, S., Zinzi, R., Pujia, G., Giannini, G., </w:t>
      </w:r>
      <w:proofErr w:type="spellStart"/>
      <w:r w:rsidRPr="0083327A">
        <w:rPr>
          <w:rFonts w:ascii="Times New Roman" w:hAnsi="Times New Roman" w:cs="Times New Roman"/>
          <w:sz w:val="24"/>
          <w:szCs w:val="24"/>
        </w:rPr>
        <w:t>Tripolino</w:t>
      </w:r>
      <w:proofErr w:type="spellEnd"/>
      <w:r w:rsidRPr="0083327A">
        <w:rPr>
          <w:rFonts w:ascii="Times New Roman" w:hAnsi="Times New Roman" w:cs="Times New Roman"/>
          <w:sz w:val="24"/>
          <w:szCs w:val="24"/>
        </w:rPr>
        <w:t xml:space="preserve">, V., ... &amp; Pujia, A. (2023). The Effects of Eight Weeks’ Very Low-Calorie Ketogenic Diet (VLCKD) on Liver Health in Subjects Affected by Overweight and Obesity. Nutrients, 15(4), 825. </w:t>
      </w:r>
      <w:hyperlink r:id="rId22">
        <w:r w:rsidRPr="0083327A">
          <w:rPr>
            <w:rStyle w:val="Hyperlink"/>
            <w:rFonts w:ascii="Times New Roman" w:hAnsi="Times New Roman" w:cs="Times New Roman"/>
            <w:sz w:val="24"/>
            <w:szCs w:val="24"/>
          </w:rPr>
          <w:t>https://doi.org/10.3390/nu15040825</w:t>
        </w:r>
      </w:hyperlink>
    </w:p>
    <w:p w14:paraId="3EDC2146"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Rinella ME. Nonalcoholic fatty liver disease: a systematic review. JAMA 2015;313:2263–73.</w:t>
      </w:r>
    </w:p>
    <w:p w14:paraId="240AA69A" w14:textId="6A17FE77" w:rsidR="0087593B" w:rsidRPr="0083327A" w:rsidRDefault="0087593B"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Rosenstock, I. M. (1974). The health belief model and preventive health behavior. Health Education Monographs, 2(4), 354–386. https://doi.org/10.1177/109019817400200405</w:t>
      </w:r>
    </w:p>
    <w:p w14:paraId="1DF53FE4" w14:textId="6ABE5D35"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rPr>
        <w:lastRenderedPageBreak/>
        <w:t>Sangouni</w:t>
      </w:r>
      <w:proofErr w:type="spellEnd"/>
      <w:r w:rsidRPr="0083327A">
        <w:rPr>
          <w:rFonts w:ascii="Times New Roman" w:hAnsi="Times New Roman" w:cs="Times New Roman"/>
          <w:sz w:val="24"/>
          <w:szCs w:val="24"/>
        </w:rPr>
        <w:t xml:space="preserve"> AA, Hassani Zadeh S, Mozaffari-Khosravi H, Hosseinzadeh M. Effect of Mediterranean diet on liver enzymes: a systematic review and meta-analysis of </w:t>
      </w:r>
      <w:proofErr w:type="spellStart"/>
      <w:r w:rsidRPr="0083327A">
        <w:rPr>
          <w:rFonts w:ascii="Times New Roman" w:hAnsi="Times New Roman" w:cs="Times New Roman"/>
          <w:sz w:val="24"/>
          <w:szCs w:val="24"/>
        </w:rPr>
        <w:t>randomised</w:t>
      </w:r>
      <w:proofErr w:type="spellEnd"/>
      <w:r w:rsidRPr="0083327A">
        <w:rPr>
          <w:rFonts w:ascii="Times New Roman" w:hAnsi="Times New Roman" w:cs="Times New Roman"/>
          <w:sz w:val="24"/>
          <w:szCs w:val="24"/>
        </w:rPr>
        <w:t xml:space="preserve"> controlled trials. </w:t>
      </w:r>
      <w:r w:rsidRPr="0083327A">
        <w:rPr>
          <w:rFonts w:ascii="Times New Roman" w:hAnsi="Times New Roman" w:cs="Times New Roman"/>
          <w:i/>
          <w:iCs/>
          <w:sz w:val="24"/>
          <w:szCs w:val="24"/>
        </w:rPr>
        <w:t>British Journal of Nutrition</w:t>
      </w:r>
      <w:r w:rsidRPr="0083327A">
        <w:rPr>
          <w:rFonts w:ascii="Times New Roman" w:hAnsi="Times New Roman" w:cs="Times New Roman"/>
          <w:sz w:val="24"/>
          <w:szCs w:val="24"/>
        </w:rPr>
        <w:t>. 2022;128(7):1231-1239. doi:10.1017/S0007114521002270</w:t>
      </w:r>
    </w:p>
    <w:p w14:paraId="64A0CFEA" w14:textId="77777777" w:rsidR="004B3339" w:rsidRPr="0083327A" w:rsidRDefault="004B3339" w:rsidP="002F1554">
      <w:pPr>
        <w:spacing w:line="240" w:lineRule="auto"/>
        <w:rPr>
          <w:rFonts w:ascii="Times New Roman" w:hAnsi="Times New Roman" w:cs="Times New Roman"/>
          <w:sz w:val="24"/>
          <w:szCs w:val="24"/>
          <w:lang w:val="es-ES"/>
        </w:rPr>
      </w:pPr>
      <w:r w:rsidRPr="0083327A">
        <w:rPr>
          <w:rFonts w:ascii="Times New Roman" w:hAnsi="Times New Roman" w:cs="Times New Roman"/>
          <w:sz w:val="24"/>
          <w:szCs w:val="24"/>
        </w:rPr>
        <w:t>Schwimmer, J. B., Ugalde-</w:t>
      </w:r>
      <w:proofErr w:type="spellStart"/>
      <w:r w:rsidRPr="0083327A">
        <w:rPr>
          <w:rFonts w:ascii="Times New Roman" w:hAnsi="Times New Roman" w:cs="Times New Roman"/>
          <w:sz w:val="24"/>
          <w:szCs w:val="24"/>
        </w:rPr>
        <w:t>Nicalo</w:t>
      </w:r>
      <w:proofErr w:type="spellEnd"/>
      <w:r w:rsidRPr="0083327A">
        <w:rPr>
          <w:rFonts w:ascii="Times New Roman" w:hAnsi="Times New Roman" w:cs="Times New Roman"/>
          <w:sz w:val="24"/>
          <w:szCs w:val="24"/>
        </w:rPr>
        <w:t xml:space="preserve">, P., Welsh, J. A., Angeles, J. E., Cordero, M., Harlow, K. E., Alazraki, A., Durelle, J., Knight-Scott, J., Newton, K. P., Cleeton, R., Knott, C., Konomi, J., Middleton, M. S., Travers, C., Sirlin, C. B., Hernandez, A., </w:t>
      </w:r>
      <w:proofErr w:type="spellStart"/>
      <w:r w:rsidRPr="0083327A">
        <w:rPr>
          <w:rFonts w:ascii="Times New Roman" w:hAnsi="Times New Roman" w:cs="Times New Roman"/>
          <w:sz w:val="24"/>
          <w:szCs w:val="24"/>
        </w:rPr>
        <w:t>Sekkarie</w:t>
      </w:r>
      <w:proofErr w:type="spellEnd"/>
      <w:r w:rsidRPr="0083327A">
        <w:rPr>
          <w:rFonts w:ascii="Times New Roman" w:hAnsi="Times New Roman" w:cs="Times New Roman"/>
          <w:sz w:val="24"/>
          <w:szCs w:val="24"/>
        </w:rPr>
        <w:t xml:space="preserve">, A., McCracken, C., &amp; Vos, M. B. (2019). Effect of a Low Free Sugar Diet vs Usual Diet on Nonalcoholic Fatty Liver Disease in Adolescent Boys: A Randomized Clinical Trial. </w:t>
      </w:r>
      <w:r w:rsidRPr="0083327A">
        <w:rPr>
          <w:rFonts w:ascii="Times New Roman" w:hAnsi="Times New Roman" w:cs="Times New Roman"/>
          <w:sz w:val="24"/>
          <w:szCs w:val="24"/>
          <w:lang w:val="es-ES"/>
        </w:rPr>
        <w:t xml:space="preserve">JAMA, 321(3), 256–265. </w:t>
      </w:r>
      <w:hyperlink r:id="rId23">
        <w:r w:rsidRPr="0083327A">
          <w:rPr>
            <w:rStyle w:val="Hyperlink"/>
            <w:rFonts w:ascii="Times New Roman" w:hAnsi="Times New Roman" w:cs="Times New Roman"/>
            <w:sz w:val="24"/>
            <w:szCs w:val="24"/>
            <w:lang w:val="es-ES"/>
          </w:rPr>
          <w:t>https://doi.org/10.1001/jama.2018.20579</w:t>
        </w:r>
      </w:hyperlink>
    </w:p>
    <w:p w14:paraId="085525CB"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lang w:val="es-ES"/>
        </w:rPr>
        <w:t xml:space="preserve">Senghor, B., </w:t>
      </w:r>
      <w:proofErr w:type="spellStart"/>
      <w:r w:rsidRPr="0083327A">
        <w:rPr>
          <w:rFonts w:ascii="Times New Roman" w:hAnsi="Times New Roman" w:cs="Times New Roman"/>
          <w:sz w:val="24"/>
          <w:szCs w:val="24"/>
          <w:lang w:val="es-ES"/>
        </w:rPr>
        <w:t>Sokhna</w:t>
      </w:r>
      <w:proofErr w:type="spellEnd"/>
      <w:r w:rsidRPr="0083327A">
        <w:rPr>
          <w:rFonts w:ascii="Times New Roman" w:hAnsi="Times New Roman" w:cs="Times New Roman"/>
          <w:sz w:val="24"/>
          <w:szCs w:val="24"/>
          <w:lang w:val="es-ES"/>
        </w:rPr>
        <w:t xml:space="preserve">, C., </w:t>
      </w:r>
      <w:proofErr w:type="spellStart"/>
      <w:r w:rsidRPr="0083327A">
        <w:rPr>
          <w:rFonts w:ascii="Times New Roman" w:hAnsi="Times New Roman" w:cs="Times New Roman"/>
          <w:sz w:val="24"/>
          <w:szCs w:val="24"/>
          <w:lang w:val="es-ES"/>
        </w:rPr>
        <w:t>Ruimy</w:t>
      </w:r>
      <w:proofErr w:type="spellEnd"/>
      <w:r w:rsidRPr="0083327A">
        <w:rPr>
          <w:rFonts w:ascii="Times New Roman" w:hAnsi="Times New Roman" w:cs="Times New Roman"/>
          <w:sz w:val="24"/>
          <w:szCs w:val="24"/>
          <w:lang w:val="es-ES"/>
        </w:rPr>
        <w:t xml:space="preserve">, R., &amp; </w:t>
      </w:r>
      <w:proofErr w:type="spellStart"/>
      <w:r w:rsidRPr="0083327A">
        <w:rPr>
          <w:rFonts w:ascii="Times New Roman" w:hAnsi="Times New Roman" w:cs="Times New Roman"/>
          <w:sz w:val="24"/>
          <w:szCs w:val="24"/>
          <w:lang w:val="es-ES"/>
        </w:rPr>
        <w:t>Lagier</w:t>
      </w:r>
      <w:proofErr w:type="spellEnd"/>
      <w:r w:rsidRPr="0083327A">
        <w:rPr>
          <w:rFonts w:ascii="Times New Roman" w:hAnsi="Times New Roman" w:cs="Times New Roman"/>
          <w:sz w:val="24"/>
          <w:szCs w:val="24"/>
          <w:lang w:val="es-ES"/>
        </w:rPr>
        <w:t xml:space="preserve">, J. C. (2018). </w:t>
      </w:r>
      <w:r w:rsidRPr="0083327A">
        <w:rPr>
          <w:rFonts w:ascii="Times New Roman" w:hAnsi="Times New Roman" w:cs="Times New Roman"/>
          <w:sz w:val="24"/>
          <w:szCs w:val="24"/>
        </w:rPr>
        <w:t>Gut microbiota diversity according to dietary habits and geographical provenance. Human Microbiome Journal, 7, 1-9.</w:t>
      </w:r>
    </w:p>
    <w:p w14:paraId="459791CC"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Simonsson, C., Nyman, E., </w:t>
      </w:r>
      <w:proofErr w:type="spellStart"/>
      <w:r w:rsidRPr="0083327A">
        <w:rPr>
          <w:rFonts w:ascii="Times New Roman" w:hAnsi="Times New Roman" w:cs="Times New Roman"/>
          <w:sz w:val="24"/>
          <w:szCs w:val="24"/>
        </w:rPr>
        <w:t>Gennemark</w:t>
      </w:r>
      <w:proofErr w:type="spellEnd"/>
      <w:r w:rsidRPr="0083327A">
        <w:rPr>
          <w:rFonts w:ascii="Times New Roman" w:hAnsi="Times New Roman" w:cs="Times New Roman"/>
          <w:sz w:val="24"/>
          <w:szCs w:val="24"/>
        </w:rPr>
        <w:t xml:space="preserve">, P., Gustafsson, P., Hotz, I., Ekstedt, M., Lundberg, P., &amp; </w:t>
      </w:r>
      <w:proofErr w:type="spellStart"/>
      <w:r w:rsidRPr="0083327A">
        <w:rPr>
          <w:rFonts w:ascii="Times New Roman" w:hAnsi="Times New Roman" w:cs="Times New Roman"/>
          <w:sz w:val="24"/>
          <w:szCs w:val="24"/>
        </w:rPr>
        <w:t>Cedersund</w:t>
      </w:r>
      <w:proofErr w:type="spellEnd"/>
      <w:r w:rsidRPr="0083327A">
        <w:rPr>
          <w:rFonts w:ascii="Times New Roman" w:hAnsi="Times New Roman" w:cs="Times New Roman"/>
          <w:sz w:val="24"/>
          <w:szCs w:val="24"/>
        </w:rPr>
        <w:t xml:space="preserve">, G. (2024). A unified framework for prediction of liver steatosis dynamics in response to different diet and drug interventions. </w:t>
      </w:r>
      <w:r w:rsidRPr="0083327A">
        <w:rPr>
          <w:rFonts w:ascii="Times New Roman" w:hAnsi="Times New Roman" w:cs="Times New Roman"/>
          <w:i/>
          <w:iCs/>
          <w:sz w:val="24"/>
          <w:szCs w:val="24"/>
        </w:rPr>
        <w:t>Clinical Nutrition, 43</w:t>
      </w:r>
      <w:r w:rsidRPr="0083327A">
        <w:rPr>
          <w:rFonts w:ascii="Times New Roman" w:hAnsi="Times New Roman" w:cs="Times New Roman"/>
          <w:sz w:val="24"/>
          <w:szCs w:val="24"/>
        </w:rPr>
        <w:t xml:space="preserve">(5), 1532–1543. </w:t>
      </w:r>
      <w:hyperlink r:id="rId24">
        <w:r w:rsidRPr="0083327A">
          <w:rPr>
            <w:rStyle w:val="Hyperlink"/>
            <w:rFonts w:ascii="Times New Roman" w:hAnsi="Times New Roman" w:cs="Times New Roman"/>
            <w:sz w:val="24"/>
            <w:szCs w:val="24"/>
          </w:rPr>
          <w:t>https://doi.org/10.1016/j.clnu.2024.05.017</w:t>
        </w:r>
      </w:hyperlink>
    </w:p>
    <w:p w14:paraId="62C109A9"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Tian, A., Sun, Z., Zhang, M., Li, J., Pan, X., &amp; Chen, P. (2023). Associations between dietary fatty acid patterns and non-alcoholic fatty liver disease in typical dietary population: A UK biobank study. </w:t>
      </w:r>
      <w:r w:rsidRPr="0083327A">
        <w:rPr>
          <w:rFonts w:ascii="Times New Roman" w:hAnsi="Times New Roman" w:cs="Times New Roman"/>
          <w:i/>
          <w:iCs/>
          <w:sz w:val="24"/>
          <w:szCs w:val="24"/>
        </w:rPr>
        <w:t>Frontiers in Nutrition, 10</w:t>
      </w:r>
      <w:r w:rsidRPr="0083327A">
        <w:rPr>
          <w:rFonts w:ascii="Times New Roman" w:hAnsi="Times New Roman" w:cs="Times New Roman"/>
          <w:sz w:val="24"/>
          <w:szCs w:val="24"/>
        </w:rPr>
        <w:t xml:space="preserve">, Article 1117626. </w:t>
      </w:r>
      <w:hyperlink r:id="rId25">
        <w:r w:rsidRPr="0083327A">
          <w:rPr>
            <w:rStyle w:val="Hyperlink"/>
            <w:rFonts w:ascii="Times New Roman" w:hAnsi="Times New Roman" w:cs="Times New Roman"/>
            <w:sz w:val="24"/>
            <w:szCs w:val="24"/>
          </w:rPr>
          <w:t>https://doi.org/10.3389/fnut.2023.1117626</w:t>
        </w:r>
      </w:hyperlink>
    </w:p>
    <w:p w14:paraId="174BF2DD" w14:textId="6A358240" w:rsidR="00D46FCA" w:rsidRPr="0083327A" w:rsidRDefault="00D46FCA"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Tucker, M. E. (Dec 11, 2024). CGM Use, GLP-1s, Drinking Water Key of 2025 ADA Standards. Accessed Feb 9, 2025,</w:t>
      </w:r>
    </w:p>
    <w:p w14:paraId="3681FBBB" w14:textId="4FCF8A4A" w:rsidR="00D46FCA" w:rsidRPr="0083327A" w:rsidRDefault="00D46FCA" w:rsidP="002F1554">
      <w:pPr>
        <w:spacing w:line="240" w:lineRule="auto"/>
        <w:rPr>
          <w:rFonts w:ascii="Times New Roman" w:hAnsi="Times New Roman" w:cs="Times New Roman"/>
          <w:sz w:val="24"/>
          <w:szCs w:val="24"/>
        </w:rPr>
      </w:pPr>
      <w:hyperlink r:id="rId26" w:history="1">
        <w:r w:rsidRPr="0083327A">
          <w:rPr>
            <w:rStyle w:val="Hyperlink"/>
            <w:rFonts w:ascii="Times New Roman" w:hAnsi="Times New Roman" w:cs="Times New Roman"/>
            <w:sz w:val="24"/>
            <w:szCs w:val="24"/>
          </w:rPr>
          <w:t>https://www.medscape.com/viewarticle/cgm-use-glp-1s-drinking-water-key-2025-ada-standards-2024a1000muy?adobe_mc=TS%3D1739126450%7CMCMID%3D12042578498082017315612574777642869918%7CMCORGID%3D16AD4362526701720A490D45%40AdobeOrg&amp;src=mbl_msp_iphone&amp;ecd=mkm_ret_250209_mscpmrk_endo_diabetes_etid7215013&amp;uac=103894HR&amp;impID=7215013</w:t>
        </w:r>
      </w:hyperlink>
      <w:r w:rsidRPr="0083327A">
        <w:rPr>
          <w:rFonts w:ascii="Times New Roman" w:hAnsi="Times New Roman" w:cs="Times New Roman"/>
          <w:sz w:val="24"/>
          <w:szCs w:val="24"/>
        </w:rPr>
        <w:t xml:space="preserve"> </w:t>
      </w:r>
    </w:p>
    <w:p w14:paraId="229C8E55" w14:textId="67F17E2A" w:rsidR="004B3339" w:rsidRPr="0083327A" w:rsidRDefault="004B3339" w:rsidP="002F1554">
      <w:pPr>
        <w:spacing w:line="240" w:lineRule="auto"/>
        <w:rPr>
          <w:rFonts w:ascii="Times New Roman" w:hAnsi="Times New Roman" w:cs="Times New Roman"/>
          <w:sz w:val="24"/>
          <w:szCs w:val="24"/>
        </w:rPr>
      </w:pPr>
      <w:proofErr w:type="spellStart"/>
      <w:r w:rsidRPr="0083327A">
        <w:rPr>
          <w:rFonts w:ascii="Times New Roman" w:hAnsi="Times New Roman" w:cs="Times New Roman"/>
          <w:sz w:val="24"/>
          <w:szCs w:val="24"/>
        </w:rPr>
        <w:t>Vancells</w:t>
      </w:r>
      <w:proofErr w:type="spellEnd"/>
      <w:r w:rsidRPr="0083327A">
        <w:rPr>
          <w:rFonts w:ascii="Times New Roman" w:hAnsi="Times New Roman" w:cs="Times New Roman"/>
          <w:sz w:val="24"/>
          <w:szCs w:val="24"/>
        </w:rPr>
        <w:t xml:space="preserve"> Lujan, P., Viñas Esmel, E., &amp; </w:t>
      </w:r>
      <w:proofErr w:type="spellStart"/>
      <w:r w:rsidRPr="0083327A">
        <w:rPr>
          <w:rFonts w:ascii="Times New Roman" w:hAnsi="Times New Roman" w:cs="Times New Roman"/>
          <w:sz w:val="24"/>
          <w:szCs w:val="24"/>
        </w:rPr>
        <w:t>Sacanella</w:t>
      </w:r>
      <w:proofErr w:type="spellEnd"/>
      <w:r w:rsidRPr="0083327A">
        <w:rPr>
          <w:rFonts w:ascii="Times New Roman" w:hAnsi="Times New Roman" w:cs="Times New Roman"/>
          <w:sz w:val="24"/>
          <w:szCs w:val="24"/>
        </w:rPr>
        <w:t xml:space="preserve"> Meseguer, E. (2021). Overview of Non-Alcoholic Fatty Liver Disease (NAFLD) and the Role of Sugary Food Consumption and Other Dietary Components in Its Development. </w:t>
      </w:r>
      <w:r w:rsidRPr="0083327A">
        <w:rPr>
          <w:rFonts w:ascii="Times New Roman" w:hAnsi="Times New Roman" w:cs="Times New Roman"/>
          <w:i/>
          <w:iCs/>
          <w:sz w:val="24"/>
          <w:szCs w:val="24"/>
        </w:rPr>
        <w:t>Nutrients</w:t>
      </w:r>
      <w:r w:rsidRPr="0083327A">
        <w:rPr>
          <w:rFonts w:ascii="Times New Roman" w:hAnsi="Times New Roman" w:cs="Times New Roman"/>
          <w:sz w:val="24"/>
          <w:szCs w:val="24"/>
        </w:rPr>
        <w:t xml:space="preserve">, </w:t>
      </w:r>
      <w:r w:rsidRPr="0083327A">
        <w:rPr>
          <w:rFonts w:ascii="Times New Roman" w:hAnsi="Times New Roman" w:cs="Times New Roman"/>
          <w:i/>
          <w:iCs/>
          <w:sz w:val="24"/>
          <w:szCs w:val="24"/>
        </w:rPr>
        <w:t>13</w:t>
      </w:r>
      <w:r w:rsidRPr="0083327A">
        <w:rPr>
          <w:rFonts w:ascii="Times New Roman" w:hAnsi="Times New Roman" w:cs="Times New Roman"/>
          <w:sz w:val="24"/>
          <w:szCs w:val="24"/>
        </w:rPr>
        <w:t xml:space="preserve">(5), 1442. </w:t>
      </w:r>
      <w:hyperlink r:id="rId27">
        <w:r w:rsidRPr="0083327A">
          <w:rPr>
            <w:rStyle w:val="Hyperlink"/>
            <w:rFonts w:ascii="Times New Roman" w:hAnsi="Times New Roman" w:cs="Times New Roman"/>
            <w:sz w:val="24"/>
            <w:szCs w:val="24"/>
          </w:rPr>
          <w:t>https://doi.org/10.3390/nu13051442</w:t>
        </w:r>
      </w:hyperlink>
    </w:p>
    <w:p w14:paraId="6B0D28F8" w14:textId="77777777" w:rsidR="004B3339" w:rsidRPr="0083327A" w:rsidRDefault="004B3339" w:rsidP="002F1554">
      <w:pPr>
        <w:spacing w:line="240" w:lineRule="auto"/>
        <w:rPr>
          <w:rFonts w:ascii="Times New Roman" w:hAnsi="Times New Roman" w:cs="Times New Roman"/>
          <w:sz w:val="24"/>
          <w:szCs w:val="24"/>
          <w:lang w:val="fr-FR"/>
        </w:rPr>
      </w:pPr>
      <w:r w:rsidRPr="0083327A">
        <w:rPr>
          <w:rFonts w:ascii="Times New Roman" w:hAnsi="Times New Roman" w:cs="Times New Roman"/>
          <w:sz w:val="24"/>
          <w:szCs w:val="24"/>
        </w:rPr>
        <w:t xml:space="preserve">Wang, D., Townsend, L. K., </w:t>
      </w:r>
      <w:proofErr w:type="spellStart"/>
      <w:r w:rsidRPr="0083327A">
        <w:rPr>
          <w:rFonts w:ascii="Times New Roman" w:hAnsi="Times New Roman" w:cs="Times New Roman"/>
          <w:sz w:val="24"/>
          <w:szCs w:val="24"/>
        </w:rPr>
        <w:t>DesOrmeaux</w:t>
      </w:r>
      <w:proofErr w:type="spellEnd"/>
      <w:r w:rsidRPr="0083327A">
        <w:rPr>
          <w:rFonts w:ascii="Times New Roman" w:hAnsi="Times New Roman" w:cs="Times New Roman"/>
          <w:sz w:val="24"/>
          <w:szCs w:val="24"/>
        </w:rPr>
        <w:t xml:space="preserve">, G. J., Frangos, S. M., Batchuluun, B., Dumont, L., Kuhre, R. E., Ahmadi, E., Hu, S., </w:t>
      </w:r>
      <w:proofErr w:type="spellStart"/>
      <w:r w:rsidRPr="0083327A">
        <w:rPr>
          <w:rFonts w:ascii="Times New Roman" w:hAnsi="Times New Roman" w:cs="Times New Roman"/>
          <w:sz w:val="24"/>
          <w:szCs w:val="24"/>
        </w:rPr>
        <w:t>Rebalka</w:t>
      </w:r>
      <w:proofErr w:type="spellEnd"/>
      <w:r w:rsidRPr="0083327A">
        <w:rPr>
          <w:rFonts w:ascii="Times New Roman" w:hAnsi="Times New Roman" w:cs="Times New Roman"/>
          <w:sz w:val="24"/>
          <w:szCs w:val="24"/>
        </w:rPr>
        <w:t xml:space="preserve">, I. A., Gautam, J., </w:t>
      </w:r>
      <w:proofErr w:type="spellStart"/>
      <w:r w:rsidRPr="0083327A">
        <w:rPr>
          <w:rFonts w:ascii="Times New Roman" w:hAnsi="Times New Roman" w:cs="Times New Roman"/>
          <w:sz w:val="24"/>
          <w:szCs w:val="24"/>
        </w:rPr>
        <w:t>Jabile</w:t>
      </w:r>
      <w:proofErr w:type="spellEnd"/>
      <w:r w:rsidRPr="0083327A">
        <w:rPr>
          <w:rFonts w:ascii="Times New Roman" w:hAnsi="Times New Roman" w:cs="Times New Roman"/>
          <w:sz w:val="24"/>
          <w:szCs w:val="24"/>
        </w:rPr>
        <w:t xml:space="preserve">, M. J. T., Pileggi, C. A., Rehal, S., Desjardins, E. M., Tsakiridis, E. E., Lally, J. S. V., </w:t>
      </w:r>
      <w:proofErr w:type="spellStart"/>
      <w:r w:rsidRPr="0083327A">
        <w:rPr>
          <w:rFonts w:ascii="Times New Roman" w:hAnsi="Times New Roman" w:cs="Times New Roman"/>
          <w:sz w:val="24"/>
          <w:szCs w:val="24"/>
        </w:rPr>
        <w:t>Juracic</w:t>
      </w:r>
      <w:proofErr w:type="spellEnd"/>
      <w:r w:rsidRPr="0083327A">
        <w:rPr>
          <w:rFonts w:ascii="Times New Roman" w:hAnsi="Times New Roman" w:cs="Times New Roman"/>
          <w:sz w:val="24"/>
          <w:szCs w:val="24"/>
        </w:rPr>
        <w:t xml:space="preserve">, E. S., Tupling, A. R., Gerstein, H. C., … Steinberg, G. R. (2023). GDF15 promotes weight loss by enhancing energy expenditure in muscle. </w:t>
      </w:r>
      <w:r w:rsidRPr="0083327A">
        <w:rPr>
          <w:rFonts w:ascii="Times New Roman" w:hAnsi="Times New Roman" w:cs="Times New Roman"/>
          <w:i/>
          <w:iCs/>
          <w:sz w:val="24"/>
          <w:szCs w:val="24"/>
          <w:lang w:val="fr-FR"/>
        </w:rPr>
        <w:t>Nature</w:t>
      </w:r>
      <w:r w:rsidRPr="0083327A">
        <w:rPr>
          <w:rFonts w:ascii="Times New Roman" w:hAnsi="Times New Roman" w:cs="Times New Roman"/>
          <w:sz w:val="24"/>
          <w:szCs w:val="24"/>
          <w:lang w:val="fr-FR"/>
        </w:rPr>
        <w:t xml:space="preserve">, </w:t>
      </w:r>
      <w:r w:rsidRPr="0083327A">
        <w:rPr>
          <w:rFonts w:ascii="Times New Roman" w:hAnsi="Times New Roman" w:cs="Times New Roman"/>
          <w:i/>
          <w:iCs/>
          <w:sz w:val="24"/>
          <w:szCs w:val="24"/>
          <w:lang w:val="fr-FR"/>
        </w:rPr>
        <w:t>619</w:t>
      </w:r>
      <w:r w:rsidRPr="0083327A">
        <w:rPr>
          <w:rFonts w:ascii="Times New Roman" w:hAnsi="Times New Roman" w:cs="Times New Roman"/>
          <w:sz w:val="24"/>
          <w:szCs w:val="24"/>
          <w:lang w:val="fr-FR"/>
        </w:rPr>
        <w:t xml:space="preserve">(7968), 143–150. </w:t>
      </w:r>
      <w:hyperlink r:id="rId28">
        <w:r w:rsidRPr="0083327A">
          <w:rPr>
            <w:rStyle w:val="Hyperlink"/>
            <w:rFonts w:ascii="Times New Roman" w:hAnsi="Times New Roman" w:cs="Times New Roman"/>
            <w:sz w:val="24"/>
            <w:szCs w:val="24"/>
            <w:lang w:val="fr-FR"/>
          </w:rPr>
          <w:t>https://doi.org/10.1038/s41586-023-06249-4</w:t>
        </w:r>
      </w:hyperlink>
    </w:p>
    <w:p w14:paraId="72E9A6FB" w14:textId="77777777" w:rsidR="004B3339" w:rsidRPr="0083327A" w:rsidRDefault="004B3339" w:rsidP="002F1554">
      <w:pPr>
        <w:spacing w:line="240" w:lineRule="auto"/>
        <w:rPr>
          <w:rFonts w:ascii="Times New Roman" w:hAnsi="Times New Roman" w:cs="Times New Roman"/>
          <w:sz w:val="24"/>
          <w:szCs w:val="24"/>
          <w:lang w:val="fr-FR"/>
        </w:rPr>
      </w:pPr>
      <w:r w:rsidRPr="0083327A">
        <w:rPr>
          <w:rFonts w:ascii="Times New Roman" w:hAnsi="Times New Roman" w:cs="Times New Roman"/>
          <w:sz w:val="24"/>
          <w:szCs w:val="24"/>
          <w:lang w:val="fr-FR"/>
        </w:rPr>
        <w:t xml:space="preserve">Wang, D., Townsend, L.K., </w:t>
      </w:r>
      <w:proofErr w:type="spellStart"/>
      <w:r w:rsidRPr="0083327A">
        <w:rPr>
          <w:rFonts w:ascii="Times New Roman" w:hAnsi="Times New Roman" w:cs="Times New Roman"/>
          <w:sz w:val="24"/>
          <w:szCs w:val="24"/>
          <w:lang w:val="fr-FR"/>
        </w:rPr>
        <w:t>DesOrmeaux</w:t>
      </w:r>
      <w:proofErr w:type="spellEnd"/>
      <w:r w:rsidRPr="0083327A">
        <w:rPr>
          <w:rFonts w:ascii="Times New Roman" w:hAnsi="Times New Roman" w:cs="Times New Roman"/>
          <w:sz w:val="24"/>
          <w:szCs w:val="24"/>
          <w:lang w:val="fr-FR"/>
        </w:rPr>
        <w:t xml:space="preserve">, G.J. </w:t>
      </w:r>
      <w:r w:rsidRPr="0083327A">
        <w:rPr>
          <w:rFonts w:ascii="Times New Roman" w:hAnsi="Times New Roman" w:cs="Times New Roman"/>
          <w:i/>
          <w:iCs/>
          <w:sz w:val="24"/>
          <w:szCs w:val="24"/>
          <w:lang w:val="fr-FR"/>
        </w:rPr>
        <w:t>et al.</w:t>
      </w:r>
      <w:r w:rsidRPr="0083327A">
        <w:rPr>
          <w:rFonts w:ascii="Times New Roman" w:hAnsi="Times New Roman" w:cs="Times New Roman"/>
          <w:sz w:val="24"/>
          <w:szCs w:val="24"/>
          <w:lang w:val="fr-FR"/>
        </w:rPr>
        <w:t xml:space="preserve"> </w:t>
      </w:r>
      <w:r w:rsidRPr="0083327A">
        <w:rPr>
          <w:rFonts w:ascii="Times New Roman" w:hAnsi="Times New Roman" w:cs="Times New Roman"/>
          <w:sz w:val="24"/>
          <w:szCs w:val="24"/>
        </w:rPr>
        <w:t xml:space="preserve">GDF15 promotes weight loss by enhancing energy expenditure in muscle. </w:t>
      </w:r>
      <w:r w:rsidRPr="0083327A">
        <w:rPr>
          <w:rFonts w:ascii="Times New Roman" w:hAnsi="Times New Roman" w:cs="Times New Roman"/>
          <w:i/>
          <w:iCs/>
          <w:sz w:val="24"/>
          <w:szCs w:val="24"/>
          <w:lang w:val="fr-FR"/>
        </w:rPr>
        <w:t>Nature</w:t>
      </w:r>
      <w:r w:rsidRPr="0083327A">
        <w:rPr>
          <w:rFonts w:ascii="Times New Roman" w:hAnsi="Times New Roman" w:cs="Times New Roman"/>
          <w:sz w:val="24"/>
          <w:szCs w:val="24"/>
          <w:lang w:val="fr-FR"/>
        </w:rPr>
        <w:t xml:space="preserve"> </w:t>
      </w:r>
      <w:r w:rsidRPr="0083327A">
        <w:rPr>
          <w:rFonts w:ascii="Times New Roman" w:hAnsi="Times New Roman" w:cs="Times New Roman"/>
          <w:b/>
          <w:bCs/>
          <w:sz w:val="24"/>
          <w:szCs w:val="24"/>
          <w:lang w:val="fr-FR"/>
        </w:rPr>
        <w:t>619</w:t>
      </w:r>
      <w:r w:rsidRPr="0083327A">
        <w:rPr>
          <w:rFonts w:ascii="Times New Roman" w:hAnsi="Times New Roman" w:cs="Times New Roman"/>
          <w:sz w:val="24"/>
          <w:szCs w:val="24"/>
          <w:lang w:val="fr-FR"/>
        </w:rPr>
        <w:t xml:space="preserve">, 143–150 (2023). </w:t>
      </w:r>
      <w:hyperlink r:id="rId29">
        <w:r w:rsidRPr="0083327A">
          <w:rPr>
            <w:rStyle w:val="Hyperlink"/>
            <w:rFonts w:ascii="Times New Roman" w:hAnsi="Times New Roman" w:cs="Times New Roman"/>
            <w:sz w:val="24"/>
            <w:szCs w:val="24"/>
            <w:lang w:val="fr-FR"/>
          </w:rPr>
          <w:t>https://doi.org/10.1038/s41586-023-06249-4</w:t>
        </w:r>
      </w:hyperlink>
    </w:p>
    <w:p w14:paraId="08B7D2D0"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lang w:val="fr-FR"/>
        </w:rPr>
        <w:lastRenderedPageBreak/>
        <w:t xml:space="preserve">Wang, X., Xia, J., &amp; Jiang, C. (2019). </w:t>
      </w:r>
      <w:r w:rsidRPr="0083327A">
        <w:rPr>
          <w:rFonts w:ascii="Times New Roman" w:hAnsi="Times New Roman" w:cs="Times New Roman"/>
          <w:sz w:val="24"/>
          <w:szCs w:val="24"/>
        </w:rPr>
        <w:t xml:space="preserve">Role of gut microbiota in the development of non-alcoholic fatty liver disease. </w:t>
      </w:r>
      <w:r w:rsidRPr="0083327A">
        <w:rPr>
          <w:rFonts w:ascii="Times New Roman" w:hAnsi="Times New Roman" w:cs="Times New Roman"/>
          <w:i/>
          <w:iCs/>
          <w:sz w:val="24"/>
          <w:szCs w:val="24"/>
        </w:rPr>
        <w:t>Liver Research, 3</w:t>
      </w:r>
      <w:r w:rsidRPr="0083327A">
        <w:rPr>
          <w:rFonts w:ascii="Times New Roman" w:hAnsi="Times New Roman" w:cs="Times New Roman"/>
          <w:sz w:val="24"/>
          <w:szCs w:val="24"/>
        </w:rPr>
        <w:t xml:space="preserve">(1), 25-30. </w:t>
      </w:r>
      <w:hyperlink r:id="rId30">
        <w:r w:rsidRPr="0083327A">
          <w:rPr>
            <w:rStyle w:val="Hyperlink"/>
            <w:rFonts w:ascii="Times New Roman" w:hAnsi="Times New Roman" w:cs="Times New Roman"/>
            <w:sz w:val="24"/>
            <w:szCs w:val="24"/>
          </w:rPr>
          <w:t>https://doi.org/10.1016/j.livres.2019.01.006</w:t>
        </w:r>
      </w:hyperlink>
    </w:p>
    <w:p w14:paraId="0F1F3122"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Wei. L., Cheng, X., Luo, Y.,  Yang, R., Lei, Z., Jiang, H., Chen, L. (2021).  Lean non-alcoholic fatty liver disease and risk of incident diabetes in a </w:t>
      </w:r>
      <w:proofErr w:type="spellStart"/>
      <w:r w:rsidRPr="0083327A">
        <w:rPr>
          <w:rFonts w:ascii="Times New Roman" w:hAnsi="Times New Roman" w:cs="Times New Roman"/>
          <w:sz w:val="24"/>
          <w:szCs w:val="24"/>
        </w:rPr>
        <w:t>euglycaemic</w:t>
      </w:r>
      <w:proofErr w:type="spellEnd"/>
      <w:r w:rsidRPr="0083327A">
        <w:rPr>
          <w:rFonts w:ascii="Times New Roman" w:hAnsi="Times New Roman" w:cs="Times New Roman"/>
          <w:sz w:val="24"/>
          <w:szCs w:val="24"/>
        </w:rPr>
        <w:t xml:space="preserve"> population undergoing health check-ups: A cohort study. </w:t>
      </w:r>
      <w:hyperlink r:id="rId31">
        <w:r w:rsidRPr="0083327A">
          <w:rPr>
            <w:rStyle w:val="Hyperlink"/>
            <w:rFonts w:ascii="Times New Roman" w:hAnsi="Times New Roman" w:cs="Times New Roman"/>
            <w:sz w:val="24"/>
            <w:szCs w:val="24"/>
          </w:rPr>
          <w:t>Diabetes &amp; Metabolism,</w:t>
        </w:r>
      </w:hyperlink>
      <w:r w:rsidRPr="0083327A">
        <w:rPr>
          <w:rFonts w:ascii="Times New Roman" w:hAnsi="Times New Roman" w:cs="Times New Roman"/>
          <w:sz w:val="24"/>
          <w:szCs w:val="24"/>
        </w:rPr>
        <w:t xml:space="preserve"> 47(3), 101200. </w:t>
      </w:r>
      <w:hyperlink r:id="rId32">
        <w:r w:rsidRPr="0083327A">
          <w:rPr>
            <w:rStyle w:val="Hyperlink"/>
            <w:rFonts w:ascii="Times New Roman" w:hAnsi="Times New Roman" w:cs="Times New Roman"/>
            <w:sz w:val="24"/>
            <w:szCs w:val="24"/>
          </w:rPr>
          <w:t>https://doi.org/10.1016/j.diabet.2020.08.008</w:t>
        </w:r>
      </w:hyperlink>
      <w:r w:rsidRPr="0083327A">
        <w:rPr>
          <w:rFonts w:ascii="Times New Roman" w:hAnsi="Times New Roman" w:cs="Times New Roman"/>
          <w:sz w:val="24"/>
          <w:szCs w:val="24"/>
        </w:rPr>
        <w:t xml:space="preserve"> </w:t>
      </w:r>
    </w:p>
    <w:p w14:paraId="3AACA857" w14:textId="77777777" w:rsidR="004B3339" w:rsidRPr="0083327A" w:rsidRDefault="004B3339" w:rsidP="002F1554">
      <w:pPr>
        <w:spacing w:line="240" w:lineRule="auto"/>
        <w:rPr>
          <w:rFonts w:ascii="Times New Roman" w:hAnsi="Times New Roman" w:cs="Times New Roman"/>
          <w:sz w:val="24"/>
          <w:szCs w:val="24"/>
        </w:rPr>
      </w:pPr>
      <w:r w:rsidRPr="0083327A">
        <w:rPr>
          <w:rFonts w:ascii="Times New Roman" w:hAnsi="Times New Roman" w:cs="Times New Roman"/>
          <w:sz w:val="24"/>
          <w:szCs w:val="24"/>
        </w:rPr>
        <w:t xml:space="preserve">Zhang, S., Gu, Y., Bian, S., </w:t>
      </w:r>
      <w:proofErr w:type="spellStart"/>
      <w:r w:rsidRPr="0083327A">
        <w:rPr>
          <w:rFonts w:ascii="Times New Roman" w:hAnsi="Times New Roman" w:cs="Times New Roman"/>
          <w:sz w:val="24"/>
          <w:szCs w:val="24"/>
        </w:rPr>
        <w:t>Górska</w:t>
      </w:r>
      <w:proofErr w:type="spellEnd"/>
      <w:r w:rsidRPr="0083327A">
        <w:rPr>
          <w:rFonts w:ascii="Times New Roman" w:hAnsi="Times New Roman" w:cs="Times New Roman"/>
          <w:sz w:val="24"/>
          <w:szCs w:val="24"/>
        </w:rPr>
        <w:t xml:space="preserve">, M. J., Zhang, Q., Liu, L., ... &amp; Niu, K. (2021). Dietary patterns and risk of non-alcoholic fatty liver disease in adults: A prospective cohort study. </w:t>
      </w:r>
      <w:r w:rsidRPr="0083327A">
        <w:rPr>
          <w:rFonts w:ascii="Times New Roman" w:hAnsi="Times New Roman" w:cs="Times New Roman"/>
          <w:i/>
          <w:iCs/>
          <w:sz w:val="24"/>
          <w:szCs w:val="24"/>
        </w:rPr>
        <w:t>Clinical Nutrition, 40</w:t>
      </w:r>
      <w:r w:rsidRPr="0083327A">
        <w:rPr>
          <w:rFonts w:ascii="Times New Roman" w:hAnsi="Times New Roman" w:cs="Times New Roman"/>
          <w:sz w:val="24"/>
          <w:szCs w:val="24"/>
        </w:rPr>
        <w:t xml:space="preserve">(11), 5373-5382. </w:t>
      </w:r>
      <w:hyperlink r:id="rId33">
        <w:r w:rsidRPr="0083327A">
          <w:rPr>
            <w:rStyle w:val="Hyperlink"/>
            <w:rFonts w:ascii="Times New Roman" w:hAnsi="Times New Roman" w:cs="Times New Roman"/>
            <w:sz w:val="24"/>
            <w:szCs w:val="24"/>
          </w:rPr>
          <w:t>https://doi.org/10.1016/j.clnu.2021.08.021</w:t>
        </w:r>
      </w:hyperlink>
    </w:p>
    <w:p w14:paraId="0CC2D3EC" w14:textId="77777777" w:rsidR="004B3339" w:rsidRPr="0083327A" w:rsidRDefault="004B3339" w:rsidP="002F1554">
      <w:pPr>
        <w:spacing w:line="240" w:lineRule="auto"/>
        <w:rPr>
          <w:rFonts w:ascii="Times New Roman" w:hAnsi="Times New Roman" w:cs="Times New Roman"/>
          <w:sz w:val="24"/>
          <w:szCs w:val="24"/>
        </w:rPr>
      </w:pPr>
    </w:p>
    <w:p w14:paraId="2948AEB2" w14:textId="77777777" w:rsidR="004B3339" w:rsidRPr="0083327A" w:rsidRDefault="004B3339" w:rsidP="002F1554">
      <w:pPr>
        <w:spacing w:line="240" w:lineRule="auto"/>
        <w:rPr>
          <w:rFonts w:ascii="Times New Roman" w:hAnsi="Times New Roman" w:cs="Times New Roman"/>
          <w:sz w:val="24"/>
          <w:szCs w:val="24"/>
        </w:rPr>
      </w:pPr>
    </w:p>
    <w:p w14:paraId="6462B1B6" w14:textId="77777777" w:rsidR="004B3339" w:rsidRPr="0083327A" w:rsidRDefault="004B3339" w:rsidP="002F1554">
      <w:pPr>
        <w:spacing w:line="240" w:lineRule="auto"/>
        <w:rPr>
          <w:rFonts w:ascii="Times New Roman" w:hAnsi="Times New Roman" w:cs="Times New Roman"/>
          <w:sz w:val="24"/>
          <w:szCs w:val="24"/>
        </w:rPr>
      </w:pPr>
    </w:p>
    <w:p w14:paraId="4BB7D34F" w14:textId="39488529" w:rsidR="00F02623" w:rsidRPr="0083327A" w:rsidRDefault="00F02623" w:rsidP="002F1554">
      <w:pPr>
        <w:spacing w:line="240" w:lineRule="auto"/>
        <w:rPr>
          <w:rFonts w:ascii="Times New Roman" w:hAnsi="Times New Roman" w:cs="Times New Roman"/>
          <w:sz w:val="24"/>
          <w:szCs w:val="24"/>
        </w:rPr>
      </w:pPr>
    </w:p>
    <w:sectPr w:rsidR="00F02623" w:rsidRPr="0083327A">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FF80" w14:textId="77777777" w:rsidR="00C54510" w:rsidRDefault="00C54510" w:rsidP="00563CA5">
      <w:pPr>
        <w:spacing w:after="0" w:line="240" w:lineRule="auto"/>
      </w:pPr>
      <w:r>
        <w:separator/>
      </w:r>
    </w:p>
  </w:endnote>
  <w:endnote w:type="continuationSeparator" w:id="0">
    <w:p w14:paraId="24B23C9B" w14:textId="77777777" w:rsidR="00C54510" w:rsidRDefault="00C54510" w:rsidP="00563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84939" w14:textId="77777777" w:rsidR="00C54510" w:rsidRDefault="00C54510" w:rsidP="00563CA5">
      <w:pPr>
        <w:spacing w:after="0" w:line="240" w:lineRule="auto"/>
      </w:pPr>
      <w:r>
        <w:separator/>
      </w:r>
    </w:p>
  </w:footnote>
  <w:footnote w:type="continuationSeparator" w:id="0">
    <w:p w14:paraId="34C261E6" w14:textId="77777777" w:rsidR="00C54510" w:rsidRDefault="00C54510" w:rsidP="00563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63CA5" w:rsidRPr="00563CA5" w14:paraId="3ABBE6A7" w14:textId="77777777">
      <w:trPr>
        <w:trHeight w:val="720"/>
      </w:trPr>
      <w:tc>
        <w:tcPr>
          <w:tcW w:w="1667" w:type="pct"/>
        </w:tcPr>
        <w:p w14:paraId="2A42B3E9" w14:textId="77889222" w:rsidR="00563CA5" w:rsidRPr="00563CA5" w:rsidRDefault="00563CA5">
          <w:pPr>
            <w:pStyle w:val="Header"/>
            <w:tabs>
              <w:tab w:val="clear" w:pos="4680"/>
              <w:tab w:val="clear" w:pos="9360"/>
            </w:tabs>
            <w:rPr>
              <w:rFonts w:ascii="Times New Roman" w:hAnsi="Times New Roman" w:cs="Times New Roman"/>
              <w:sz w:val="24"/>
              <w:szCs w:val="24"/>
            </w:rPr>
          </w:pPr>
          <w:r w:rsidRPr="00563CA5">
            <w:rPr>
              <w:rFonts w:ascii="Times New Roman" w:hAnsi="Times New Roman" w:cs="Times New Roman"/>
              <w:sz w:val="24"/>
              <w:szCs w:val="24"/>
            </w:rPr>
            <w:t>FATTY LIVER</w:t>
          </w:r>
        </w:p>
      </w:tc>
      <w:tc>
        <w:tcPr>
          <w:tcW w:w="1667" w:type="pct"/>
        </w:tcPr>
        <w:p w14:paraId="5BFCA99D" w14:textId="77777777" w:rsidR="00563CA5" w:rsidRPr="00563CA5" w:rsidRDefault="00563CA5">
          <w:pPr>
            <w:pStyle w:val="Header"/>
            <w:tabs>
              <w:tab w:val="clear" w:pos="4680"/>
              <w:tab w:val="clear" w:pos="9360"/>
            </w:tabs>
            <w:jc w:val="center"/>
            <w:rPr>
              <w:rFonts w:ascii="Times New Roman" w:hAnsi="Times New Roman" w:cs="Times New Roman"/>
              <w:sz w:val="24"/>
              <w:szCs w:val="24"/>
            </w:rPr>
          </w:pPr>
        </w:p>
      </w:tc>
      <w:tc>
        <w:tcPr>
          <w:tcW w:w="1666" w:type="pct"/>
        </w:tcPr>
        <w:p w14:paraId="0703E02E" w14:textId="77777777" w:rsidR="00563CA5" w:rsidRPr="00563CA5" w:rsidRDefault="00563CA5">
          <w:pPr>
            <w:pStyle w:val="Header"/>
            <w:tabs>
              <w:tab w:val="clear" w:pos="4680"/>
              <w:tab w:val="clear" w:pos="9360"/>
            </w:tabs>
            <w:jc w:val="right"/>
            <w:rPr>
              <w:rFonts w:ascii="Times New Roman" w:hAnsi="Times New Roman" w:cs="Times New Roman"/>
              <w:sz w:val="24"/>
              <w:szCs w:val="24"/>
            </w:rPr>
          </w:pPr>
          <w:r w:rsidRPr="00563CA5">
            <w:rPr>
              <w:rFonts w:ascii="Times New Roman" w:hAnsi="Times New Roman" w:cs="Times New Roman"/>
              <w:sz w:val="24"/>
              <w:szCs w:val="24"/>
            </w:rPr>
            <w:fldChar w:fldCharType="begin"/>
          </w:r>
          <w:r w:rsidRPr="00563CA5">
            <w:rPr>
              <w:rFonts w:ascii="Times New Roman" w:hAnsi="Times New Roman" w:cs="Times New Roman"/>
              <w:sz w:val="24"/>
              <w:szCs w:val="24"/>
            </w:rPr>
            <w:instrText xml:space="preserve"> PAGE   \* MERGEFORMAT </w:instrText>
          </w:r>
          <w:r w:rsidRPr="00563CA5">
            <w:rPr>
              <w:rFonts w:ascii="Times New Roman" w:hAnsi="Times New Roman" w:cs="Times New Roman"/>
              <w:sz w:val="24"/>
              <w:szCs w:val="24"/>
            </w:rPr>
            <w:fldChar w:fldCharType="separate"/>
          </w:r>
          <w:r w:rsidRPr="00563CA5">
            <w:rPr>
              <w:rFonts w:ascii="Times New Roman" w:hAnsi="Times New Roman" w:cs="Times New Roman"/>
              <w:noProof/>
              <w:sz w:val="24"/>
              <w:szCs w:val="24"/>
            </w:rPr>
            <w:t>0</w:t>
          </w:r>
          <w:r w:rsidRPr="00563CA5">
            <w:rPr>
              <w:rFonts w:ascii="Times New Roman" w:hAnsi="Times New Roman" w:cs="Times New Roman"/>
              <w:sz w:val="24"/>
              <w:szCs w:val="24"/>
            </w:rPr>
            <w:fldChar w:fldCharType="end"/>
          </w:r>
        </w:p>
      </w:tc>
    </w:tr>
  </w:tbl>
  <w:p w14:paraId="42C74A4B" w14:textId="77777777" w:rsidR="00563CA5" w:rsidRDefault="00563C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8C9"/>
    <w:multiLevelType w:val="multilevel"/>
    <w:tmpl w:val="C436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038CD"/>
    <w:multiLevelType w:val="multilevel"/>
    <w:tmpl w:val="C09CB2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2452C9"/>
    <w:multiLevelType w:val="multilevel"/>
    <w:tmpl w:val="5DD87B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D1F95"/>
    <w:multiLevelType w:val="hybridMultilevel"/>
    <w:tmpl w:val="ABD6BC68"/>
    <w:lvl w:ilvl="0" w:tplc="94AE7CE8">
      <w:start w:val="1"/>
      <w:numFmt w:val="lowerRoman"/>
      <w:lvlText w:val="%1."/>
      <w:lvlJc w:val="right"/>
      <w:pPr>
        <w:ind w:left="720" w:hanging="360"/>
      </w:pPr>
    </w:lvl>
    <w:lvl w:ilvl="1" w:tplc="73F4B678">
      <w:start w:val="1"/>
      <w:numFmt w:val="lowerLetter"/>
      <w:lvlText w:val="%2."/>
      <w:lvlJc w:val="left"/>
      <w:pPr>
        <w:ind w:left="1440" w:hanging="360"/>
      </w:pPr>
    </w:lvl>
    <w:lvl w:ilvl="2" w:tplc="8842CD02">
      <w:start w:val="1"/>
      <w:numFmt w:val="lowerRoman"/>
      <w:lvlText w:val="%3."/>
      <w:lvlJc w:val="right"/>
      <w:pPr>
        <w:ind w:left="2160" w:hanging="180"/>
      </w:pPr>
    </w:lvl>
    <w:lvl w:ilvl="3" w:tplc="7646D1C2">
      <w:start w:val="1"/>
      <w:numFmt w:val="decimal"/>
      <w:lvlText w:val="%4."/>
      <w:lvlJc w:val="left"/>
      <w:pPr>
        <w:ind w:left="2880" w:hanging="360"/>
      </w:pPr>
    </w:lvl>
    <w:lvl w:ilvl="4" w:tplc="96E2CCFE">
      <w:start w:val="1"/>
      <w:numFmt w:val="lowerLetter"/>
      <w:lvlText w:val="%5."/>
      <w:lvlJc w:val="left"/>
      <w:pPr>
        <w:ind w:left="3600" w:hanging="360"/>
      </w:pPr>
    </w:lvl>
    <w:lvl w:ilvl="5" w:tplc="CD48F378">
      <w:start w:val="1"/>
      <w:numFmt w:val="lowerRoman"/>
      <w:lvlText w:val="%6."/>
      <w:lvlJc w:val="right"/>
      <w:pPr>
        <w:ind w:left="4320" w:hanging="180"/>
      </w:pPr>
    </w:lvl>
    <w:lvl w:ilvl="6" w:tplc="E95C1E04">
      <w:start w:val="1"/>
      <w:numFmt w:val="decimal"/>
      <w:lvlText w:val="%7."/>
      <w:lvlJc w:val="left"/>
      <w:pPr>
        <w:ind w:left="5040" w:hanging="360"/>
      </w:pPr>
    </w:lvl>
    <w:lvl w:ilvl="7" w:tplc="C314745E">
      <w:start w:val="1"/>
      <w:numFmt w:val="lowerLetter"/>
      <w:lvlText w:val="%8."/>
      <w:lvlJc w:val="left"/>
      <w:pPr>
        <w:ind w:left="5760" w:hanging="360"/>
      </w:pPr>
    </w:lvl>
    <w:lvl w:ilvl="8" w:tplc="C2BE9704">
      <w:start w:val="1"/>
      <w:numFmt w:val="lowerRoman"/>
      <w:lvlText w:val="%9."/>
      <w:lvlJc w:val="right"/>
      <w:pPr>
        <w:ind w:left="6480" w:hanging="180"/>
      </w:pPr>
    </w:lvl>
  </w:abstractNum>
  <w:num w:numId="1" w16cid:durableId="169754374">
    <w:abstractNumId w:val="0"/>
  </w:num>
  <w:num w:numId="2" w16cid:durableId="970288766">
    <w:abstractNumId w:val="1"/>
  </w:num>
  <w:num w:numId="3" w16cid:durableId="1131092785">
    <w:abstractNumId w:val="2"/>
  </w:num>
  <w:num w:numId="4" w16cid:durableId="1414400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KwtDAzNDezMDa3sDRW0lEKTi0uzszPAykwrAUAv+6FkiwAAAA="/>
  </w:docVars>
  <w:rsids>
    <w:rsidRoot w:val="009B00F2"/>
    <w:rsid w:val="00003F9B"/>
    <w:rsid w:val="00010FE5"/>
    <w:rsid w:val="000219E1"/>
    <w:rsid w:val="0006046B"/>
    <w:rsid w:val="000844F5"/>
    <w:rsid w:val="000959EC"/>
    <w:rsid w:val="000E2482"/>
    <w:rsid w:val="0012243F"/>
    <w:rsid w:val="001457B3"/>
    <w:rsid w:val="0016550A"/>
    <w:rsid w:val="00176470"/>
    <w:rsid w:val="00193162"/>
    <w:rsid w:val="001B1F80"/>
    <w:rsid w:val="001B7495"/>
    <w:rsid w:val="001F7552"/>
    <w:rsid w:val="002320C8"/>
    <w:rsid w:val="002C2C77"/>
    <w:rsid w:val="002D4B30"/>
    <w:rsid w:val="002D4B55"/>
    <w:rsid w:val="002F05A2"/>
    <w:rsid w:val="002F1554"/>
    <w:rsid w:val="002F251B"/>
    <w:rsid w:val="0030665C"/>
    <w:rsid w:val="00372384"/>
    <w:rsid w:val="003F19E7"/>
    <w:rsid w:val="004B05DA"/>
    <w:rsid w:val="004B3339"/>
    <w:rsid w:val="004B3D57"/>
    <w:rsid w:val="004E59AF"/>
    <w:rsid w:val="004E668F"/>
    <w:rsid w:val="00553AD8"/>
    <w:rsid w:val="00563CA5"/>
    <w:rsid w:val="00572972"/>
    <w:rsid w:val="005A4B40"/>
    <w:rsid w:val="005C512E"/>
    <w:rsid w:val="005C6286"/>
    <w:rsid w:val="005E619F"/>
    <w:rsid w:val="00641F79"/>
    <w:rsid w:val="0069776F"/>
    <w:rsid w:val="006D7AA7"/>
    <w:rsid w:val="00717790"/>
    <w:rsid w:val="00723B9D"/>
    <w:rsid w:val="00733F4A"/>
    <w:rsid w:val="007A106B"/>
    <w:rsid w:val="007B5782"/>
    <w:rsid w:val="007B5B73"/>
    <w:rsid w:val="0082163A"/>
    <w:rsid w:val="0083327A"/>
    <w:rsid w:val="00850C78"/>
    <w:rsid w:val="0087593B"/>
    <w:rsid w:val="00876678"/>
    <w:rsid w:val="008B7BD7"/>
    <w:rsid w:val="0096492D"/>
    <w:rsid w:val="009B00F2"/>
    <w:rsid w:val="009B3ACC"/>
    <w:rsid w:val="009C598F"/>
    <w:rsid w:val="009E6CC3"/>
    <w:rsid w:val="00A12192"/>
    <w:rsid w:val="00A21E82"/>
    <w:rsid w:val="00A22A71"/>
    <w:rsid w:val="00A83EFC"/>
    <w:rsid w:val="00AB24C4"/>
    <w:rsid w:val="00AE2424"/>
    <w:rsid w:val="00B31D7A"/>
    <w:rsid w:val="00B63A9D"/>
    <w:rsid w:val="00BA5002"/>
    <w:rsid w:val="00BF62D5"/>
    <w:rsid w:val="00C03540"/>
    <w:rsid w:val="00C03E5A"/>
    <w:rsid w:val="00C21B76"/>
    <w:rsid w:val="00C54510"/>
    <w:rsid w:val="00C83021"/>
    <w:rsid w:val="00CB772F"/>
    <w:rsid w:val="00CC4F6F"/>
    <w:rsid w:val="00D05097"/>
    <w:rsid w:val="00D164AC"/>
    <w:rsid w:val="00D46FCA"/>
    <w:rsid w:val="00E64683"/>
    <w:rsid w:val="00E72FAD"/>
    <w:rsid w:val="00EB6AD3"/>
    <w:rsid w:val="00ED455F"/>
    <w:rsid w:val="00F02623"/>
    <w:rsid w:val="00F22686"/>
    <w:rsid w:val="00F43153"/>
    <w:rsid w:val="00F770BC"/>
    <w:rsid w:val="00FC3F6B"/>
    <w:rsid w:val="00FE1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C05C0"/>
  <w15:chartTrackingRefBased/>
  <w15:docId w15:val="{AB80CCA6-6A84-4FDC-93CB-CBACCEF58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6B"/>
  </w:style>
  <w:style w:type="paragraph" w:styleId="Heading1">
    <w:name w:val="heading 1"/>
    <w:basedOn w:val="Normal"/>
    <w:next w:val="Normal"/>
    <w:link w:val="Heading1Char"/>
    <w:uiPriority w:val="9"/>
    <w:qFormat/>
    <w:rsid w:val="009B0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0F2"/>
    <w:rPr>
      <w:rFonts w:eastAsiaTheme="majorEastAsia" w:cstheme="majorBidi"/>
      <w:color w:val="272727" w:themeColor="text1" w:themeTint="D8"/>
    </w:rPr>
  </w:style>
  <w:style w:type="paragraph" w:styleId="Title">
    <w:name w:val="Title"/>
    <w:basedOn w:val="Normal"/>
    <w:next w:val="Normal"/>
    <w:link w:val="TitleChar"/>
    <w:uiPriority w:val="10"/>
    <w:qFormat/>
    <w:rsid w:val="009B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0F2"/>
    <w:pPr>
      <w:spacing w:before="160"/>
      <w:jc w:val="center"/>
    </w:pPr>
    <w:rPr>
      <w:i/>
      <w:iCs/>
      <w:color w:val="404040" w:themeColor="text1" w:themeTint="BF"/>
    </w:rPr>
  </w:style>
  <w:style w:type="character" w:customStyle="1" w:styleId="QuoteChar">
    <w:name w:val="Quote Char"/>
    <w:basedOn w:val="DefaultParagraphFont"/>
    <w:link w:val="Quote"/>
    <w:uiPriority w:val="29"/>
    <w:rsid w:val="009B00F2"/>
    <w:rPr>
      <w:i/>
      <w:iCs/>
      <w:color w:val="404040" w:themeColor="text1" w:themeTint="BF"/>
    </w:rPr>
  </w:style>
  <w:style w:type="paragraph" w:styleId="ListParagraph">
    <w:name w:val="List Paragraph"/>
    <w:basedOn w:val="Normal"/>
    <w:uiPriority w:val="34"/>
    <w:qFormat/>
    <w:rsid w:val="009B00F2"/>
    <w:pPr>
      <w:ind w:left="720"/>
      <w:contextualSpacing/>
    </w:pPr>
  </w:style>
  <w:style w:type="character" w:styleId="IntenseEmphasis">
    <w:name w:val="Intense Emphasis"/>
    <w:basedOn w:val="DefaultParagraphFont"/>
    <w:uiPriority w:val="21"/>
    <w:qFormat/>
    <w:rsid w:val="009B00F2"/>
    <w:rPr>
      <w:i/>
      <w:iCs/>
      <w:color w:val="0F4761" w:themeColor="accent1" w:themeShade="BF"/>
    </w:rPr>
  </w:style>
  <w:style w:type="paragraph" w:styleId="IntenseQuote">
    <w:name w:val="Intense Quote"/>
    <w:basedOn w:val="Normal"/>
    <w:next w:val="Normal"/>
    <w:link w:val="IntenseQuoteChar"/>
    <w:uiPriority w:val="30"/>
    <w:qFormat/>
    <w:rsid w:val="009B0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0F2"/>
    <w:rPr>
      <w:i/>
      <w:iCs/>
      <w:color w:val="0F4761" w:themeColor="accent1" w:themeShade="BF"/>
    </w:rPr>
  </w:style>
  <w:style w:type="character" w:styleId="IntenseReference">
    <w:name w:val="Intense Reference"/>
    <w:basedOn w:val="DefaultParagraphFont"/>
    <w:uiPriority w:val="32"/>
    <w:qFormat/>
    <w:rsid w:val="009B00F2"/>
    <w:rPr>
      <w:b/>
      <w:bCs/>
      <w:smallCaps/>
      <w:color w:val="0F4761" w:themeColor="accent1" w:themeShade="BF"/>
      <w:spacing w:val="5"/>
    </w:rPr>
  </w:style>
  <w:style w:type="character" w:styleId="Emphasis">
    <w:name w:val="Emphasis"/>
    <w:basedOn w:val="DefaultParagraphFont"/>
    <w:uiPriority w:val="20"/>
    <w:qFormat/>
    <w:rsid w:val="002C2C77"/>
    <w:rPr>
      <w:i/>
      <w:iCs/>
    </w:rPr>
  </w:style>
  <w:style w:type="character" w:styleId="Hyperlink">
    <w:name w:val="Hyperlink"/>
    <w:basedOn w:val="DefaultParagraphFont"/>
    <w:uiPriority w:val="99"/>
    <w:unhideWhenUsed/>
    <w:rsid w:val="001F7552"/>
    <w:rPr>
      <w:color w:val="467886" w:themeColor="hyperlink"/>
      <w:u w:val="single"/>
    </w:rPr>
  </w:style>
  <w:style w:type="character" w:styleId="UnresolvedMention">
    <w:name w:val="Unresolved Mention"/>
    <w:basedOn w:val="DefaultParagraphFont"/>
    <w:uiPriority w:val="99"/>
    <w:semiHidden/>
    <w:unhideWhenUsed/>
    <w:rsid w:val="001F7552"/>
    <w:rPr>
      <w:color w:val="605E5C"/>
      <w:shd w:val="clear" w:color="auto" w:fill="E1DFDD"/>
    </w:rPr>
  </w:style>
  <w:style w:type="paragraph" w:styleId="Header">
    <w:name w:val="header"/>
    <w:basedOn w:val="Normal"/>
    <w:link w:val="HeaderChar"/>
    <w:uiPriority w:val="99"/>
    <w:unhideWhenUsed/>
    <w:rsid w:val="00563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CA5"/>
  </w:style>
  <w:style w:type="paragraph" w:styleId="Footer">
    <w:name w:val="footer"/>
    <w:basedOn w:val="Normal"/>
    <w:link w:val="FooterChar"/>
    <w:uiPriority w:val="99"/>
    <w:unhideWhenUsed/>
    <w:rsid w:val="00563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CA5"/>
  </w:style>
  <w:style w:type="paragraph" w:styleId="Revision">
    <w:name w:val="Revision"/>
    <w:hidden/>
    <w:uiPriority w:val="99"/>
    <w:semiHidden/>
    <w:rsid w:val="00733F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21827">
      <w:bodyDiv w:val="1"/>
      <w:marLeft w:val="0"/>
      <w:marRight w:val="0"/>
      <w:marTop w:val="0"/>
      <w:marBottom w:val="0"/>
      <w:divBdr>
        <w:top w:val="none" w:sz="0" w:space="0" w:color="auto"/>
        <w:left w:val="none" w:sz="0" w:space="0" w:color="auto"/>
        <w:bottom w:val="none" w:sz="0" w:space="0" w:color="auto"/>
        <w:right w:val="none" w:sz="0" w:space="0" w:color="auto"/>
      </w:divBdr>
    </w:div>
    <w:div w:id="1381903833">
      <w:bodyDiv w:val="1"/>
      <w:marLeft w:val="0"/>
      <w:marRight w:val="0"/>
      <w:marTop w:val="0"/>
      <w:marBottom w:val="0"/>
      <w:divBdr>
        <w:top w:val="none" w:sz="0" w:space="0" w:color="auto"/>
        <w:left w:val="none" w:sz="0" w:space="0" w:color="auto"/>
        <w:bottom w:val="none" w:sz="0" w:space="0" w:color="auto"/>
        <w:right w:val="none" w:sz="0" w:space="0" w:color="auto"/>
      </w:divBdr>
    </w:div>
    <w:div w:id="173076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gh.2023.01.010" TargetMode="External"/><Relationship Id="rId18" Type="http://schemas.openxmlformats.org/officeDocument/2006/relationships/hyperlink" Target="https://doi.org/10.3390/nu14194099" TargetMode="External"/><Relationship Id="rId26" Type="http://schemas.openxmlformats.org/officeDocument/2006/relationships/hyperlink" Target="https://www.medscape.com/viewarticle/cgm-use-glp-1s-drinking-water-key-2025-ada-standards-2024a1000muy?adobe_mc=TS%3D1739126450%7CMCMID%3D12042578498082017315612574777642869918%7CMCORGID%3D16AD4362526701720A490D45%40AdobeOrg&amp;src=mbl_msp_iphone&amp;ecd=mkm_ret_250209_mscpmrk_endo_diabetes_etid7215013&amp;uac=103894HR&amp;impID=7215013" TargetMode="External"/><Relationship Id="rId3" Type="http://schemas.openxmlformats.org/officeDocument/2006/relationships/styles" Target="styles.xml"/><Relationship Id="rId21" Type="http://schemas.openxmlformats.org/officeDocument/2006/relationships/hyperlink" Target="https://doi.org/10.3390/nu16040466"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016/j.jhep.2020.03.039" TargetMode="External"/><Relationship Id="rId17" Type="http://schemas.openxmlformats.org/officeDocument/2006/relationships/hyperlink" Target="https://doi.org/10.3390/nu16081956" TargetMode="External"/><Relationship Id="rId25" Type="http://schemas.openxmlformats.org/officeDocument/2006/relationships/hyperlink" Target="https://doi.org/10.3389/fnut.2023.1117626" TargetMode="External"/><Relationship Id="rId33" Type="http://schemas.openxmlformats.org/officeDocument/2006/relationships/hyperlink" Target="https://doi.org/10.1016/j.clnu.2021.08.021" TargetMode="External"/><Relationship Id="rId2" Type="http://schemas.openxmlformats.org/officeDocument/2006/relationships/numbering" Target="numbering.xml"/><Relationship Id="rId16" Type="http://schemas.openxmlformats.org/officeDocument/2006/relationships/hyperlink" Target="https://doi.org/10.3350/cmh.2020.0067" TargetMode="External"/><Relationship Id="rId20" Type="http://schemas.openxmlformats.org/officeDocument/2006/relationships/hyperlink" Target="https://doi.org/10.3390/nu16040466" TargetMode="External"/><Relationship Id="rId29" Type="http://schemas.openxmlformats.org/officeDocument/2006/relationships/hyperlink" Target="https://doi.org/10.1038/s41586-023-0624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nu16132027" TargetMode="External"/><Relationship Id="rId24" Type="http://schemas.openxmlformats.org/officeDocument/2006/relationships/hyperlink" Target="https://doi.org/10.1016/j.clnu.2024.05.017" TargetMode="External"/><Relationship Id="rId32" Type="http://schemas.openxmlformats.org/officeDocument/2006/relationships/hyperlink" Target="https://doi.org/10.1016/j.diabet.2020.08.008" TargetMode="External"/><Relationship Id="rId5" Type="http://schemas.openxmlformats.org/officeDocument/2006/relationships/webSettings" Target="webSettings.xml"/><Relationship Id="rId15" Type="http://schemas.openxmlformats.org/officeDocument/2006/relationships/hyperlink" Target="https://doi.org/10.6691/NSJ.202303_47(1).0003" TargetMode="External"/><Relationship Id="rId23" Type="http://schemas.openxmlformats.org/officeDocument/2006/relationships/hyperlink" Target="https://doi.org/10.1001/jama.2018.20579" TargetMode="External"/><Relationship Id="rId28" Type="http://schemas.openxmlformats.org/officeDocument/2006/relationships/hyperlink" Target="https://doi.org/10.1038/s41586-023-06249-4" TargetMode="External"/><Relationship Id="rId36" Type="http://schemas.openxmlformats.org/officeDocument/2006/relationships/theme" Target="theme/theme1.xml"/><Relationship Id="rId10" Type="http://schemas.openxmlformats.org/officeDocument/2006/relationships/hyperlink" Target="https://doi.org/10.3390/nu15030648" TargetMode="External"/><Relationship Id="rId19" Type="http://schemas.openxmlformats.org/officeDocument/2006/relationships/hyperlink" Target="https://doi.org/10.1002/hep.28392" TargetMode="External"/><Relationship Id="rId31" Type="http://schemas.openxmlformats.org/officeDocument/2006/relationships/hyperlink" Target="https://www.sciencedirect.com/journal/diabetes-and-metabolism" TargetMode="External"/><Relationship Id="rId4" Type="http://schemas.openxmlformats.org/officeDocument/2006/relationships/settings" Target="settings.xml"/><Relationship Id="rId9" Type="http://schemas.openxmlformats.org/officeDocument/2006/relationships/hyperlink" Target="https://doi.org/10.3390/nu16142220" TargetMode="External"/><Relationship Id="rId14" Type="http://schemas.openxmlformats.org/officeDocument/2006/relationships/hyperlink" Target="https://doi.org/10.3390/nu14245335" TargetMode="External"/><Relationship Id="rId22" Type="http://schemas.openxmlformats.org/officeDocument/2006/relationships/hyperlink" Target="https://doi.org/10.3390/nu15040825" TargetMode="External"/><Relationship Id="rId27" Type="http://schemas.openxmlformats.org/officeDocument/2006/relationships/hyperlink" Target="https://doi.org/10.3390/nu13051442" TargetMode="External"/><Relationship Id="rId30" Type="http://schemas.openxmlformats.org/officeDocument/2006/relationships/hyperlink" Target="https://doi.org/10.1016/j.livres.2019.01.006" TargetMode="External"/><Relationship Id="rId35" Type="http://schemas.openxmlformats.org/officeDocument/2006/relationships/fontTable" Target="fontTable.xml"/><Relationship Id="rId8" Type="http://schemas.openxmlformats.org/officeDocument/2006/relationships/hyperlink" Target="https://doi.org/10.3390/nu16010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9E0A5-7D5B-480B-9BD7-4016112D6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5814</Words>
  <Characters>33142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Tharpe</dc:creator>
  <cp:keywords/>
  <dc:description/>
  <cp:lastModifiedBy>Volk, Andrew Harrison (General Math and Science)</cp:lastModifiedBy>
  <cp:revision>11</cp:revision>
  <dcterms:created xsi:type="dcterms:W3CDTF">2025-03-06T17:50:00Z</dcterms:created>
  <dcterms:modified xsi:type="dcterms:W3CDTF">2025-04-25T17:35:00Z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d2f1ccb86aac41e05257bb18c425855e77cb6dde4f7630258e19fa739432b0cf</vt:lpwstr>
  </property>
</Properties>
</file>